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15D" w:rsidRDefault="00367B44" w:rsidP="00367B44">
      <w:pPr>
        <w:jc w:val="center"/>
        <w:rPr>
          <w:rFonts w:hint="eastAsia"/>
          <w:b/>
          <w:sz w:val="36"/>
          <w:szCs w:val="36"/>
        </w:rPr>
      </w:pPr>
      <w:r w:rsidRPr="00367B44">
        <w:rPr>
          <w:rFonts w:hint="eastAsia"/>
          <w:b/>
          <w:sz w:val="36"/>
          <w:szCs w:val="36"/>
        </w:rPr>
        <w:t>昆明市南屏口腔医院</w:t>
      </w:r>
      <w:r w:rsidRPr="00367B44">
        <w:rPr>
          <w:rFonts w:hint="eastAsia"/>
          <w:b/>
          <w:sz w:val="36"/>
          <w:szCs w:val="36"/>
        </w:rPr>
        <w:t>2016</w:t>
      </w:r>
      <w:r w:rsidRPr="00367B44">
        <w:rPr>
          <w:rFonts w:hint="eastAsia"/>
          <w:b/>
          <w:sz w:val="36"/>
          <w:szCs w:val="36"/>
        </w:rPr>
        <w:t>年决算公开名词解释</w:t>
      </w:r>
    </w:p>
    <w:p w:rsidR="00367B44" w:rsidRDefault="00367B44" w:rsidP="00367B44">
      <w:pPr>
        <w:rPr>
          <w:rFonts w:hint="eastAsia"/>
          <w:b/>
          <w:sz w:val="36"/>
          <w:szCs w:val="36"/>
        </w:rPr>
      </w:pPr>
    </w:p>
    <w:p w:rsidR="00367B44" w:rsidRDefault="00367B44" w:rsidP="00367B44">
      <w:pPr>
        <w:widowControl/>
        <w:spacing w:before="100" w:beforeAutospacing="1" w:after="100" w:afterAutospacing="1" w:line="432" w:lineRule="auto"/>
        <w:ind w:firstLineChars="200" w:firstLine="640"/>
        <w:jc w:val="left"/>
        <w:rPr>
          <w:rFonts w:ascii="Arial" w:eastAsia="宋体" w:hAnsi="Arial" w:cs="Arial" w:hint="eastAsia"/>
          <w:kern w:val="0"/>
          <w:sz w:val="30"/>
          <w:szCs w:val="30"/>
        </w:rPr>
      </w:pPr>
      <w:r>
        <w:rPr>
          <w:rFonts w:hint="eastAsia"/>
          <w:sz w:val="32"/>
          <w:szCs w:val="32"/>
        </w:rPr>
        <w:t>事业收入：</w:t>
      </w:r>
      <w:r w:rsidRPr="00367B44">
        <w:rPr>
          <w:rFonts w:ascii="Arial" w:eastAsia="宋体" w:hAnsi="Arial" w:cs="Arial"/>
          <w:kern w:val="0"/>
          <w:sz w:val="30"/>
          <w:szCs w:val="30"/>
        </w:rPr>
        <w:t>指医院开展医疗服务及其他活动依法取得的非偿还性资金。</w:t>
      </w:r>
    </w:p>
    <w:p w:rsidR="00367B44" w:rsidRDefault="00367B44" w:rsidP="00367B44">
      <w:pPr>
        <w:widowControl/>
        <w:spacing w:before="100" w:beforeAutospacing="1" w:after="100" w:afterAutospacing="1" w:line="432" w:lineRule="auto"/>
        <w:ind w:firstLineChars="200" w:firstLine="600"/>
        <w:jc w:val="left"/>
        <w:rPr>
          <w:rFonts w:ascii="Arial" w:eastAsia="宋体" w:hAnsi="Arial" w:cs="Arial" w:hint="eastAsia"/>
          <w:kern w:val="0"/>
          <w:sz w:val="30"/>
          <w:szCs w:val="30"/>
        </w:rPr>
      </w:pPr>
      <w:r>
        <w:rPr>
          <w:rFonts w:ascii="Arial" w:eastAsia="宋体" w:hAnsi="Arial" w:cs="Arial" w:hint="eastAsia"/>
          <w:kern w:val="0"/>
          <w:sz w:val="30"/>
          <w:szCs w:val="30"/>
        </w:rPr>
        <w:t>财政补助收入：</w:t>
      </w:r>
      <w:r w:rsidRPr="00367B44">
        <w:rPr>
          <w:rFonts w:ascii="Arial" w:eastAsia="宋体" w:hAnsi="Arial" w:cs="Arial"/>
          <w:kern w:val="0"/>
          <w:sz w:val="30"/>
          <w:szCs w:val="30"/>
        </w:rPr>
        <w:t>即医院按部门预算隶属关系从同级财政部门取得的各</w:t>
      </w:r>
      <w:proofErr w:type="gramStart"/>
      <w:r w:rsidRPr="00367B44">
        <w:rPr>
          <w:rFonts w:ascii="Arial" w:eastAsia="宋体" w:hAnsi="Arial" w:cs="Arial"/>
          <w:kern w:val="0"/>
          <w:sz w:val="30"/>
          <w:szCs w:val="30"/>
        </w:rPr>
        <w:t>类财政</w:t>
      </w:r>
      <w:proofErr w:type="gramEnd"/>
      <w:r w:rsidRPr="00367B44">
        <w:rPr>
          <w:rFonts w:ascii="Arial" w:eastAsia="宋体" w:hAnsi="Arial" w:cs="Arial"/>
          <w:kern w:val="0"/>
          <w:sz w:val="30"/>
          <w:szCs w:val="30"/>
        </w:rPr>
        <w:t>补助收入，包括基本支出补助收入和项目支出补助收入。基本支出补助收入是指由财政部门拨入的符合国家规定的离退休人员经费、政策性亏损补贴等经常性补助收入，项目支出补助收入是指由财政部门拨入的主要用于基本建设和设备购置、重点学科发展、承担政府指定公共卫生任务等的专项补助收入。</w:t>
      </w:r>
    </w:p>
    <w:p w:rsidR="00367B44" w:rsidRDefault="00367B44" w:rsidP="00367B44">
      <w:pPr>
        <w:widowControl/>
        <w:spacing w:before="100" w:beforeAutospacing="1" w:after="100" w:afterAutospacing="1" w:line="432" w:lineRule="auto"/>
        <w:ind w:firstLineChars="200" w:firstLine="600"/>
        <w:jc w:val="left"/>
        <w:rPr>
          <w:rFonts w:ascii="Arial" w:eastAsia="宋体" w:hAnsi="Arial" w:cs="Arial" w:hint="eastAsia"/>
          <w:kern w:val="0"/>
          <w:sz w:val="30"/>
          <w:szCs w:val="30"/>
        </w:rPr>
      </w:pPr>
      <w:r>
        <w:rPr>
          <w:rFonts w:ascii="Arial" w:eastAsia="宋体" w:hAnsi="Arial" w:cs="Arial"/>
          <w:kern w:val="0"/>
          <w:sz w:val="30"/>
          <w:szCs w:val="30"/>
        </w:rPr>
        <w:t>其他收入</w:t>
      </w:r>
      <w:r>
        <w:rPr>
          <w:rFonts w:ascii="Arial" w:eastAsia="宋体" w:hAnsi="Arial" w:cs="Arial" w:hint="eastAsia"/>
          <w:kern w:val="0"/>
          <w:sz w:val="30"/>
          <w:szCs w:val="30"/>
        </w:rPr>
        <w:t>：</w:t>
      </w:r>
      <w:r w:rsidRPr="00367B44">
        <w:rPr>
          <w:rFonts w:ascii="Arial" w:eastAsia="宋体" w:hAnsi="Arial" w:cs="Arial"/>
          <w:kern w:val="0"/>
          <w:sz w:val="30"/>
          <w:szCs w:val="30"/>
        </w:rPr>
        <w:t>即医院开展医疗业务、科教项目之外的活动所取得的收入，包括培训收入、租金收入、食堂收入、投资收益、财产物资盘盈收入、捐赠收入、确实无法支付的应付款项等。</w:t>
      </w:r>
    </w:p>
    <w:p w:rsidR="00367B44" w:rsidRDefault="00367B44" w:rsidP="00367B44">
      <w:pPr>
        <w:widowControl/>
        <w:spacing w:before="100" w:beforeAutospacing="1" w:after="100" w:afterAutospacing="1" w:line="432" w:lineRule="auto"/>
        <w:ind w:firstLineChars="200" w:firstLine="600"/>
        <w:jc w:val="left"/>
        <w:rPr>
          <w:rFonts w:ascii="Arial" w:eastAsia="宋体" w:hAnsi="Arial" w:cs="Arial" w:hint="eastAsia"/>
          <w:kern w:val="0"/>
          <w:sz w:val="30"/>
          <w:szCs w:val="30"/>
        </w:rPr>
      </w:pPr>
      <w:r w:rsidRPr="00367B44">
        <w:rPr>
          <w:rFonts w:ascii="Arial" w:eastAsia="宋体" w:hAnsi="Arial" w:cs="Arial"/>
          <w:kern w:val="0"/>
          <w:sz w:val="30"/>
          <w:szCs w:val="30"/>
        </w:rPr>
        <w:t>支出</w:t>
      </w:r>
      <w:r>
        <w:rPr>
          <w:rFonts w:ascii="Arial" w:eastAsia="宋体" w:hAnsi="Arial" w:cs="Arial" w:hint="eastAsia"/>
          <w:kern w:val="0"/>
          <w:sz w:val="30"/>
          <w:szCs w:val="30"/>
        </w:rPr>
        <w:t>：</w:t>
      </w:r>
      <w:r w:rsidRPr="00367B44">
        <w:rPr>
          <w:rFonts w:ascii="Arial" w:eastAsia="宋体" w:hAnsi="Arial" w:cs="Arial"/>
          <w:kern w:val="0"/>
          <w:sz w:val="30"/>
          <w:szCs w:val="30"/>
        </w:rPr>
        <w:t>是指医院在开展医疗服务及其他活动过程中发生的资产、资金耗费和损失。</w:t>
      </w:r>
      <w:r w:rsidRPr="00367B44">
        <w:rPr>
          <w:rFonts w:ascii="Arial" w:eastAsia="宋体" w:hAnsi="Arial" w:cs="Arial"/>
          <w:kern w:val="0"/>
          <w:sz w:val="30"/>
          <w:szCs w:val="30"/>
        </w:rPr>
        <w:t> </w:t>
      </w:r>
      <w:r w:rsidRPr="00367B44">
        <w:rPr>
          <w:rFonts w:ascii="Arial" w:eastAsia="宋体" w:hAnsi="Arial" w:cs="Arial"/>
          <w:kern w:val="0"/>
          <w:sz w:val="30"/>
          <w:szCs w:val="30"/>
        </w:rPr>
        <w:t>支出包括医疗支出、财政项目补助支出、科教项目支出、管理费用和其他支出。</w:t>
      </w:r>
    </w:p>
    <w:p w:rsidR="00367B44" w:rsidRDefault="00367B44" w:rsidP="00367B44">
      <w:pPr>
        <w:widowControl/>
        <w:spacing w:before="100" w:beforeAutospacing="1" w:after="100" w:afterAutospacing="1" w:line="432" w:lineRule="auto"/>
        <w:ind w:firstLineChars="200" w:firstLine="600"/>
        <w:jc w:val="left"/>
        <w:rPr>
          <w:rFonts w:ascii="Arial" w:eastAsia="宋体" w:hAnsi="Arial" w:cs="Arial" w:hint="eastAsia"/>
          <w:kern w:val="0"/>
          <w:sz w:val="30"/>
          <w:szCs w:val="30"/>
        </w:rPr>
      </w:pPr>
      <w:r w:rsidRPr="00367B44">
        <w:rPr>
          <w:rFonts w:ascii="Arial" w:eastAsia="宋体" w:hAnsi="Arial" w:cs="Arial"/>
          <w:kern w:val="0"/>
          <w:sz w:val="30"/>
          <w:szCs w:val="30"/>
        </w:rPr>
        <w:t>医疗支出，即医院在开展医疗服务及其辅助活动过程中发生的支出，包括人员经费、耗用的药品及卫生材料支出、计提的固定资产折旧、无形资产摊销、提取医疗风险基金和其他费用，不</w:t>
      </w:r>
      <w:r w:rsidRPr="00367B44">
        <w:rPr>
          <w:rFonts w:ascii="Arial" w:eastAsia="宋体" w:hAnsi="Arial" w:cs="Arial"/>
          <w:kern w:val="0"/>
          <w:sz w:val="30"/>
          <w:szCs w:val="30"/>
        </w:rPr>
        <w:lastRenderedPageBreak/>
        <w:t>包括财政补助收入和科教项目收入形成的固定资产折旧和无形资产摊销。</w:t>
      </w: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kern w:val="0"/>
          <w:sz w:val="30"/>
          <w:szCs w:val="30"/>
        </w:rPr>
      </w:pPr>
      <w:r>
        <w:rPr>
          <w:rFonts w:ascii="Arial" w:eastAsia="宋体" w:hAnsi="Arial" w:cs="Arial"/>
          <w:kern w:val="0"/>
          <w:sz w:val="30"/>
          <w:szCs w:val="30"/>
        </w:rPr>
        <w:t>财政项目补助支出</w:t>
      </w:r>
      <w:r>
        <w:rPr>
          <w:rFonts w:ascii="Arial" w:eastAsia="宋体" w:hAnsi="Arial" w:cs="Arial" w:hint="eastAsia"/>
          <w:kern w:val="0"/>
          <w:sz w:val="30"/>
          <w:szCs w:val="30"/>
        </w:rPr>
        <w:t>：</w:t>
      </w:r>
      <w:r w:rsidRPr="00367B44">
        <w:rPr>
          <w:rFonts w:ascii="Arial" w:eastAsia="宋体" w:hAnsi="Arial" w:cs="Arial"/>
          <w:kern w:val="0"/>
          <w:sz w:val="30"/>
          <w:szCs w:val="30"/>
        </w:rPr>
        <w:t>即医院利用财政补助收入安排的项目支出。实际发生额全部计入当期支出。其中，用于购建固定资产、无形资产等发生的支出，应同时计入净资产，按规定分期结转。</w:t>
      </w:r>
    </w:p>
    <w:p w:rsidR="00367B44" w:rsidRDefault="00367B44" w:rsidP="00367B44">
      <w:pPr>
        <w:widowControl/>
        <w:spacing w:before="100" w:beforeAutospacing="1" w:after="100" w:afterAutospacing="1" w:line="432" w:lineRule="auto"/>
        <w:ind w:firstLineChars="200" w:firstLine="600"/>
        <w:jc w:val="left"/>
        <w:rPr>
          <w:rFonts w:ascii="Arial" w:eastAsia="宋体" w:hAnsi="Arial" w:cs="Arial" w:hint="eastAsia"/>
          <w:kern w:val="0"/>
          <w:sz w:val="30"/>
          <w:szCs w:val="30"/>
        </w:rPr>
      </w:pPr>
      <w:r>
        <w:rPr>
          <w:rFonts w:ascii="Arial" w:eastAsia="宋体" w:hAnsi="Arial" w:cs="Arial"/>
          <w:kern w:val="0"/>
          <w:sz w:val="30"/>
          <w:szCs w:val="30"/>
        </w:rPr>
        <w:t>科教项目支出</w:t>
      </w:r>
      <w:r>
        <w:rPr>
          <w:rFonts w:ascii="Arial" w:eastAsia="宋体" w:hAnsi="Arial" w:cs="Arial" w:hint="eastAsia"/>
          <w:kern w:val="0"/>
          <w:sz w:val="30"/>
          <w:szCs w:val="30"/>
        </w:rPr>
        <w:t>：</w:t>
      </w:r>
      <w:r w:rsidRPr="00367B44">
        <w:rPr>
          <w:rFonts w:ascii="Arial" w:eastAsia="宋体" w:hAnsi="Arial" w:cs="Arial"/>
          <w:kern w:val="0"/>
          <w:sz w:val="30"/>
          <w:szCs w:val="30"/>
        </w:rPr>
        <w:t>即医院利用科教项目收入开展科研、教学活动发生的支出。用于购建固定资产、无形资产等发生的支出，应同时计入净资产，按规定分期结转。</w:t>
      </w:r>
    </w:p>
    <w:p w:rsidR="00367B44" w:rsidRDefault="00367B44" w:rsidP="00367B44">
      <w:pPr>
        <w:widowControl/>
        <w:spacing w:before="100" w:beforeAutospacing="1" w:after="100" w:afterAutospacing="1" w:line="432" w:lineRule="auto"/>
        <w:ind w:firstLineChars="200" w:firstLine="600"/>
        <w:jc w:val="left"/>
        <w:rPr>
          <w:rFonts w:ascii="Arial" w:eastAsia="宋体" w:hAnsi="Arial" w:cs="Arial" w:hint="eastAsia"/>
          <w:kern w:val="0"/>
          <w:sz w:val="30"/>
          <w:szCs w:val="30"/>
        </w:rPr>
      </w:pPr>
      <w:r>
        <w:rPr>
          <w:rFonts w:ascii="Arial" w:eastAsia="宋体" w:hAnsi="Arial" w:cs="Arial"/>
          <w:kern w:val="0"/>
          <w:sz w:val="30"/>
          <w:szCs w:val="30"/>
        </w:rPr>
        <w:t>管理费用</w:t>
      </w:r>
      <w:r>
        <w:rPr>
          <w:rFonts w:ascii="Arial" w:eastAsia="宋体" w:hAnsi="Arial" w:cs="Arial" w:hint="eastAsia"/>
          <w:kern w:val="0"/>
          <w:sz w:val="30"/>
          <w:szCs w:val="30"/>
        </w:rPr>
        <w:t>：</w:t>
      </w:r>
      <w:r w:rsidRPr="00367B44">
        <w:rPr>
          <w:rFonts w:ascii="Arial" w:eastAsia="宋体" w:hAnsi="Arial" w:cs="Arial"/>
          <w:kern w:val="0"/>
          <w:sz w:val="30"/>
          <w:szCs w:val="30"/>
        </w:rPr>
        <w:t>即医院行政及后勤管理部门为组织、管理医疗和科研、教学业务活动所发生的各项费用，包括医院行政及后勤管理部门发生的人员经费、耗用的材料成本、计提的固定资产折旧、无形资产费用，以及医院统一管理的离退休经费、坏账损失、印花税、房产税、车船使用税、利息支出和其他公用经费，不包括计入科教项目、基本建设项目支出的管理费用。</w:t>
      </w:r>
    </w:p>
    <w:p w:rsidR="00367B44" w:rsidRDefault="00367B44" w:rsidP="00A86A23">
      <w:pPr>
        <w:widowControl/>
        <w:spacing w:before="100" w:beforeAutospacing="1" w:after="100" w:afterAutospacing="1" w:line="432" w:lineRule="auto"/>
        <w:ind w:firstLineChars="200" w:firstLine="600"/>
        <w:jc w:val="left"/>
        <w:rPr>
          <w:rFonts w:ascii="Arial" w:eastAsia="宋体" w:hAnsi="Arial" w:cs="Arial" w:hint="eastAsia"/>
          <w:kern w:val="0"/>
          <w:sz w:val="30"/>
          <w:szCs w:val="30"/>
        </w:rPr>
      </w:pPr>
      <w:r>
        <w:rPr>
          <w:rFonts w:ascii="Arial" w:eastAsia="宋体" w:hAnsi="Arial" w:cs="Arial"/>
          <w:kern w:val="0"/>
          <w:sz w:val="30"/>
          <w:szCs w:val="30"/>
        </w:rPr>
        <w:t>其他支出</w:t>
      </w:r>
      <w:r>
        <w:rPr>
          <w:rFonts w:ascii="Arial" w:eastAsia="宋体" w:hAnsi="Arial" w:cs="Arial" w:hint="eastAsia"/>
          <w:kern w:val="0"/>
          <w:sz w:val="30"/>
          <w:szCs w:val="30"/>
        </w:rPr>
        <w:t>：</w:t>
      </w:r>
      <w:r w:rsidRPr="00367B44">
        <w:rPr>
          <w:rFonts w:ascii="Arial" w:eastAsia="宋体" w:hAnsi="Arial" w:cs="Arial"/>
          <w:kern w:val="0"/>
          <w:sz w:val="30"/>
          <w:szCs w:val="30"/>
        </w:rPr>
        <w:t>即医院上述项目以外的支出，包括出租固定资产的折旧及维修费、食堂支出、罚没支出、捐赠支出、财产物资盘亏和毁损损失等。</w:t>
      </w:r>
    </w:p>
    <w:p w:rsidR="00A86A23" w:rsidRPr="00A86A23" w:rsidRDefault="00A86A23" w:rsidP="00A86A23">
      <w:pPr>
        <w:widowControl/>
        <w:spacing w:before="100" w:beforeAutospacing="1" w:after="100" w:afterAutospacing="1" w:line="432" w:lineRule="auto"/>
        <w:jc w:val="left"/>
        <w:rPr>
          <w:rFonts w:ascii="Arial" w:eastAsia="宋体" w:hAnsi="Arial" w:cs="Arial"/>
          <w:kern w:val="0"/>
          <w:sz w:val="30"/>
          <w:szCs w:val="30"/>
        </w:rPr>
      </w:pPr>
      <w:r w:rsidRPr="00A86A23">
        <w:rPr>
          <w:rFonts w:ascii="Arial" w:eastAsia="宋体" w:hAnsi="Arial" w:cs="Arial"/>
          <w:kern w:val="0"/>
          <w:sz w:val="30"/>
          <w:szCs w:val="30"/>
        </w:rPr>
        <w:t> </w:t>
      </w:r>
      <w:r>
        <w:rPr>
          <w:rFonts w:ascii="Arial" w:eastAsia="宋体" w:hAnsi="Arial" w:cs="Arial" w:hint="eastAsia"/>
          <w:kern w:val="0"/>
          <w:sz w:val="30"/>
          <w:szCs w:val="30"/>
        </w:rPr>
        <w:t xml:space="preserve">   </w:t>
      </w:r>
      <w:r>
        <w:rPr>
          <w:rFonts w:ascii="Arial" w:eastAsia="宋体" w:hAnsi="Arial" w:cs="Arial"/>
          <w:kern w:val="0"/>
          <w:sz w:val="30"/>
          <w:szCs w:val="30"/>
        </w:rPr>
        <w:t>收支结余</w:t>
      </w:r>
      <w:r>
        <w:rPr>
          <w:rFonts w:ascii="Arial" w:eastAsia="宋体" w:hAnsi="Arial" w:cs="Arial" w:hint="eastAsia"/>
          <w:kern w:val="0"/>
          <w:sz w:val="30"/>
          <w:szCs w:val="30"/>
        </w:rPr>
        <w:t>：</w:t>
      </w:r>
      <w:r w:rsidRPr="00A86A23">
        <w:rPr>
          <w:rFonts w:ascii="Arial" w:eastAsia="宋体" w:hAnsi="Arial" w:cs="Arial"/>
          <w:kern w:val="0"/>
          <w:sz w:val="30"/>
          <w:szCs w:val="30"/>
        </w:rPr>
        <w:t>指医院收入与支出相抵后的余额。包括：业务收支结余、财政项目补助收支结转（余）、科教项目收支结转（余）。当期各类收支结余计算公式如下：</w:t>
      </w:r>
    </w:p>
    <w:p w:rsidR="00A86A23" w:rsidRPr="00A86A23" w:rsidRDefault="00A86A23" w:rsidP="00A86A23">
      <w:pPr>
        <w:widowControl/>
        <w:spacing w:before="100" w:beforeAutospacing="1" w:after="100" w:afterAutospacing="1" w:line="432" w:lineRule="auto"/>
        <w:jc w:val="left"/>
        <w:rPr>
          <w:rFonts w:ascii="Arial" w:eastAsia="宋体" w:hAnsi="Arial" w:cs="Arial"/>
          <w:kern w:val="0"/>
          <w:sz w:val="30"/>
          <w:szCs w:val="30"/>
        </w:rPr>
      </w:pPr>
      <w:r w:rsidRPr="00A86A23">
        <w:rPr>
          <w:rFonts w:ascii="Arial" w:eastAsia="宋体" w:hAnsi="Arial" w:cs="Arial"/>
          <w:kern w:val="0"/>
          <w:sz w:val="30"/>
          <w:szCs w:val="30"/>
        </w:rPr>
        <w:lastRenderedPageBreak/>
        <w:t xml:space="preserve">　　业务收支结余</w:t>
      </w:r>
      <w:r w:rsidRPr="00A86A23">
        <w:rPr>
          <w:rFonts w:ascii="Arial" w:eastAsia="宋体" w:hAnsi="Arial" w:cs="Arial"/>
          <w:kern w:val="0"/>
          <w:sz w:val="30"/>
          <w:szCs w:val="30"/>
        </w:rPr>
        <w:t>=</w:t>
      </w:r>
      <w:r w:rsidRPr="00A86A23">
        <w:rPr>
          <w:rFonts w:ascii="Arial" w:eastAsia="宋体" w:hAnsi="Arial" w:cs="Arial"/>
          <w:kern w:val="0"/>
          <w:sz w:val="30"/>
          <w:szCs w:val="30"/>
        </w:rPr>
        <w:t>医疗收支结余</w:t>
      </w:r>
      <w:r w:rsidRPr="00A86A23">
        <w:rPr>
          <w:rFonts w:ascii="Arial" w:eastAsia="宋体" w:hAnsi="Arial" w:cs="Arial"/>
          <w:kern w:val="0"/>
          <w:sz w:val="30"/>
          <w:szCs w:val="30"/>
        </w:rPr>
        <w:t>+</w:t>
      </w:r>
      <w:r w:rsidRPr="00A86A23">
        <w:rPr>
          <w:rFonts w:ascii="Arial" w:eastAsia="宋体" w:hAnsi="Arial" w:cs="Arial"/>
          <w:kern w:val="0"/>
          <w:sz w:val="30"/>
          <w:szCs w:val="30"/>
        </w:rPr>
        <w:t>其他收入</w:t>
      </w:r>
      <w:r w:rsidRPr="00A86A23">
        <w:rPr>
          <w:rFonts w:ascii="Arial" w:eastAsia="宋体" w:hAnsi="Arial" w:cs="Arial"/>
          <w:kern w:val="0"/>
          <w:sz w:val="30"/>
          <w:szCs w:val="30"/>
        </w:rPr>
        <w:t>-</w:t>
      </w:r>
      <w:r w:rsidRPr="00A86A23">
        <w:rPr>
          <w:rFonts w:ascii="Arial" w:eastAsia="宋体" w:hAnsi="Arial" w:cs="Arial"/>
          <w:kern w:val="0"/>
          <w:sz w:val="30"/>
          <w:szCs w:val="30"/>
        </w:rPr>
        <w:t>其他支出</w:t>
      </w:r>
    </w:p>
    <w:p w:rsidR="00A86A23" w:rsidRDefault="00A86A23" w:rsidP="00A86A23">
      <w:pPr>
        <w:widowControl/>
        <w:spacing w:before="100" w:beforeAutospacing="1" w:after="100" w:afterAutospacing="1" w:line="432" w:lineRule="auto"/>
        <w:ind w:firstLine="600"/>
        <w:jc w:val="left"/>
        <w:rPr>
          <w:rFonts w:ascii="Arial" w:eastAsia="宋体" w:hAnsi="Arial" w:cs="Arial" w:hint="eastAsia"/>
          <w:kern w:val="0"/>
          <w:sz w:val="30"/>
          <w:szCs w:val="30"/>
        </w:rPr>
      </w:pPr>
      <w:r w:rsidRPr="00A86A23">
        <w:rPr>
          <w:rFonts w:ascii="Arial" w:eastAsia="宋体" w:hAnsi="Arial" w:cs="Arial"/>
          <w:kern w:val="0"/>
          <w:sz w:val="30"/>
          <w:szCs w:val="30"/>
        </w:rPr>
        <w:t>其中：医疗收支结余</w:t>
      </w:r>
      <w:r w:rsidRPr="00A86A23">
        <w:rPr>
          <w:rFonts w:ascii="Arial" w:eastAsia="宋体" w:hAnsi="Arial" w:cs="Arial"/>
          <w:kern w:val="0"/>
          <w:sz w:val="30"/>
          <w:szCs w:val="30"/>
        </w:rPr>
        <w:t>=</w:t>
      </w:r>
      <w:r w:rsidRPr="00A86A23">
        <w:rPr>
          <w:rFonts w:ascii="Arial" w:eastAsia="宋体" w:hAnsi="Arial" w:cs="Arial"/>
          <w:kern w:val="0"/>
          <w:sz w:val="30"/>
          <w:szCs w:val="30"/>
        </w:rPr>
        <w:t>医疗收入</w:t>
      </w:r>
      <w:r w:rsidRPr="00A86A23">
        <w:rPr>
          <w:rFonts w:ascii="Arial" w:eastAsia="宋体" w:hAnsi="Arial" w:cs="Arial"/>
          <w:kern w:val="0"/>
          <w:sz w:val="30"/>
          <w:szCs w:val="30"/>
        </w:rPr>
        <w:t>+</w:t>
      </w:r>
      <w:r w:rsidRPr="00A86A23">
        <w:rPr>
          <w:rFonts w:ascii="Arial" w:eastAsia="宋体" w:hAnsi="Arial" w:cs="Arial"/>
          <w:kern w:val="0"/>
          <w:sz w:val="30"/>
          <w:szCs w:val="30"/>
        </w:rPr>
        <w:t>财政基本支出补助收入</w:t>
      </w:r>
      <w:r w:rsidRPr="00A86A23">
        <w:rPr>
          <w:rFonts w:ascii="Arial" w:eastAsia="宋体" w:hAnsi="Arial" w:cs="Arial"/>
          <w:kern w:val="0"/>
          <w:sz w:val="30"/>
          <w:szCs w:val="30"/>
        </w:rPr>
        <w:t>-</w:t>
      </w:r>
      <w:r w:rsidRPr="00A86A23">
        <w:rPr>
          <w:rFonts w:ascii="Arial" w:eastAsia="宋体" w:hAnsi="Arial" w:cs="Arial"/>
          <w:kern w:val="0"/>
          <w:sz w:val="30"/>
          <w:szCs w:val="30"/>
        </w:rPr>
        <w:t>医疗支出</w:t>
      </w:r>
      <w:r w:rsidRPr="00A86A23">
        <w:rPr>
          <w:rFonts w:ascii="Arial" w:eastAsia="宋体" w:hAnsi="Arial" w:cs="Arial"/>
          <w:kern w:val="0"/>
          <w:sz w:val="30"/>
          <w:szCs w:val="30"/>
        </w:rPr>
        <w:t>-</w:t>
      </w:r>
      <w:r w:rsidRPr="00A86A23">
        <w:rPr>
          <w:rFonts w:ascii="Arial" w:eastAsia="宋体" w:hAnsi="Arial" w:cs="Arial"/>
          <w:kern w:val="0"/>
          <w:sz w:val="30"/>
          <w:szCs w:val="30"/>
        </w:rPr>
        <w:t>管理费用</w:t>
      </w:r>
    </w:p>
    <w:p w:rsidR="00A86A23" w:rsidRDefault="00A86A23" w:rsidP="00A86A23">
      <w:pPr>
        <w:widowControl/>
        <w:spacing w:before="100" w:beforeAutospacing="1" w:after="100" w:afterAutospacing="1" w:line="432" w:lineRule="auto"/>
        <w:ind w:firstLine="600"/>
        <w:jc w:val="left"/>
        <w:rPr>
          <w:rFonts w:ascii="Arial" w:eastAsia="宋体" w:hAnsi="Arial" w:cs="Arial" w:hint="eastAsia"/>
          <w:kern w:val="0"/>
          <w:sz w:val="30"/>
          <w:szCs w:val="30"/>
        </w:rPr>
      </w:pPr>
    </w:p>
    <w:p w:rsidR="00A86A23" w:rsidRDefault="00A86A23" w:rsidP="00A86A23">
      <w:pPr>
        <w:widowControl/>
        <w:spacing w:before="100" w:beforeAutospacing="1" w:after="100" w:afterAutospacing="1" w:line="432" w:lineRule="auto"/>
        <w:ind w:firstLine="600"/>
        <w:jc w:val="left"/>
        <w:rPr>
          <w:rFonts w:ascii="Arial" w:eastAsia="宋体" w:hAnsi="Arial" w:cs="Arial" w:hint="eastAsia"/>
          <w:kern w:val="0"/>
          <w:sz w:val="30"/>
          <w:szCs w:val="30"/>
        </w:rPr>
      </w:pPr>
    </w:p>
    <w:p w:rsidR="00A86A23" w:rsidRDefault="00A86A23" w:rsidP="00A86A23">
      <w:pPr>
        <w:widowControl/>
        <w:spacing w:before="100" w:beforeAutospacing="1" w:after="100" w:afterAutospacing="1" w:line="432" w:lineRule="auto"/>
        <w:ind w:firstLine="600"/>
        <w:jc w:val="left"/>
        <w:rPr>
          <w:rFonts w:ascii="Arial" w:eastAsia="宋体" w:hAnsi="Arial" w:cs="Arial" w:hint="eastAsia"/>
          <w:kern w:val="0"/>
          <w:sz w:val="30"/>
          <w:szCs w:val="30"/>
        </w:rPr>
      </w:pPr>
      <w:r>
        <w:rPr>
          <w:rFonts w:ascii="Arial" w:eastAsia="宋体" w:hAnsi="Arial" w:cs="Arial" w:hint="eastAsia"/>
          <w:kern w:val="0"/>
          <w:sz w:val="30"/>
          <w:szCs w:val="30"/>
        </w:rPr>
        <w:t xml:space="preserve">                        </w:t>
      </w:r>
      <w:r>
        <w:rPr>
          <w:rFonts w:ascii="Arial" w:eastAsia="宋体" w:hAnsi="Arial" w:cs="Arial" w:hint="eastAsia"/>
          <w:kern w:val="0"/>
          <w:sz w:val="30"/>
          <w:szCs w:val="30"/>
        </w:rPr>
        <w:t>昆明市南屏口腔医院</w:t>
      </w:r>
    </w:p>
    <w:p w:rsidR="00A86A23" w:rsidRDefault="00A86A23" w:rsidP="00A86A23">
      <w:pPr>
        <w:widowControl/>
        <w:spacing w:before="100" w:beforeAutospacing="1" w:after="100" w:afterAutospacing="1" w:line="432" w:lineRule="auto"/>
        <w:ind w:firstLine="600"/>
        <w:jc w:val="left"/>
        <w:rPr>
          <w:rFonts w:ascii="Arial" w:eastAsia="宋体" w:hAnsi="Arial" w:cs="Arial" w:hint="eastAsia"/>
          <w:kern w:val="0"/>
          <w:sz w:val="30"/>
          <w:szCs w:val="30"/>
        </w:rPr>
      </w:pPr>
    </w:p>
    <w:p w:rsidR="00A86A23" w:rsidRPr="00A86A23" w:rsidRDefault="00A86A23" w:rsidP="00A86A23">
      <w:pPr>
        <w:widowControl/>
        <w:spacing w:before="100" w:beforeAutospacing="1" w:after="100" w:afterAutospacing="1" w:line="432" w:lineRule="auto"/>
        <w:ind w:firstLine="600"/>
        <w:jc w:val="left"/>
        <w:rPr>
          <w:rFonts w:ascii="Arial" w:eastAsia="宋体" w:hAnsi="Arial" w:cs="Arial"/>
          <w:kern w:val="0"/>
          <w:sz w:val="30"/>
          <w:szCs w:val="30"/>
        </w:rPr>
      </w:pPr>
      <w:r>
        <w:rPr>
          <w:rFonts w:ascii="Arial" w:eastAsia="宋体" w:hAnsi="Arial" w:cs="Arial" w:hint="eastAsia"/>
          <w:kern w:val="0"/>
          <w:sz w:val="30"/>
          <w:szCs w:val="30"/>
        </w:rPr>
        <w:t xml:space="preserve">                         </w:t>
      </w:r>
      <w:bookmarkStart w:id="0" w:name="_GoBack"/>
      <w:bookmarkEnd w:id="0"/>
      <w:r>
        <w:rPr>
          <w:rFonts w:ascii="Arial" w:eastAsia="宋体" w:hAnsi="Arial" w:cs="Arial" w:hint="eastAsia"/>
          <w:kern w:val="0"/>
          <w:sz w:val="30"/>
          <w:szCs w:val="30"/>
        </w:rPr>
        <w:t>2017</w:t>
      </w:r>
      <w:r>
        <w:rPr>
          <w:rFonts w:ascii="Arial" w:eastAsia="宋体" w:hAnsi="Arial" w:cs="Arial" w:hint="eastAsia"/>
          <w:kern w:val="0"/>
          <w:sz w:val="30"/>
          <w:szCs w:val="30"/>
        </w:rPr>
        <w:t>年</w:t>
      </w:r>
      <w:r>
        <w:rPr>
          <w:rFonts w:ascii="Arial" w:eastAsia="宋体" w:hAnsi="Arial" w:cs="Arial" w:hint="eastAsia"/>
          <w:kern w:val="0"/>
          <w:sz w:val="30"/>
          <w:szCs w:val="30"/>
        </w:rPr>
        <w:t>10</w:t>
      </w:r>
      <w:r>
        <w:rPr>
          <w:rFonts w:ascii="Arial" w:eastAsia="宋体" w:hAnsi="Arial" w:cs="Arial" w:hint="eastAsia"/>
          <w:kern w:val="0"/>
          <w:sz w:val="30"/>
          <w:szCs w:val="30"/>
        </w:rPr>
        <w:t>月</w:t>
      </w:r>
      <w:r>
        <w:rPr>
          <w:rFonts w:ascii="Arial" w:eastAsia="宋体" w:hAnsi="Arial" w:cs="Arial" w:hint="eastAsia"/>
          <w:kern w:val="0"/>
          <w:sz w:val="30"/>
          <w:szCs w:val="30"/>
        </w:rPr>
        <w:t>20</w:t>
      </w:r>
      <w:r>
        <w:rPr>
          <w:rFonts w:ascii="Arial" w:eastAsia="宋体" w:hAnsi="Arial" w:cs="Arial" w:hint="eastAsia"/>
          <w:kern w:val="0"/>
          <w:sz w:val="30"/>
          <w:szCs w:val="30"/>
        </w:rPr>
        <w:t>日</w:t>
      </w:r>
    </w:p>
    <w:p w:rsidR="00A86A23" w:rsidRPr="00367B44" w:rsidRDefault="00A86A23" w:rsidP="00A86A23">
      <w:pPr>
        <w:widowControl/>
        <w:spacing w:before="100" w:beforeAutospacing="1" w:after="100" w:afterAutospacing="1" w:line="432" w:lineRule="auto"/>
        <w:ind w:firstLineChars="200" w:firstLine="600"/>
        <w:jc w:val="left"/>
        <w:rPr>
          <w:rFonts w:ascii="Arial" w:eastAsia="宋体" w:hAnsi="Arial" w:cs="Arial"/>
          <w:kern w:val="0"/>
          <w:sz w:val="30"/>
          <w:szCs w:val="30"/>
        </w:rPr>
      </w:pP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kern w:val="0"/>
          <w:sz w:val="30"/>
          <w:szCs w:val="30"/>
        </w:rPr>
      </w:pP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kern w:val="0"/>
          <w:sz w:val="30"/>
          <w:szCs w:val="30"/>
        </w:rPr>
      </w:pP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kern w:val="0"/>
          <w:sz w:val="30"/>
          <w:szCs w:val="30"/>
        </w:rPr>
      </w:pP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kern w:val="0"/>
          <w:sz w:val="30"/>
          <w:szCs w:val="30"/>
        </w:rPr>
      </w:pP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hint="eastAsia"/>
          <w:kern w:val="0"/>
          <w:sz w:val="30"/>
          <w:szCs w:val="30"/>
        </w:rPr>
      </w:pP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kern w:val="0"/>
          <w:sz w:val="30"/>
          <w:szCs w:val="30"/>
        </w:rPr>
      </w:pP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kern w:val="0"/>
          <w:sz w:val="30"/>
          <w:szCs w:val="30"/>
        </w:rPr>
      </w:pP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kern w:val="0"/>
          <w:sz w:val="30"/>
          <w:szCs w:val="30"/>
        </w:rPr>
      </w:pPr>
    </w:p>
    <w:p w:rsidR="00367B44" w:rsidRPr="00367B44" w:rsidRDefault="00367B44" w:rsidP="00367B44">
      <w:pPr>
        <w:widowControl/>
        <w:spacing w:before="100" w:beforeAutospacing="1" w:after="100" w:afterAutospacing="1" w:line="432" w:lineRule="auto"/>
        <w:ind w:firstLineChars="200" w:firstLine="600"/>
        <w:jc w:val="left"/>
        <w:rPr>
          <w:rFonts w:ascii="Arial" w:eastAsia="宋体" w:hAnsi="Arial" w:cs="Arial"/>
          <w:kern w:val="0"/>
          <w:sz w:val="30"/>
          <w:szCs w:val="30"/>
        </w:rPr>
      </w:pPr>
    </w:p>
    <w:p w:rsidR="00367B44" w:rsidRPr="00367B44" w:rsidRDefault="00367B44" w:rsidP="00367B44">
      <w:pPr>
        <w:rPr>
          <w:sz w:val="32"/>
          <w:szCs w:val="32"/>
        </w:rPr>
      </w:pPr>
    </w:p>
    <w:sectPr w:rsidR="00367B44" w:rsidRPr="00367B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BC4"/>
    <w:rsid w:val="00367B44"/>
    <w:rsid w:val="004F215D"/>
    <w:rsid w:val="00912BC4"/>
    <w:rsid w:val="00A86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gf</dc:creator>
  <cp:keywords/>
  <dc:description/>
  <cp:lastModifiedBy>gf</cp:lastModifiedBy>
  <cp:revision>2</cp:revision>
  <dcterms:created xsi:type="dcterms:W3CDTF">2017-10-25T07:38:00Z</dcterms:created>
  <dcterms:modified xsi:type="dcterms:W3CDTF">2017-10-25T07:51:00Z</dcterms:modified>
</cp:coreProperties>
</file>