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 w:ascii="仿宋" w:hAnsi="仿宋" w:eastAsia="仿宋" w:cs="仿宋"/>
          <w:sz w:val="44"/>
          <w:szCs w:val="44"/>
        </w:rPr>
      </w:pPr>
    </w:p>
    <w:p>
      <w:pPr>
        <w:pStyle w:val="4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2016年度部门决算公开情况补充说明</w:t>
      </w:r>
    </w:p>
    <w:p>
      <w:pPr>
        <w:pStyle w:val="4"/>
        <w:rPr>
          <w:rFonts w:hint="eastAsia" w:ascii="仿宋" w:hAnsi="仿宋" w:eastAsia="仿宋" w:cs="仿宋"/>
          <w:sz w:val="44"/>
          <w:szCs w:val="44"/>
        </w:rPr>
      </w:pPr>
      <w:bookmarkStart w:id="0" w:name="_GoBack"/>
      <w:bookmarkEnd w:id="0"/>
    </w:p>
    <w:p>
      <w:pPr>
        <w:pStyle w:val="4"/>
        <w:numPr>
          <w:ilvl w:val="0"/>
          <w:numId w:val="0"/>
        </w:numPr>
        <w:ind w:left="360"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（一）</w:t>
      </w:r>
      <w:r>
        <w:rPr>
          <w:rFonts w:hint="eastAsia" w:ascii="仿宋" w:hAnsi="仿宋" w:eastAsia="仿宋" w:cs="仿宋"/>
          <w:sz w:val="28"/>
          <w:szCs w:val="28"/>
        </w:rPr>
        <w:t xml:space="preserve">政府采购执行情况 </w:t>
      </w:r>
    </w:p>
    <w:p>
      <w:pPr>
        <w:pStyle w:val="4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我部门2016年根据有关政府采购的相关制度规定进行了部分办公设备的采购，共采购固定资产146.6万元。</w:t>
      </w:r>
    </w:p>
    <w:p>
      <w:pPr>
        <w:pStyle w:val="4"/>
        <w:numPr>
          <w:ilvl w:val="0"/>
          <w:numId w:val="0"/>
        </w:numPr>
        <w:ind w:left="360"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（二）</w:t>
      </w:r>
      <w:r>
        <w:rPr>
          <w:rFonts w:hint="eastAsia" w:ascii="仿宋" w:hAnsi="仿宋" w:eastAsia="仿宋" w:cs="仿宋"/>
          <w:sz w:val="28"/>
          <w:szCs w:val="28"/>
        </w:rPr>
        <w:t>名词解释</w:t>
      </w:r>
    </w:p>
    <w:p>
      <w:pPr>
        <w:pStyle w:val="4"/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群众工作经费：贯彻落实党的群众路线，畅通群众工作渠道，统筹协调各部门涉及群众反映问题的办理、跟踪、督促、检查、反馈办理情况所需经费。</w:t>
      </w:r>
    </w:p>
    <w:p>
      <w:pPr>
        <w:pStyle w:val="4"/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决算支出增减情况</w:t>
      </w:r>
    </w:p>
    <w:p>
      <w:pPr>
        <w:pStyle w:val="4"/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2016年支出33366万元，比2015年的支出23267万元增加10099万元，主要原因是2016年开支了2015年全年的目标考核兑现奖和2016年3个季度的目标考核兑现奖。</w:t>
      </w:r>
    </w:p>
    <w:p>
      <w:pPr>
        <w:pStyle w:val="4"/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中共昆明市盘龙区委办公室</w:t>
      </w:r>
    </w:p>
    <w:p>
      <w:pPr>
        <w:pStyle w:val="4"/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2017年10月24日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F16368"/>
    <w:multiLevelType w:val="singleLevel"/>
    <w:tmpl w:val="59F16368"/>
    <w:lvl w:ilvl="0" w:tentative="0">
      <w:start w:val="3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3C44"/>
    <w:rsid w:val="00693220"/>
    <w:rsid w:val="00BF3C44"/>
    <w:rsid w:val="00D44D28"/>
    <w:rsid w:val="21974FD4"/>
    <w:rsid w:val="29791F90"/>
    <w:rsid w:val="3C8E17D6"/>
    <w:rsid w:val="514234B4"/>
    <w:rsid w:val="53FB4E5E"/>
    <w:rsid w:val="744E58BF"/>
    <w:rsid w:val="7C5537F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</Words>
  <Characters>75</Characters>
  <Lines>1</Lines>
  <Paragraphs>1</Paragraphs>
  <ScaleCrop>false</ScaleCrop>
  <LinksUpToDate>false</LinksUpToDate>
  <CharactersWithSpaces>86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2017-10-26T03:05:00Z</dcterms:created>
  <dc:creator>kldjsklj122</dc:creator>
  <cp:lastModifiedBy>kldjsklj122</cp:lastModifiedBy>
  <cp:lastPrinted>2017-10-26T07:32:33Z</cp:lastPrinted>
  <dcterms:modified xsi:type="dcterms:W3CDTF">2017-10-26T07:33:12Z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