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盘龙区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民政</w:t>
      </w:r>
      <w:r>
        <w:rPr>
          <w:rFonts w:hint="eastAsia" w:ascii="方正小标宋简体" w:hAnsi="宋体" w:eastAsia="方正小标宋简体"/>
          <w:sz w:val="44"/>
          <w:szCs w:val="44"/>
        </w:rPr>
        <w:t>局201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/>
          <w:sz w:val="44"/>
          <w:szCs w:val="44"/>
        </w:rPr>
        <w:t>年财政拨款“三公”</w:t>
      </w:r>
    </w:p>
    <w:p>
      <w:pPr>
        <w:spacing w:line="62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经费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决</w:t>
      </w:r>
      <w:r>
        <w:rPr>
          <w:rFonts w:hint="eastAsia" w:ascii="方正小标宋简体" w:hAnsi="宋体" w:eastAsia="方正小标宋简体"/>
          <w:sz w:val="44"/>
          <w:szCs w:val="44"/>
        </w:rPr>
        <w:t>算情况说明</w:t>
      </w:r>
    </w:p>
    <w:p>
      <w:pPr>
        <w:widowControl/>
        <w:snapToGrid w:val="0"/>
        <w:spacing w:before="100" w:after="100" w:line="360" w:lineRule="auto"/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</w:p>
    <w:p>
      <w:pPr>
        <w:widowControl/>
        <w:snapToGrid w:val="0"/>
        <w:spacing w:before="100" w:after="100" w:line="360" w:lineRule="auto"/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2015年财政拨款“三公”经费决算总额15.46万元，其中，因公出国（境）费支出无，公务用车购置及运行维护费支出15.46万元，公务接待费支出无。</w:t>
      </w:r>
    </w:p>
    <w:p>
      <w:pPr>
        <w:widowControl/>
        <w:snapToGrid w:val="0"/>
        <w:spacing w:before="100" w:after="100" w:line="360" w:lineRule="auto"/>
        <w:ind w:firstLine="602" w:firstLineChars="200"/>
        <w:jc w:val="left"/>
        <w:rPr>
          <w:rFonts w:hint="eastAsia" w:ascii="仿宋_GB2312" w:hAnsi="楷体" w:eastAsia="仿宋_GB2312"/>
          <w:b/>
          <w:sz w:val="30"/>
          <w:szCs w:val="30"/>
        </w:rPr>
      </w:pPr>
      <w:r>
        <w:rPr>
          <w:rFonts w:hint="eastAsia" w:ascii="仿宋_GB2312" w:hAnsi="楷体" w:eastAsia="仿宋_GB2312"/>
          <w:b/>
          <w:sz w:val="30"/>
          <w:szCs w:val="30"/>
        </w:rPr>
        <w:t>（一）因公出国（境）费</w:t>
      </w:r>
    </w:p>
    <w:p>
      <w:pPr>
        <w:widowControl/>
        <w:snapToGrid w:val="0"/>
        <w:spacing w:before="100" w:after="100" w:line="360" w:lineRule="auto"/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2015年因公出国（境）团组无，出国（境）无。实际发生因公出国（境）费无。</w:t>
      </w:r>
    </w:p>
    <w:p>
      <w:pPr>
        <w:widowControl/>
        <w:snapToGrid w:val="0"/>
        <w:spacing w:before="100" w:after="100" w:line="360" w:lineRule="auto"/>
        <w:ind w:firstLine="602" w:firstLineChars="200"/>
        <w:jc w:val="left"/>
        <w:rPr>
          <w:rFonts w:hint="eastAsia" w:ascii="仿宋_GB2312" w:hAnsi="楷体" w:eastAsia="仿宋_GB2312"/>
          <w:b/>
          <w:sz w:val="30"/>
          <w:szCs w:val="30"/>
        </w:rPr>
      </w:pPr>
      <w:r>
        <w:rPr>
          <w:rFonts w:hint="eastAsia" w:ascii="仿宋_GB2312" w:hAnsi="楷体" w:eastAsia="仿宋_GB2312"/>
          <w:b/>
          <w:sz w:val="30"/>
          <w:szCs w:val="30"/>
        </w:rPr>
        <w:t>（二）公务用车购置及运行维护费</w:t>
      </w:r>
    </w:p>
    <w:p>
      <w:pPr>
        <w:widowControl/>
        <w:snapToGrid w:val="0"/>
        <w:spacing w:before="100" w:after="100" w:line="360" w:lineRule="auto"/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2015年购置公务用车无，年末公务用车保有量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4辆</w:t>
      </w:r>
      <w:r>
        <w:rPr>
          <w:rFonts w:hint="eastAsia" w:ascii="仿宋_GB2312" w:eastAsia="仿宋_GB2312"/>
          <w:sz w:val="30"/>
          <w:szCs w:val="30"/>
        </w:rPr>
        <w:t>，公务用车购置及运行维护费15.46万元。其中：运行维护费15.46万元。主要用于保障</w:t>
      </w:r>
      <w:r>
        <w:rPr>
          <w:rFonts w:hint="eastAsia" w:ascii="仿宋_GB2312" w:hAnsi="宋体" w:eastAsia="仿宋_GB2312" w:cs="Arial"/>
          <w:kern w:val="0"/>
          <w:sz w:val="30"/>
          <w:szCs w:val="30"/>
        </w:rPr>
        <w:t>机</w:t>
      </w:r>
      <w:bookmarkStart w:id="0" w:name="_GoBack"/>
      <w:bookmarkEnd w:id="0"/>
      <w:r>
        <w:rPr>
          <w:rFonts w:hint="eastAsia" w:ascii="仿宋_GB2312" w:hAnsi="宋体" w:eastAsia="仿宋_GB2312" w:cs="Arial"/>
          <w:kern w:val="0"/>
          <w:sz w:val="30"/>
          <w:szCs w:val="30"/>
        </w:rPr>
        <w:t>构为完成特定的工作任务</w:t>
      </w:r>
      <w:r>
        <w:rPr>
          <w:rFonts w:hint="eastAsia" w:ascii="仿宋_GB2312" w:eastAsia="仿宋_GB2312"/>
          <w:sz w:val="30"/>
          <w:szCs w:val="30"/>
        </w:rPr>
        <w:t>产生的公务用车燃料费、维修费、过路过桥费、保险费等支出。</w:t>
      </w:r>
    </w:p>
    <w:p>
      <w:pPr>
        <w:widowControl/>
        <w:snapToGrid w:val="0"/>
        <w:spacing w:before="100" w:after="100" w:line="360" w:lineRule="auto"/>
        <w:ind w:firstLine="602" w:firstLineChars="200"/>
        <w:jc w:val="left"/>
        <w:rPr>
          <w:rFonts w:hint="eastAsia" w:ascii="仿宋_GB2312" w:hAnsi="楷体" w:eastAsia="仿宋_GB2312"/>
          <w:b/>
          <w:sz w:val="30"/>
          <w:szCs w:val="30"/>
        </w:rPr>
      </w:pPr>
      <w:r>
        <w:rPr>
          <w:rFonts w:hint="eastAsia" w:ascii="仿宋_GB2312" w:hAnsi="楷体" w:eastAsia="仿宋_GB2312"/>
          <w:b/>
          <w:sz w:val="30"/>
          <w:szCs w:val="30"/>
        </w:rPr>
        <w:t>（三）公务接待费</w:t>
      </w:r>
    </w:p>
    <w:p>
      <w:pPr>
        <w:widowControl/>
        <w:snapToGrid w:val="0"/>
        <w:spacing w:before="100" w:after="100" w:line="360" w:lineRule="auto"/>
        <w:ind w:firstLine="600" w:firstLineChars="200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2015年公务接待费</w:t>
      </w:r>
      <w:r>
        <w:rPr>
          <w:rFonts w:hint="eastAsia" w:ascii="仿宋_GB2312" w:eastAsia="仿宋_GB2312"/>
          <w:sz w:val="30"/>
          <w:szCs w:val="30"/>
          <w:lang w:eastAsia="zh-CN"/>
        </w:rPr>
        <w:t>未产生。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楷体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71AE4"/>
    <w:rsid w:val="4A945092"/>
    <w:rsid w:val="4D7B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2017-12-06T10:42:17Z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