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kern w:val="0"/>
          <w:sz w:val="30"/>
          <w:szCs w:val="30"/>
        </w:rPr>
      </w:pPr>
      <w:r>
        <w:rPr>
          <w:rFonts w:hint="eastAsia" w:ascii="方正小标宋简体" w:eastAsia="方正小标宋简体"/>
          <w:kern w:val="0"/>
          <w:sz w:val="36"/>
          <w:szCs w:val="36"/>
        </w:rPr>
        <w:t>中国人民政治协商昆明市盘龙区委员会部门2018年部门预算编制说明</w:t>
      </w:r>
    </w:p>
    <w:p>
      <w:pPr>
        <w:widowControl/>
        <w:ind w:firstLine="600" w:firstLineChars="200"/>
        <w:jc w:val="left"/>
        <w:outlineLvl w:val="8"/>
        <w:rPr>
          <w:rFonts w:ascii="黑体" w:hAnsi="黑体" w:eastAsia="黑体"/>
          <w:kern w:val="0"/>
          <w:sz w:val="30"/>
          <w:szCs w:val="30"/>
        </w:rPr>
      </w:pPr>
      <w:bookmarkStart w:id="0" w:name="_Toc17282"/>
      <w:bookmarkStart w:id="1" w:name="_Toc16896"/>
      <w:bookmarkStart w:id="2" w:name="_Toc26279"/>
    </w:p>
    <w:sdt>
      <w:sdtPr>
        <w:rPr>
          <w:rFonts w:ascii="宋体" w:hAnsi="宋体" w:eastAsia="宋体"/>
          <w:sz w:val="21"/>
        </w:rPr>
        <w:id w:val="147464877"/>
        <w:docPartObj>
          <w:docPartGallery w:val="Table of Contents"/>
          <w:docPartUnique/>
        </w:docPartObj>
      </w:sdtPr>
      <w:sdtEndPr>
        <w:rPr>
          <w:sz w:val="32"/>
          <w:szCs w:val="32"/>
        </w:rPr>
      </w:sdtEndPr>
      <w:sdtContent>
        <w:p>
          <w:pPr>
            <w:jc w:val="center"/>
            <w:rPr>
              <w:sz w:val="32"/>
              <w:szCs w:val="32"/>
            </w:rPr>
          </w:pPr>
          <w:r>
            <w:rPr>
              <w:rFonts w:ascii="宋体" w:hAnsi="宋体" w:eastAsia="宋体"/>
              <w:sz w:val="32"/>
              <w:szCs w:val="32"/>
            </w:rPr>
            <w:t>目录</w:t>
          </w:r>
        </w:p>
        <w:p>
          <w:pPr>
            <w:pStyle w:val="18"/>
            <w:tabs>
              <w:tab w:val="right" w:leader="dot" w:pos="8312"/>
            </w:tabs>
            <w:rPr>
              <w:sz w:val="32"/>
              <w:szCs w:val="32"/>
            </w:rPr>
          </w:pPr>
          <w:r>
            <w:rPr>
              <w:sz w:val="32"/>
              <w:szCs w:val="32"/>
            </w:rPr>
            <w:fldChar w:fldCharType="begin"/>
          </w:r>
          <w:r>
            <w:rPr>
              <w:sz w:val="32"/>
              <w:szCs w:val="32"/>
            </w:rPr>
            <w:instrText xml:space="preserve"> HYPERLINK \l _Toc14154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77b8d374-2eb9-4b40-b0e4-8e9c58286de7}"/>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一、基本职能及主要工作</w:t>
              </w:r>
            </w:sdtContent>
          </w:sdt>
          <w:r>
            <w:rPr>
              <w:sz w:val="32"/>
              <w:szCs w:val="32"/>
            </w:rPr>
            <w:tab/>
          </w:r>
          <w:r>
            <w:rPr>
              <w:sz w:val="32"/>
              <w:szCs w:val="32"/>
            </w:rPr>
            <w:t>1</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_Toc15230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af9f8b0c-8438-483f-8b9f-1e7af75f9b0c}"/>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二、 预算单位基本情况</w:t>
              </w:r>
            </w:sdtContent>
          </w:sdt>
          <w:r>
            <w:rPr>
              <w:sz w:val="32"/>
              <w:szCs w:val="32"/>
            </w:rPr>
            <w:tab/>
          </w:r>
          <w:r>
            <w:rPr>
              <w:sz w:val="32"/>
              <w:szCs w:val="32"/>
            </w:rPr>
            <w:t>2</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_Toc17457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77903073-1ece-4b6e-8c98-ac364129b1fb}"/>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三、预算单位收入情况</w:t>
              </w:r>
            </w:sdtContent>
          </w:sdt>
          <w:r>
            <w:rPr>
              <w:sz w:val="32"/>
              <w:szCs w:val="32"/>
            </w:rPr>
            <w:tab/>
          </w:r>
          <w:r>
            <w:rPr>
              <w:sz w:val="32"/>
              <w:szCs w:val="32"/>
            </w:rPr>
            <w:t>2</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_Toc32419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3c051830-3ccf-452f-861b-78d3dfbc1f2d}"/>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四、预算单位支出情况</w:t>
              </w:r>
            </w:sdtContent>
          </w:sdt>
          <w:r>
            <w:rPr>
              <w:sz w:val="32"/>
              <w:szCs w:val="32"/>
            </w:rPr>
            <w:tab/>
          </w:r>
          <w:r>
            <w:rPr>
              <w:sz w:val="32"/>
              <w:szCs w:val="32"/>
            </w:rPr>
            <w:t>3</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_Toc15130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49560a79-53c4-406a-951d-3df539ad71e3}"/>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五、</w:t>
              </w:r>
              <w:r>
                <w:rPr>
                  <w:rFonts w:hint="eastAsia" w:ascii="黑体" w:hAnsi="黑体" w:eastAsia="黑体" w:cs="Times New Roman"/>
                  <w:sz w:val="32"/>
                  <w:szCs w:val="32"/>
                </w:rPr>
                <w:t>市</w:t>
              </w:r>
              <w:r>
                <w:rPr>
                  <w:rFonts w:ascii="黑体" w:hAnsi="黑体" w:eastAsia="黑体" w:cs="Times New Roman"/>
                  <w:sz w:val="32"/>
                  <w:szCs w:val="32"/>
                </w:rPr>
                <w:t>对下</w:t>
              </w:r>
              <w:r>
                <w:rPr>
                  <w:rFonts w:hint="eastAsia" w:ascii="黑体" w:hAnsi="黑体" w:eastAsia="黑体" w:cs="Times New Roman"/>
                  <w:sz w:val="32"/>
                  <w:szCs w:val="32"/>
                </w:rPr>
                <w:t>专</w:t>
              </w:r>
              <w:r>
                <w:rPr>
                  <w:rFonts w:ascii="黑体" w:hAnsi="黑体" w:eastAsia="黑体" w:cs="Times New Roman"/>
                  <w:sz w:val="32"/>
                  <w:szCs w:val="32"/>
                </w:rPr>
                <w:t>项转移支付情况</w:t>
              </w:r>
            </w:sdtContent>
          </w:sdt>
          <w:r>
            <w:rPr>
              <w:sz w:val="32"/>
              <w:szCs w:val="32"/>
            </w:rPr>
            <w:tab/>
          </w:r>
          <w:r>
            <w:rPr>
              <w:sz w:val="32"/>
              <w:szCs w:val="32"/>
            </w:rPr>
            <w:t>3</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_Toc17920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9832d3a3-a5b5-4b78-9f95-f6762963b7e9}"/>
              </w:placeholder>
            </w:sdtPr>
            <w:sdtEndPr>
              <w:rPr>
                <w:rFonts w:ascii="Times New Roman" w:hAnsi="Times New Roman" w:eastAsia="宋体" w:cs="Times New Roman"/>
                <w:kern w:val="2"/>
                <w:sz w:val="32"/>
                <w:szCs w:val="32"/>
                <w:lang w:val="en-US" w:eastAsia="zh-CN" w:bidi="ar-SA"/>
              </w:rPr>
            </w:sdtEndPr>
            <w:sdtContent>
              <w:r>
                <w:rPr>
                  <w:rFonts w:ascii="黑体" w:hAnsi="黑体" w:eastAsia="黑体" w:cs="Times New Roman"/>
                  <w:sz w:val="32"/>
                  <w:szCs w:val="32"/>
                </w:rPr>
                <w:t>六、“三公”经费安排情况说明</w:t>
              </w:r>
            </w:sdtContent>
          </w:sdt>
          <w:r>
            <w:rPr>
              <w:sz w:val="32"/>
              <w:szCs w:val="32"/>
            </w:rPr>
            <w:tab/>
          </w:r>
          <w:r>
            <w:rPr>
              <w:sz w:val="32"/>
              <w:szCs w:val="32"/>
            </w:rPr>
            <w:t>4</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_Toc6500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36f6105b-3c5c-4341-a92e-115c17c3515c}"/>
              </w:placeholder>
            </w:sdtPr>
            <w:sdtEndPr>
              <w:rPr>
                <w:rFonts w:ascii="Times New Roman" w:hAnsi="Times New Roman" w:eastAsia="宋体" w:cs="Times New Roman"/>
                <w:kern w:val="2"/>
                <w:sz w:val="32"/>
                <w:szCs w:val="32"/>
                <w:lang w:val="en-US" w:eastAsia="zh-CN" w:bidi="ar-SA"/>
              </w:rPr>
            </w:sdtEndPr>
            <w:sdtContent>
              <w:r>
                <w:rPr>
                  <w:rFonts w:hint="eastAsia" w:ascii="黑体" w:hAnsi="黑体" w:eastAsia="黑体" w:cs="Times New Roman"/>
                  <w:sz w:val="32"/>
                  <w:szCs w:val="32"/>
                </w:rPr>
                <w:t>七、</w:t>
              </w:r>
              <w:r>
                <w:rPr>
                  <w:rFonts w:ascii="黑体" w:hAnsi="黑体" w:eastAsia="黑体" w:cs="Times New Roman"/>
                  <w:sz w:val="32"/>
                  <w:szCs w:val="32"/>
                </w:rPr>
                <w:t>政府采购预算情况</w:t>
              </w:r>
            </w:sdtContent>
          </w:sdt>
          <w:r>
            <w:rPr>
              <w:sz w:val="32"/>
              <w:szCs w:val="32"/>
            </w:rPr>
            <w:tab/>
          </w:r>
          <w:r>
            <w:rPr>
              <w:sz w:val="32"/>
              <w:szCs w:val="32"/>
            </w:rPr>
            <w:t>4</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_Toc25636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e1b49158-feff-44bc-9ff6-22f815e92643}"/>
              </w:placeholder>
            </w:sdtPr>
            <w:sdtEndPr>
              <w:rPr>
                <w:rFonts w:ascii="Times New Roman" w:hAnsi="Times New Roman" w:eastAsia="宋体" w:cs="Times New Roman"/>
                <w:kern w:val="2"/>
                <w:sz w:val="32"/>
                <w:szCs w:val="32"/>
                <w:lang w:val="en-US" w:eastAsia="zh-CN" w:bidi="ar-SA"/>
              </w:rPr>
            </w:sdtEndPr>
            <w:sdtContent>
              <w:r>
                <w:rPr>
                  <w:rFonts w:hint="eastAsia" w:ascii="黑体" w:hAnsi="黑体" w:eastAsia="黑体" w:cs="Times New Roman"/>
                  <w:sz w:val="32"/>
                  <w:szCs w:val="32"/>
                </w:rPr>
                <w:t>八</w:t>
              </w:r>
              <w:r>
                <w:rPr>
                  <w:rFonts w:ascii="黑体" w:hAnsi="黑体" w:eastAsia="黑体" w:cs="Times New Roman"/>
                  <w:sz w:val="32"/>
                  <w:szCs w:val="32"/>
                </w:rPr>
                <w:t>、预算</w:t>
              </w:r>
              <w:r>
                <w:rPr>
                  <w:rFonts w:hint="eastAsia" w:ascii="黑体" w:hAnsi="黑体" w:eastAsia="黑体" w:cs="Times New Roman"/>
                  <w:sz w:val="32"/>
                  <w:szCs w:val="32"/>
                </w:rPr>
                <w:t>收支增减变化情况说明</w:t>
              </w:r>
            </w:sdtContent>
          </w:sdt>
          <w:r>
            <w:rPr>
              <w:sz w:val="32"/>
              <w:szCs w:val="32"/>
            </w:rPr>
            <w:tab/>
          </w:r>
          <w:r>
            <w:rPr>
              <w:sz w:val="32"/>
              <w:szCs w:val="32"/>
            </w:rPr>
            <w:t>4</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_Toc4495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c1f8cfac-5037-494e-8bca-4b560dc07535}"/>
              </w:placeholder>
            </w:sdtPr>
            <w:sdtEndPr>
              <w:rPr>
                <w:rFonts w:ascii="Times New Roman" w:hAnsi="Times New Roman" w:eastAsia="宋体" w:cs="Times New Roman"/>
                <w:kern w:val="2"/>
                <w:sz w:val="32"/>
                <w:szCs w:val="32"/>
                <w:lang w:val="en-US" w:eastAsia="zh-CN" w:bidi="ar-SA"/>
              </w:rPr>
            </w:sdtEndPr>
            <w:sdtContent>
              <w:r>
                <w:rPr>
                  <w:rFonts w:hint="eastAsia" w:ascii="黑体" w:hAnsi="黑体" w:eastAsia="黑体" w:cs="Times New Roman"/>
                  <w:sz w:val="32"/>
                  <w:szCs w:val="32"/>
                </w:rPr>
                <w:t>九</w:t>
              </w:r>
              <w:r>
                <w:rPr>
                  <w:rFonts w:ascii="黑体" w:hAnsi="黑体" w:eastAsia="黑体" w:cs="Times New Roman"/>
                  <w:sz w:val="32"/>
                  <w:szCs w:val="32"/>
                </w:rPr>
                <w:t>、项目支出预算变动的主要原因</w:t>
              </w:r>
            </w:sdtContent>
          </w:sdt>
          <w:r>
            <w:rPr>
              <w:sz w:val="32"/>
              <w:szCs w:val="32"/>
            </w:rPr>
            <w:tab/>
          </w:r>
          <w:r>
            <w:rPr>
              <w:sz w:val="32"/>
              <w:szCs w:val="32"/>
            </w:rPr>
            <w:t>4</w:t>
          </w:r>
          <w:r>
            <w:rPr>
              <w:sz w:val="32"/>
              <w:szCs w:val="32"/>
            </w:rPr>
            <w:fldChar w:fldCharType="end"/>
          </w:r>
        </w:p>
        <w:p>
          <w:pPr>
            <w:pStyle w:val="18"/>
            <w:tabs>
              <w:tab w:val="right" w:leader="dot" w:pos="8312"/>
            </w:tabs>
            <w:rPr>
              <w:sz w:val="32"/>
              <w:szCs w:val="32"/>
            </w:rPr>
          </w:pPr>
          <w:r>
            <w:rPr>
              <w:sz w:val="32"/>
              <w:szCs w:val="32"/>
            </w:rPr>
            <w:fldChar w:fldCharType="begin"/>
          </w:r>
          <w:r>
            <w:rPr>
              <w:sz w:val="32"/>
              <w:szCs w:val="32"/>
            </w:rPr>
            <w:instrText xml:space="preserve"> HYPERLINK \l _Toc2811 </w:instrText>
          </w:r>
          <w:r>
            <w:rPr>
              <w:sz w:val="32"/>
              <w:szCs w:val="32"/>
            </w:rPr>
            <w:fldChar w:fldCharType="separate"/>
          </w:r>
          <w:sdt>
            <w:sdtPr>
              <w:rPr>
                <w:rFonts w:ascii="Times New Roman" w:hAnsi="Times New Roman" w:eastAsia="宋体" w:cs="Times New Roman"/>
                <w:kern w:val="2"/>
                <w:sz w:val="32"/>
                <w:szCs w:val="32"/>
                <w:lang w:val="en-US" w:eastAsia="zh-CN" w:bidi="ar-SA"/>
              </w:rPr>
              <w:id w:val="147464877"/>
              <w:placeholder>
                <w:docPart w:val="{2a1d0163-965d-4cfd-a772-1b59568b02f7}"/>
              </w:placeholder>
            </w:sdtPr>
            <w:sdtEndPr>
              <w:rPr>
                <w:rFonts w:ascii="Times New Roman" w:hAnsi="Times New Roman" w:eastAsia="宋体" w:cs="Times New Roman"/>
                <w:kern w:val="2"/>
                <w:sz w:val="32"/>
                <w:szCs w:val="32"/>
                <w:lang w:val="en-US" w:eastAsia="zh-CN" w:bidi="ar-SA"/>
              </w:rPr>
            </w:sdtEndPr>
            <w:sdtContent>
              <w:r>
                <w:rPr>
                  <w:rFonts w:hint="eastAsia" w:ascii="黑体" w:hAnsi="黑体" w:eastAsia="黑体" w:cs="Times New Roman"/>
                  <w:sz w:val="32"/>
                  <w:szCs w:val="32"/>
                </w:rPr>
                <w:t>十</w:t>
              </w:r>
              <w:r>
                <w:rPr>
                  <w:rFonts w:ascii="黑体" w:hAnsi="黑体" w:eastAsia="黑体" w:cs="Times New Roman"/>
                  <w:sz w:val="32"/>
                  <w:szCs w:val="32"/>
                </w:rPr>
                <w:t>、其他公开信息</w:t>
              </w:r>
            </w:sdtContent>
          </w:sdt>
          <w:r>
            <w:rPr>
              <w:sz w:val="32"/>
              <w:szCs w:val="32"/>
            </w:rPr>
            <w:tab/>
          </w:r>
          <w:r>
            <w:rPr>
              <w:sz w:val="32"/>
              <w:szCs w:val="32"/>
            </w:rPr>
            <w:t>4</w:t>
          </w:r>
          <w:r>
            <w:rPr>
              <w:sz w:val="32"/>
              <w:szCs w:val="32"/>
            </w:rPr>
            <w:fldChar w:fldCharType="end"/>
          </w:r>
        </w:p>
      </w:sdtContent>
    </w:sdt>
    <w:p>
      <w:pPr>
        <w:widowControl/>
        <w:ind w:firstLine="640" w:firstLineChars="200"/>
        <w:jc w:val="left"/>
        <w:outlineLvl w:val="8"/>
        <w:rPr>
          <w:rFonts w:ascii="黑体" w:hAnsi="黑体" w:eastAsia="黑体"/>
          <w:kern w:val="0"/>
          <w:sz w:val="32"/>
          <w:szCs w:val="32"/>
        </w:rPr>
      </w:pPr>
    </w:p>
    <w:p>
      <w:pPr>
        <w:widowControl/>
        <w:ind w:firstLine="600" w:firstLineChars="200"/>
        <w:jc w:val="left"/>
        <w:outlineLvl w:val="8"/>
        <w:rPr>
          <w:rFonts w:ascii="黑体" w:hAnsi="黑体" w:eastAsia="黑体"/>
          <w:kern w:val="0"/>
          <w:sz w:val="30"/>
          <w:szCs w:val="30"/>
        </w:rPr>
      </w:pPr>
      <w:bookmarkStart w:id="3" w:name="_Toc14154"/>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p>
    <w:p>
      <w:pPr>
        <w:widowControl/>
        <w:ind w:firstLine="600" w:firstLineChars="200"/>
        <w:jc w:val="left"/>
        <w:outlineLvl w:val="8"/>
        <w:rPr>
          <w:rFonts w:ascii="黑体" w:hAnsi="黑体" w:eastAsia="黑体"/>
          <w:kern w:val="0"/>
          <w:sz w:val="30"/>
          <w:szCs w:val="30"/>
        </w:rPr>
      </w:pPr>
      <w:bookmarkStart w:id="13" w:name="_GoBack"/>
      <w:bookmarkEnd w:id="13"/>
      <w:r>
        <w:rPr>
          <w:rFonts w:ascii="黑体" w:hAnsi="黑体" w:eastAsia="黑体"/>
          <w:kern w:val="0"/>
          <w:sz w:val="30"/>
          <w:szCs w:val="30"/>
        </w:rPr>
        <w:t>一、基本职能及主要工作</w:t>
      </w:r>
      <w:bookmarkEnd w:id="0"/>
      <w:bookmarkEnd w:id="1"/>
      <w:bookmarkEnd w:id="2"/>
      <w:bookmarkEnd w:id="3"/>
    </w:p>
    <w:p>
      <w:pPr>
        <w:pStyle w:val="13"/>
        <w:spacing w:before="0" w:beforeAutospacing="0" w:after="0" w:afterAutospacing="0" w:line="600" w:lineRule="exact"/>
        <w:ind w:firstLine="600" w:firstLineChars="200"/>
        <w:rPr>
          <w:rFonts w:hint="eastAsia" w:ascii="仿宋_GB2312" w:hAnsi="楷体" w:eastAsia="仿宋_GB2312"/>
          <w:spacing w:val="-10"/>
          <w:sz w:val="32"/>
          <w:szCs w:val="32"/>
        </w:rPr>
      </w:pPr>
      <w:r>
        <w:rPr>
          <w:rFonts w:hint="eastAsia" w:ascii="仿宋_GB2312" w:hAnsi="楷体" w:eastAsia="仿宋_GB2312"/>
          <w:spacing w:val="-10"/>
          <w:sz w:val="32"/>
          <w:szCs w:val="32"/>
        </w:rPr>
        <w:t>根据政协章程的规定，盘龙区政协的主要职能是政治协商和民主监督，组织参加政协的各党派、团体和各族各界人士参政议政。</w:t>
      </w:r>
    </w:p>
    <w:p>
      <w:pPr>
        <w:pStyle w:val="13"/>
        <w:spacing w:before="0" w:beforeAutospacing="0" w:after="0" w:afterAutospacing="0" w:line="600" w:lineRule="exact"/>
        <w:ind w:firstLine="600" w:firstLineChars="200"/>
        <w:rPr>
          <w:rFonts w:ascii="仿宋_GB2312" w:hAnsi="楷体" w:eastAsia="仿宋_GB2312"/>
          <w:spacing w:val="-10"/>
          <w:sz w:val="32"/>
          <w:szCs w:val="32"/>
        </w:rPr>
      </w:pPr>
      <w:r>
        <w:rPr>
          <w:rFonts w:hint="eastAsia" w:ascii="仿宋_GB2312" w:hAnsi="楷体" w:eastAsia="仿宋_GB2312"/>
          <w:spacing w:val="-10"/>
          <w:sz w:val="32"/>
          <w:szCs w:val="32"/>
          <w:lang w:eastAsia="zh-CN"/>
        </w:rPr>
        <w:t>（</w:t>
      </w:r>
      <w:r>
        <w:rPr>
          <w:rFonts w:hint="eastAsia" w:ascii="仿宋_GB2312" w:hAnsi="楷体" w:eastAsia="仿宋_GB2312"/>
          <w:spacing w:val="-10"/>
          <w:sz w:val="32"/>
          <w:szCs w:val="32"/>
          <w:lang w:val="en-US" w:eastAsia="zh-CN"/>
        </w:rPr>
        <w:t>一）部门主要职责</w:t>
      </w:r>
    </w:p>
    <w:p>
      <w:pPr>
        <w:pStyle w:val="13"/>
        <w:spacing w:before="0" w:beforeAutospacing="0" w:after="0" w:afterAutospacing="0" w:line="600" w:lineRule="exact"/>
        <w:ind w:firstLine="585"/>
        <w:rPr>
          <w:rFonts w:ascii="仿宋_GB2312" w:hAnsi="楷体" w:eastAsia="仿宋_GB2312"/>
          <w:spacing w:val="-10"/>
          <w:sz w:val="32"/>
          <w:szCs w:val="32"/>
        </w:rPr>
      </w:pPr>
      <w:r>
        <w:rPr>
          <w:rFonts w:hint="eastAsia" w:ascii="仿宋_GB2312" w:hAnsi="楷体" w:eastAsia="仿宋_GB2312"/>
          <w:spacing w:val="-10"/>
          <w:sz w:val="32"/>
          <w:szCs w:val="32"/>
        </w:rPr>
        <w:t>1.政治协商---对我区的大政方针以及政治、经济、文化和社会生活中的重要问题在决策之前进行协商和就决策执行过程中的重要问题进行协商。</w:t>
      </w:r>
    </w:p>
    <w:p>
      <w:pPr>
        <w:pStyle w:val="13"/>
        <w:spacing w:before="0" w:beforeAutospacing="0" w:after="0" w:afterAutospacing="0" w:line="600" w:lineRule="exact"/>
        <w:ind w:firstLine="585"/>
        <w:rPr>
          <w:rFonts w:ascii="仿宋_GB2312" w:hAnsi="楷体" w:eastAsia="仿宋_GB2312"/>
          <w:spacing w:val="-10"/>
          <w:sz w:val="32"/>
          <w:szCs w:val="32"/>
        </w:rPr>
      </w:pPr>
      <w:r>
        <w:rPr>
          <w:rFonts w:hint="eastAsia" w:ascii="仿宋_GB2312" w:hAnsi="楷体" w:eastAsia="仿宋_GB2312"/>
          <w:spacing w:val="-10"/>
          <w:sz w:val="32"/>
          <w:szCs w:val="32"/>
        </w:rPr>
        <w:t>2.民主监督---对我区贯彻国家宪法、法律和法规的实施，重大方针政策的贯彻执行、政府机关及其工作人员的工作，通过建议和批评进行监督。</w:t>
      </w:r>
    </w:p>
    <w:p>
      <w:pPr>
        <w:pStyle w:val="13"/>
        <w:spacing w:before="0" w:beforeAutospacing="0" w:after="0" w:afterAutospacing="0" w:line="600" w:lineRule="exact"/>
        <w:ind w:firstLine="585"/>
        <w:rPr>
          <w:rFonts w:hint="eastAsia" w:ascii="仿宋_GB2312" w:hAnsi="楷体" w:eastAsia="仿宋_GB2312"/>
          <w:spacing w:val="-10"/>
          <w:sz w:val="32"/>
          <w:szCs w:val="32"/>
        </w:rPr>
      </w:pPr>
      <w:r>
        <w:rPr>
          <w:rFonts w:hint="eastAsia" w:ascii="仿宋_GB2312" w:hAnsi="楷体" w:eastAsia="仿宋_GB2312"/>
          <w:spacing w:val="-10"/>
          <w:sz w:val="32"/>
          <w:szCs w:val="32"/>
        </w:rPr>
        <w:t>3.参政议政---政治协商、民主监督的拓展和延伸，是组织参加区政协的各党派、各团体和各族各界人士以多种形式参与我区政治生活的概括性表述。</w:t>
      </w:r>
    </w:p>
    <w:p>
      <w:pPr>
        <w:pStyle w:val="13"/>
        <w:spacing w:before="0" w:beforeAutospacing="0" w:after="0" w:afterAutospacing="0" w:line="600" w:lineRule="exact"/>
        <w:ind w:firstLine="585"/>
        <w:rPr>
          <w:rFonts w:hint="eastAsia" w:ascii="仿宋_GB2312" w:hAnsi="楷体" w:eastAsia="仿宋_GB2312"/>
          <w:spacing w:val="-10"/>
          <w:sz w:val="32"/>
          <w:szCs w:val="32"/>
          <w:lang w:val="en-US" w:eastAsia="zh-CN"/>
        </w:rPr>
      </w:pPr>
      <w:r>
        <w:rPr>
          <w:rFonts w:hint="eastAsia" w:ascii="仿宋_GB2312" w:hAnsi="楷体" w:eastAsia="仿宋_GB2312"/>
          <w:spacing w:val="-10"/>
          <w:sz w:val="32"/>
          <w:szCs w:val="32"/>
          <w:lang w:eastAsia="zh-CN"/>
        </w:rPr>
        <w:t>（</w:t>
      </w:r>
      <w:r>
        <w:rPr>
          <w:rFonts w:hint="eastAsia" w:ascii="仿宋_GB2312" w:hAnsi="楷体" w:eastAsia="仿宋_GB2312"/>
          <w:spacing w:val="-10"/>
          <w:sz w:val="32"/>
          <w:szCs w:val="32"/>
          <w:lang w:val="en-US" w:eastAsia="zh-CN"/>
        </w:rPr>
        <w:t>二）机构设置情况</w:t>
      </w:r>
    </w:p>
    <w:p>
      <w:pPr>
        <w:spacing w:line="600" w:lineRule="exact"/>
        <w:ind w:firstLine="600" w:firstLineChars="200"/>
        <w:rPr>
          <w:rFonts w:ascii="仿宋_GB2312" w:eastAsia="仿宋_GB2312"/>
          <w:spacing w:val="-10"/>
          <w:sz w:val="32"/>
          <w:szCs w:val="32"/>
        </w:rPr>
      </w:pPr>
      <w:r>
        <w:rPr>
          <w:rFonts w:ascii="仿宋_GB2312" w:eastAsia="仿宋_GB2312"/>
          <w:spacing w:val="-10"/>
          <w:sz w:val="32"/>
          <w:szCs w:val="32"/>
        </w:rPr>
        <w:t>根据上述职责，</w:t>
      </w:r>
      <w:r>
        <w:rPr>
          <w:rFonts w:hint="eastAsia" w:ascii="仿宋_GB2312" w:eastAsia="仿宋_GB2312"/>
          <w:spacing w:val="-10"/>
          <w:sz w:val="32"/>
          <w:szCs w:val="32"/>
        </w:rPr>
        <w:t>政协昆明市盘龙区委员会</w:t>
      </w:r>
      <w:r>
        <w:rPr>
          <w:rFonts w:ascii="仿宋_GB2312" w:eastAsia="仿宋_GB2312"/>
          <w:spacing w:val="-10"/>
          <w:sz w:val="32"/>
          <w:szCs w:val="32"/>
        </w:rPr>
        <w:t>机关设</w:t>
      </w:r>
      <w:r>
        <w:rPr>
          <w:rFonts w:hint="eastAsia" w:ascii="仿宋_GB2312" w:eastAsia="仿宋_GB2312"/>
          <w:spacing w:val="-10"/>
          <w:sz w:val="32"/>
          <w:szCs w:val="32"/>
        </w:rPr>
        <w:t>8</w:t>
      </w:r>
      <w:r>
        <w:rPr>
          <w:rFonts w:ascii="仿宋_GB2312" w:eastAsia="仿宋_GB2312"/>
          <w:spacing w:val="-10"/>
          <w:sz w:val="32"/>
          <w:szCs w:val="32"/>
        </w:rPr>
        <w:t>个内设机构。</w:t>
      </w:r>
    </w:p>
    <w:p>
      <w:pPr>
        <w:numPr>
          <w:ilvl w:val="0"/>
          <w:numId w:val="1"/>
        </w:numPr>
        <w:spacing w:line="600" w:lineRule="exact"/>
        <w:ind w:firstLine="600" w:firstLineChars="200"/>
        <w:rPr>
          <w:rFonts w:hint="eastAsia" w:ascii="仿宋_GB2312" w:eastAsia="仿宋_GB2312"/>
          <w:spacing w:val="-10"/>
          <w:sz w:val="32"/>
          <w:szCs w:val="32"/>
          <w:lang w:val="en-US" w:eastAsia="zh-CN"/>
        </w:rPr>
      </w:pPr>
      <w:r>
        <w:rPr>
          <w:rFonts w:hint="eastAsia" w:ascii="仿宋_GB2312" w:eastAsia="仿宋_GB2312"/>
          <w:spacing w:val="-10"/>
          <w:sz w:val="32"/>
          <w:szCs w:val="32"/>
          <w:lang w:val="en-US" w:eastAsia="zh-CN"/>
        </w:rPr>
        <w:t>重点工作概述</w:t>
      </w:r>
    </w:p>
    <w:p>
      <w:pPr>
        <w:numPr>
          <w:ilvl w:val="0"/>
          <w:numId w:val="0"/>
        </w:numPr>
        <w:spacing w:line="600" w:lineRule="exact"/>
        <w:rPr>
          <w:rFonts w:hint="eastAsia" w:ascii="仿宋_GB2312" w:eastAsia="仿宋_GB2312"/>
          <w:spacing w:val="-10"/>
          <w:sz w:val="32"/>
          <w:szCs w:val="32"/>
          <w:lang w:val="en-US" w:eastAsia="zh-CN"/>
        </w:rPr>
      </w:pPr>
      <w:r>
        <w:rPr>
          <w:rFonts w:hint="eastAsia" w:ascii="仿宋_GB2312" w:hAnsi="楷体" w:eastAsia="仿宋_GB2312"/>
          <w:spacing w:val="-10"/>
          <w:sz w:val="32"/>
          <w:szCs w:val="32"/>
        </w:rPr>
        <w:t>政治协商</w:t>
      </w:r>
      <w:r>
        <w:rPr>
          <w:rFonts w:hint="eastAsia" w:ascii="仿宋_GB2312" w:hAnsi="楷体" w:eastAsia="仿宋_GB2312"/>
          <w:spacing w:val="-10"/>
          <w:sz w:val="32"/>
          <w:szCs w:val="32"/>
          <w:lang w:eastAsia="zh-CN"/>
        </w:rPr>
        <w:t>，</w:t>
      </w:r>
      <w:r>
        <w:rPr>
          <w:rFonts w:hint="eastAsia" w:ascii="仿宋_GB2312" w:hAnsi="楷体" w:eastAsia="仿宋_GB2312"/>
          <w:spacing w:val="-10"/>
          <w:sz w:val="32"/>
          <w:szCs w:val="32"/>
        </w:rPr>
        <w:t>民主监督</w:t>
      </w:r>
      <w:r>
        <w:rPr>
          <w:rFonts w:hint="eastAsia" w:ascii="仿宋_GB2312" w:hAnsi="楷体" w:eastAsia="仿宋_GB2312"/>
          <w:spacing w:val="-10"/>
          <w:sz w:val="32"/>
          <w:szCs w:val="32"/>
          <w:lang w:eastAsia="zh-CN"/>
        </w:rPr>
        <w:t>，</w:t>
      </w:r>
      <w:r>
        <w:rPr>
          <w:rFonts w:hint="eastAsia" w:ascii="仿宋_GB2312" w:hAnsi="楷体" w:eastAsia="仿宋_GB2312"/>
          <w:spacing w:val="-10"/>
          <w:sz w:val="32"/>
          <w:szCs w:val="32"/>
        </w:rPr>
        <w:t>参政议政</w:t>
      </w:r>
      <w:r>
        <w:rPr>
          <w:rFonts w:hint="eastAsia" w:ascii="仿宋_GB2312" w:hAnsi="楷体" w:eastAsia="仿宋_GB2312"/>
          <w:spacing w:val="-10"/>
          <w:sz w:val="32"/>
          <w:szCs w:val="32"/>
          <w:lang w:eastAsia="zh-CN"/>
        </w:rPr>
        <w:t>。</w:t>
      </w:r>
    </w:p>
    <w:p>
      <w:pPr>
        <w:numPr>
          <w:ilvl w:val="0"/>
          <w:numId w:val="0"/>
        </w:numPr>
        <w:spacing w:line="600" w:lineRule="exact"/>
        <w:rPr>
          <w:rFonts w:hint="eastAsia" w:ascii="仿宋_GB2312" w:eastAsia="仿宋_GB2312"/>
          <w:spacing w:val="-10"/>
          <w:sz w:val="32"/>
          <w:szCs w:val="32"/>
          <w:lang w:val="en-US" w:eastAsia="zh-CN"/>
        </w:rPr>
      </w:pPr>
    </w:p>
    <w:p>
      <w:pPr>
        <w:widowControl/>
        <w:numPr>
          <w:ilvl w:val="0"/>
          <w:numId w:val="2"/>
        </w:numPr>
        <w:ind w:firstLine="600" w:firstLineChars="200"/>
        <w:jc w:val="left"/>
        <w:rPr>
          <w:rFonts w:ascii="黑体" w:hAnsi="黑体" w:eastAsia="黑体"/>
          <w:kern w:val="0"/>
          <w:sz w:val="30"/>
          <w:szCs w:val="30"/>
        </w:rPr>
      </w:pPr>
      <w:bookmarkStart w:id="4" w:name="_Toc15230"/>
      <w:r>
        <w:rPr>
          <w:rFonts w:ascii="黑体" w:hAnsi="黑体" w:eastAsia="黑体"/>
          <w:kern w:val="0"/>
          <w:sz w:val="30"/>
          <w:szCs w:val="30"/>
        </w:rPr>
        <w:t>预算单位基本情况</w:t>
      </w:r>
      <w:bookmarkEnd w:id="4"/>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hint="eastAsia" w:eastAsia="仿宋_GB2312"/>
          <w:kern w:val="0"/>
          <w:sz w:val="30"/>
          <w:szCs w:val="30"/>
          <w:lang w:val="en-US" w:eastAsia="zh-CN"/>
        </w:rPr>
        <w:t>政协昆明市盘龙区委员会。</w:t>
      </w:r>
      <w:r>
        <w:rPr>
          <w:rFonts w:eastAsia="仿宋_GB2312"/>
          <w:kern w:val="0"/>
          <w:sz w:val="30"/>
          <w:szCs w:val="30"/>
        </w:rPr>
        <w:t>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30</w:t>
      </w:r>
      <w:r>
        <w:rPr>
          <w:rFonts w:eastAsia="仿宋_GB2312"/>
          <w:kern w:val="0"/>
          <w:sz w:val="30"/>
          <w:szCs w:val="30"/>
        </w:rPr>
        <w:t xml:space="preserve">人，其中：行政编制 </w:t>
      </w:r>
      <w:r>
        <w:rPr>
          <w:rFonts w:hint="eastAsia" w:eastAsia="仿宋_GB2312"/>
          <w:kern w:val="0"/>
          <w:sz w:val="30"/>
          <w:szCs w:val="30"/>
          <w:lang w:val="en-US" w:eastAsia="zh-CN"/>
        </w:rPr>
        <w:t>30</w:t>
      </w:r>
      <w:r>
        <w:rPr>
          <w:rFonts w:eastAsia="仿宋_GB2312"/>
          <w:kern w:val="0"/>
          <w:sz w:val="30"/>
          <w:szCs w:val="30"/>
        </w:rPr>
        <w:t>人，事业编制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lang w:val="en-US" w:eastAsia="zh-CN"/>
        </w:rPr>
        <w:t>32</w:t>
      </w:r>
      <w:r>
        <w:rPr>
          <w:rFonts w:eastAsia="仿宋_GB2312"/>
          <w:kern w:val="0"/>
          <w:sz w:val="30"/>
          <w:szCs w:val="30"/>
        </w:rPr>
        <w:t xml:space="preserve">人，其中： 财政全供养 </w:t>
      </w:r>
      <w:r>
        <w:rPr>
          <w:rFonts w:hint="eastAsia" w:eastAsia="仿宋_GB2312"/>
          <w:kern w:val="0"/>
          <w:sz w:val="30"/>
          <w:szCs w:val="30"/>
          <w:lang w:val="en-US" w:eastAsia="zh-CN"/>
        </w:rPr>
        <w:t>32</w:t>
      </w:r>
      <w:r>
        <w:rPr>
          <w:rFonts w:eastAsia="仿宋_GB2312"/>
          <w:kern w:val="0"/>
          <w:sz w:val="30"/>
          <w:szCs w:val="30"/>
        </w:rPr>
        <w:t>人</w:t>
      </w:r>
      <w:r>
        <w:rPr>
          <w:rFonts w:hint="eastAsia" w:eastAsia="仿宋_GB2312"/>
          <w:kern w:val="0"/>
          <w:sz w:val="30"/>
          <w:szCs w:val="30"/>
          <w:lang w:eastAsia="zh-CN"/>
        </w:rPr>
        <w:t>。</w:t>
      </w:r>
      <w:r>
        <w:rPr>
          <w:rFonts w:eastAsia="仿宋_GB2312"/>
          <w:kern w:val="0"/>
          <w:sz w:val="30"/>
          <w:szCs w:val="30"/>
        </w:rPr>
        <w:t xml:space="preserve">离退休人员 </w:t>
      </w:r>
      <w:r>
        <w:rPr>
          <w:rFonts w:hint="eastAsia" w:eastAsia="仿宋_GB2312"/>
          <w:kern w:val="0"/>
          <w:sz w:val="30"/>
          <w:szCs w:val="30"/>
          <w:lang w:val="en-US" w:eastAsia="zh-CN"/>
        </w:rPr>
        <w:t>27</w:t>
      </w:r>
      <w:r>
        <w:rPr>
          <w:rFonts w:eastAsia="仿宋_GB2312"/>
          <w:kern w:val="0"/>
          <w:sz w:val="30"/>
          <w:szCs w:val="30"/>
        </w:rPr>
        <w:t xml:space="preserve">人，其中： 离休 </w:t>
      </w:r>
      <w:r>
        <w:rPr>
          <w:rFonts w:hint="eastAsia" w:eastAsia="仿宋_GB2312"/>
          <w:kern w:val="0"/>
          <w:sz w:val="30"/>
          <w:szCs w:val="30"/>
          <w:lang w:val="en-US" w:eastAsia="zh-CN"/>
        </w:rPr>
        <w:t>2</w:t>
      </w:r>
      <w:r>
        <w:rPr>
          <w:rFonts w:eastAsia="仿宋_GB2312"/>
          <w:kern w:val="0"/>
          <w:sz w:val="30"/>
          <w:szCs w:val="30"/>
        </w:rPr>
        <w:t xml:space="preserve">人，退休 </w:t>
      </w:r>
      <w:r>
        <w:rPr>
          <w:rFonts w:hint="eastAsia" w:eastAsia="仿宋_GB2312"/>
          <w:kern w:val="0"/>
          <w:sz w:val="30"/>
          <w:szCs w:val="30"/>
          <w:lang w:val="en-US" w:eastAsia="zh-CN"/>
        </w:rPr>
        <w:t>25</w:t>
      </w:r>
      <w:r>
        <w:rPr>
          <w:rFonts w:eastAsia="仿宋_GB2312"/>
          <w:kern w:val="0"/>
          <w:sz w:val="30"/>
          <w:szCs w:val="30"/>
        </w:rPr>
        <w:t>人。</w:t>
      </w:r>
    </w:p>
    <w:p>
      <w:pPr>
        <w:widowControl/>
        <w:ind w:firstLine="600" w:firstLineChars="200"/>
        <w:jc w:val="left"/>
        <w:rPr>
          <w:rFonts w:ascii="黑体" w:hAnsi="黑体" w:eastAsia="黑体"/>
          <w:kern w:val="0"/>
          <w:sz w:val="30"/>
          <w:szCs w:val="30"/>
        </w:rPr>
      </w:pPr>
      <w:r>
        <w:rPr>
          <w:rFonts w:eastAsia="仿宋_GB2312"/>
          <w:kern w:val="0"/>
          <w:sz w:val="30"/>
          <w:szCs w:val="30"/>
        </w:rPr>
        <w:t>车辆编制</w:t>
      </w:r>
      <w:r>
        <w:rPr>
          <w:rFonts w:hint="eastAsia" w:eastAsia="仿宋_GB2312"/>
          <w:kern w:val="0"/>
          <w:sz w:val="30"/>
          <w:szCs w:val="30"/>
          <w:lang w:val="en-US" w:eastAsia="zh-CN"/>
        </w:rPr>
        <w:t>0</w:t>
      </w:r>
      <w:r>
        <w:rPr>
          <w:rFonts w:eastAsia="仿宋_GB2312"/>
          <w:kern w:val="0"/>
          <w:sz w:val="30"/>
          <w:szCs w:val="30"/>
        </w:rPr>
        <w:t>辆，实有车辆</w:t>
      </w:r>
      <w:r>
        <w:rPr>
          <w:rFonts w:hint="eastAsia" w:eastAsia="仿宋_GB2312"/>
          <w:kern w:val="0"/>
          <w:sz w:val="30"/>
          <w:szCs w:val="30"/>
          <w:lang w:val="en-US" w:eastAsia="zh-CN"/>
        </w:rPr>
        <w:t>2</w:t>
      </w:r>
      <w:r>
        <w:rPr>
          <w:rFonts w:eastAsia="仿宋_GB2312"/>
          <w:kern w:val="0"/>
          <w:sz w:val="30"/>
          <w:szCs w:val="30"/>
        </w:rPr>
        <w:t>辆。</w:t>
      </w:r>
    </w:p>
    <w:p>
      <w:pPr>
        <w:widowControl/>
        <w:ind w:firstLine="600" w:firstLineChars="200"/>
        <w:jc w:val="left"/>
        <w:rPr>
          <w:rFonts w:ascii="黑体" w:hAnsi="黑体" w:eastAsia="黑体"/>
          <w:kern w:val="0"/>
          <w:sz w:val="30"/>
          <w:szCs w:val="30"/>
        </w:rPr>
      </w:pPr>
      <w:bookmarkStart w:id="5" w:name="_Toc17457"/>
      <w:r>
        <w:rPr>
          <w:rFonts w:ascii="黑体" w:hAnsi="黑体" w:eastAsia="黑体"/>
          <w:kern w:val="0"/>
          <w:sz w:val="30"/>
          <w:szCs w:val="30"/>
        </w:rPr>
        <w:t>三、预算单位收入情况</w:t>
      </w:r>
      <w:bookmarkEnd w:id="5"/>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rPr>
        <w:t>2018</w:t>
      </w:r>
      <w:r>
        <w:rPr>
          <w:rFonts w:eastAsia="仿宋_GB2312"/>
          <w:kern w:val="0"/>
          <w:sz w:val="30"/>
          <w:szCs w:val="30"/>
        </w:rPr>
        <w:t xml:space="preserve">年部门财务总收入 </w:t>
      </w:r>
      <w:r>
        <w:rPr>
          <w:rFonts w:hint="eastAsia" w:eastAsia="仿宋_GB2312"/>
          <w:kern w:val="0"/>
          <w:sz w:val="30"/>
          <w:szCs w:val="30"/>
        </w:rPr>
        <w:t>926.09</w:t>
      </w:r>
      <w:r>
        <w:rPr>
          <w:rFonts w:eastAsia="仿宋_GB2312"/>
          <w:kern w:val="0"/>
          <w:sz w:val="30"/>
          <w:szCs w:val="30"/>
        </w:rPr>
        <w:t>万元，其中：一般公共预算</w:t>
      </w:r>
      <w:r>
        <w:rPr>
          <w:rFonts w:hint="eastAsia" w:eastAsia="仿宋_GB2312"/>
          <w:kern w:val="0"/>
          <w:sz w:val="30"/>
          <w:szCs w:val="30"/>
        </w:rPr>
        <w:t>926.09</w:t>
      </w:r>
      <w:r>
        <w:rPr>
          <w:rFonts w:eastAsia="仿宋_GB2312"/>
          <w:kern w:val="0"/>
          <w:sz w:val="30"/>
          <w:szCs w:val="30"/>
        </w:rPr>
        <w:t>万元，政府性基金</w:t>
      </w:r>
      <w:r>
        <w:rPr>
          <w:rFonts w:hint="eastAsia" w:eastAsia="仿宋_GB2312"/>
          <w:kern w:val="0"/>
          <w:sz w:val="30"/>
          <w:szCs w:val="30"/>
        </w:rPr>
        <w:t>0</w:t>
      </w:r>
      <w:r>
        <w:rPr>
          <w:rFonts w:eastAsia="仿宋_GB2312"/>
          <w:kern w:val="0"/>
          <w:sz w:val="30"/>
          <w:szCs w:val="30"/>
        </w:rPr>
        <w:t>元，国有资本经营收益</w:t>
      </w:r>
      <w:r>
        <w:rPr>
          <w:rFonts w:hint="eastAsia" w:eastAsia="仿宋_GB2312"/>
          <w:kern w:val="0"/>
          <w:sz w:val="30"/>
          <w:szCs w:val="30"/>
        </w:rPr>
        <w:t>0</w:t>
      </w:r>
      <w:r>
        <w:rPr>
          <w:rFonts w:eastAsia="仿宋_GB2312"/>
          <w:kern w:val="0"/>
          <w:sz w:val="30"/>
          <w:szCs w:val="30"/>
        </w:rPr>
        <w:t>元，事业收入</w:t>
      </w:r>
      <w:r>
        <w:rPr>
          <w:rFonts w:hint="eastAsia" w:eastAsia="仿宋_GB2312"/>
          <w:kern w:val="0"/>
          <w:sz w:val="30"/>
          <w:szCs w:val="30"/>
        </w:rPr>
        <w:t>0</w:t>
      </w:r>
      <w:r>
        <w:rPr>
          <w:rFonts w:eastAsia="仿宋_GB2312"/>
          <w:kern w:val="0"/>
          <w:sz w:val="30"/>
          <w:szCs w:val="30"/>
        </w:rPr>
        <w:t>元，事业单位经营收入</w:t>
      </w:r>
      <w:r>
        <w:rPr>
          <w:rFonts w:hint="eastAsia" w:eastAsia="仿宋_GB2312"/>
          <w:kern w:val="0"/>
          <w:sz w:val="30"/>
          <w:szCs w:val="30"/>
        </w:rPr>
        <w:t>0</w:t>
      </w:r>
      <w:r>
        <w:rPr>
          <w:rFonts w:eastAsia="仿宋_GB2312"/>
          <w:kern w:val="0"/>
          <w:sz w:val="30"/>
          <w:szCs w:val="30"/>
        </w:rPr>
        <w:t>元，其他收入</w:t>
      </w:r>
      <w:r>
        <w:rPr>
          <w:rFonts w:hint="eastAsia" w:eastAsia="仿宋_GB2312"/>
          <w:kern w:val="0"/>
          <w:sz w:val="30"/>
          <w:szCs w:val="30"/>
        </w:rPr>
        <w:t>0</w:t>
      </w:r>
      <w:r>
        <w:rPr>
          <w:rFonts w:eastAsia="仿宋_GB2312"/>
          <w:kern w:val="0"/>
          <w:sz w:val="30"/>
          <w:szCs w:val="30"/>
        </w:rPr>
        <w:t>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rPr>
        <w:t>2018</w:t>
      </w:r>
      <w:r>
        <w:rPr>
          <w:rFonts w:eastAsia="仿宋_GB2312"/>
          <w:kern w:val="0"/>
          <w:sz w:val="30"/>
          <w:szCs w:val="30"/>
        </w:rPr>
        <w:t xml:space="preserve">年部门财政拨款收入 </w:t>
      </w:r>
      <w:r>
        <w:rPr>
          <w:rFonts w:hint="eastAsia" w:eastAsia="仿宋_GB2312"/>
          <w:kern w:val="0"/>
          <w:sz w:val="30"/>
          <w:szCs w:val="30"/>
        </w:rPr>
        <w:t>926.09</w:t>
      </w:r>
      <w:r>
        <w:rPr>
          <w:rFonts w:eastAsia="仿宋_GB2312"/>
          <w:kern w:val="0"/>
          <w:sz w:val="30"/>
          <w:szCs w:val="30"/>
        </w:rPr>
        <w:t>万元，其中:本年收入</w:t>
      </w:r>
      <w:r>
        <w:rPr>
          <w:rFonts w:hint="eastAsia" w:eastAsia="仿宋_GB2312"/>
          <w:kern w:val="0"/>
          <w:sz w:val="30"/>
          <w:szCs w:val="30"/>
        </w:rPr>
        <w:t>926.09</w:t>
      </w:r>
      <w:r>
        <w:rPr>
          <w:rFonts w:eastAsia="仿宋_GB2312"/>
          <w:kern w:val="0"/>
          <w:sz w:val="30"/>
          <w:szCs w:val="30"/>
        </w:rPr>
        <w:t>万元，上年结转收入</w:t>
      </w:r>
      <w:r>
        <w:rPr>
          <w:rFonts w:hint="eastAsia" w:eastAsia="仿宋_GB2312"/>
          <w:kern w:val="0"/>
          <w:sz w:val="30"/>
          <w:szCs w:val="30"/>
        </w:rPr>
        <w:t>0</w:t>
      </w:r>
      <w:r>
        <w:rPr>
          <w:rFonts w:eastAsia="仿宋_GB2312"/>
          <w:kern w:val="0"/>
          <w:sz w:val="30"/>
          <w:szCs w:val="30"/>
        </w:rPr>
        <w:t>万元。本年收入中，一般公共预算财政拨款</w:t>
      </w:r>
      <w:r>
        <w:rPr>
          <w:rFonts w:hint="eastAsia" w:eastAsia="仿宋_GB2312"/>
          <w:kern w:val="0"/>
          <w:sz w:val="30"/>
          <w:szCs w:val="30"/>
        </w:rPr>
        <w:t>926.09</w:t>
      </w:r>
      <w:r>
        <w:rPr>
          <w:rFonts w:eastAsia="仿宋_GB2312"/>
          <w:kern w:val="0"/>
          <w:sz w:val="30"/>
          <w:szCs w:val="30"/>
        </w:rPr>
        <w:t>万元（本级财力</w:t>
      </w:r>
      <w:r>
        <w:rPr>
          <w:rFonts w:hint="eastAsia" w:eastAsia="仿宋_GB2312"/>
          <w:kern w:val="0"/>
          <w:sz w:val="30"/>
          <w:szCs w:val="30"/>
        </w:rPr>
        <w:t>926.09</w:t>
      </w:r>
      <w:r>
        <w:rPr>
          <w:rFonts w:eastAsia="仿宋_GB2312"/>
          <w:kern w:val="0"/>
          <w:sz w:val="30"/>
          <w:szCs w:val="30"/>
        </w:rPr>
        <w:t>万元，执法办案补助</w:t>
      </w:r>
      <w:r>
        <w:rPr>
          <w:rFonts w:hint="eastAsia" w:eastAsia="仿宋_GB2312"/>
          <w:kern w:val="0"/>
          <w:sz w:val="30"/>
          <w:szCs w:val="30"/>
        </w:rPr>
        <w:t>0</w:t>
      </w:r>
      <w:r>
        <w:rPr>
          <w:rFonts w:eastAsia="仿宋_GB2312"/>
          <w:kern w:val="0"/>
          <w:sz w:val="30"/>
          <w:szCs w:val="30"/>
        </w:rPr>
        <w:t>万元，收费成本补偿</w:t>
      </w:r>
      <w:r>
        <w:rPr>
          <w:rFonts w:hint="eastAsia" w:eastAsia="仿宋_GB2312"/>
          <w:kern w:val="0"/>
          <w:sz w:val="30"/>
          <w:szCs w:val="30"/>
        </w:rPr>
        <w:t>0</w:t>
      </w:r>
      <w:r>
        <w:rPr>
          <w:rFonts w:eastAsia="仿宋_GB2312"/>
          <w:kern w:val="0"/>
          <w:sz w:val="30"/>
          <w:szCs w:val="30"/>
        </w:rPr>
        <w:t>万元，财政专户管理的收入</w:t>
      </w:r>
      <w:r>
        <w:rPr>
          <w:rFonts w:hint="eastAsia" w:eastAsia="仿宋_GB2312"/>
          <w:kern w:val="0"/>
          <w:sz w:val="30"/>
          <w:szCs w:val="30"/>
        </w:rPr>
        <w:t>0</w:t>
      </w:r>
      <w:r>
        <w:rPr>
          <w:rFonts w:eastAsia="仿宋_GB2312"/>
          <w:kern w:val="0"/>
          <w:sz w:val="30"/>
          <w:szCs w:val="30"/>
        </w:rPr>
        <w:t>万元，国有资源（资产）有偿使用收入</w:t>
      </w:r>
      <w:r>
        <w:rPr>
          <w:rFonts w:hint="eastAsia" w:eastAsia="仿宋_GB2312"/>
          <w:kern w:val="0"/>
          <w:sz w:val="30"/>
          <w:szCs w:val="30"/>
        </w:rPr>
        <w:t>0</w:t>
      </w:r>
      <w:r>
        <w:rPr>
          <w:rFonts w:eastAsia="仿宋_GB2312"/>
          <w:kern w:val="0"/>
          <w:sz w:val="30"/>
          <w:szCs w:val="30"/>
        </w:rPr>
        <w:t>万元），政府性基金财政拨款</w:t>
      </w:r>
      <w:r>
        <w:rPr>
          <w:rFonts w:hint="eastAsia" w:eastAsia="仿宋_GB2312"/>
          <w:kern w:val="0"/>
          <w:sz w:val="30"/>
          <w:szCs w:val="30"/>
        </w:rPr>
        <w:t>0</w:t>
      </w:r>
      <w:r>
        <w:rPr>
          <w:rFonts w:eastAsia="仿宋_GB2312"/>
          <w:kern w:val="0"/>
          <w:sz w:val="30"/>
          <w:szCs w:val="30"/>
        </w:rPr>
        <w:t>万元，国有资本经营收益财政拨款</w:t>
      </w:r>
      <w:r>
        <w:rPr>
          <w:rFonts w:hint="eastAsia" w:eastAsia="仿宋_GB2312"/>
          <w:kern w:val="0"/>
          <w:sz w:val="30"/>
          <w:szCs w:val="30"/>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bookmarkStart w:id="6" w:name="_Toc32419"/>
      <w:r>
        <w:rPr>
          <w:rFonts w:ascii="黑体" w:hAnsi="黑体" w:eastAsia="黑体"/>
          <w:kern w:val="0"/>
          <w:sz w:val="30"/>
          <w:szCs w:val="30"/>
        </w:rPr>
        <w:t>四、预算单位支出情况</w:t>
      </w:r>
      <w:bookmarkEnd w:id="6"/>
    </w:p>
    <w:p>
      <w:pPr>
        <w:widowControl/>
        <w:ind w:firstLine="600" w:firstLineChars="200"/>
        <w:jc w:val="left"/>
        <w:rPr>
          <w:rFonts w:eastAsia="仿宋_GB2312"/>
          <w:kern w:val="0"/>
          <w:sz w:val="30"/>
          <w:szCs w:val="30"/>
        </w:rPr>
      </w:pPr>
      <w:r>
        <w:rPr>
          <w:rFonts w:hint="eastAsia" w:eastAsia="仿宋_GB2312"/>
          <w:kern w:val="0"/>
          <w:sz w:val="30"/>
          <w:szCs w:val="30"/>
        </w:rPr>
        <w:t>2018</w:t>
      </w:r>
      <w:r>
        <w:rPr>
          <w:rFonts w:eastAsia="仿宋_GB2312"/>
          <w:kern w:val="0"/>
          <w:sz w:val="30"/>
          <w:szCs w:val="30"/>
        </w:rPr>
        <w:t>年部门预算总支出</w:t>
      </w:r>
      <w:r>
        <w:rPr>
          <w:rFonts w:hint="eastAsia" w:eastAsia="仿宋_GB2312"/>
          <w:kern w:val="0"/>
          <w:sz w:val="30"/>
          <w:szCs w:val="30"/>
        </w:rPr>
        <w:t>926.09</w:t>
      </w:r>
      <w:r>
        <w:rPr>
          <w:rFonts w:eastAsia="仿宋_GB2312"/>
          <w:kern w:val="0"/>
          <w:sz w:val="30"/>
          <w:szCs w:val="30"/>
        </w:rPr>
        <w:t>万元。本级财力安排支出</w:t>
      </w:r>
      <w:r>
        <w:rPr>
          <w:rFonts w:hint="eastAsia" w:eastAsia="仿宋_GB2312"/>
          <w:kern w:val="0"/>
          <w:sz w:val="30"/>
          <w:szCs w:val="30"/>
        </w:rPr>
        <w:t>926.09</w:t>
      </w:r>
      <w:r>
        <w:rPr>
          <w:rFonts w:eastAsia="仿宋_GB2312"/>
          <w:kern w:val="0"/>
          <w:sz w:val="30"/>
          <w:szCs w:val="30"/>
        </w:rPr>
        <w:t>万元，其中，基本支出</w:t>
      </w:r>
      <w:r>
        <w:rPr>
          <w:rFonts w:hint="eastAsia" w:eastAsia="仿宋_GB2312"/>
          <w:kern w:val="0"/>
          <w:sz w:val="30"/>
          <w:szCs w:val="30"/>
        </w:rPr>
        <w:t>632.47</w:t>
      </w:r>
      <w:r>
        <w:rPr>
          <w:rFonts w:eastAsia="仿宋_GB2312"/>
          <w:kern w:val="0"/>
          <w:sz w:val="30"/>
          <w:szCs w:val="30"/>
        </w:rPr>
        <w:t>万元，项目支出</w:t>
      </w:r>
      <w:r>
        <w:rPr>
          <w:rFonts w:hint="eastAsia" w:eastAsia="仿宋_GB2312"/>
          <w:kern w:val="0"/>
          <w:sz w:val="30"/>
          <w:szCs w:val="30"/>
        </w:rPr>
        <w:t>293.62</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按支出功能科目分类：</w:t>
      </w:r>
    </w:p>
    <w:p>
      <w:pPr>
        <w:widowControl/>
        <w:ind w:firstLine="600" w:firstLineChars="200"/>
        <w:jc w:val="left"/>
        <w:rPr>
          <w:rFonts w:hint="eastAsia" w:ascii="宋体" w:hAnsi="宋体" w:cs="宋体"/>
          <w:kern w:val="0"/>
          <w:sz w:val="30"/>
          <w:szCs w:val="30"/>
        </w:rPr>
      </w:pPr>
      <w:r>
        <w:rPr>
          <w:rFonts w:hint="eastAsia" w:eastAsia="仿宋_GB2312"/>
          <w:kern w:val="0"/>
          <w:sz w:val="30"/>
          <w:szCs w:val="30"/>
        </w:rPr>
        <w:t xml:space="preserve"> 2010201-行政运行       2010202-一</w:t>
      </w:r>
      <w:r>
        <w:rPr>
          <w:rFonts w:hint="eastAsia" w:ascii="宋体" w:hAnsi="宋体" w:cs="宋体"/>
          <w:kern w:val="0"/>
          <w:sz w:val="30"/>
          <w:szCs w:val="30"/>
        </w:rPr>
        <w:t>般行政管理事务</w:t>
      </w:r>
    </w:p>
    <w:p>
      <w:pPr>
        <w:widowControl/>
        <w:ind w:firstLine="600" w:firstLineChars="200"/>
        <w:jc w:val="left"/>
        <w:rPr>
          <w:rFonts w:hint="eastAsia" w:ascii="宋体" w:hAnsi="宋体" w:cs="宋体"/>
          <w:kern w:val="0"/>
          <w:sz w:val="30"/>
          <w:szCs w:val="30"/>
        </w:rPr>
      </w:pPr>
      <w:r>
        <w:rPr>
          <w:rFonts w:hint="eastAsia" w:ascii="宋体" w:hAnsi="宋体" w:cs="宋体"/>
          <w:kern w:val="0"/>
          <w:sz w:val="30"/>
          <w:szCs w:val="30"/>
        </w:rPr>
        <w:t>2010205-委员视察       2010206-参政议政</w:t>
      </w:r>
    </w:p>
    <w:p>
      <w:pPr>
        <w:widowControl/>
        <w:ind w:firstLine="600" w:firstLineChars="200"/>
        <w:jc w:val="left"/>
        <w:rPr>
          <w:rFonts w:ascii="宋体" w:hAnsi="宋体" w:cs="宋体"/>
          <w:kern w:val="0"/>
          <w:sz w:val="30"/>
          <w:szCs w:val="30"/>
        </w:rPr>
      </w:pPr>
      <w:r>
        <w:rPr>
          <w:rFonts w:hint="eastAsia" w:ascii="宋体" w:hAnsi="宋体" w:cs="宋体"/>
          <w:kern w:val="0"/>
          <w:sz w:val="30"/>
          <w:szCs w:val="30"/>
        </w:rPr>
        <w:t>20101103-公务员医疗    2080504-2080505离退休费</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rPr>
        <w:t>632.47</w:t>
      </w:r>
      <w:r>
        <w:rPr>
          <w:rFonts w:eastAsia="仿宋_GB2312"/>
          <w:kern w:val="0"/>
          <w:sz w:val="30"/>
          <w:szCs w:val="30"/>
        </w:rPr>
        <w:t>万元，项目支出</w:t>
      </w:r>
      <w:r>
        <w:rPr>
          <w:rFonts w:hint="eastAsia" w:eastAsia="仿宋_GB2312"/>
          <w:kern w:val="0"/>
          <w:sz w:val="30"/>
          <w:szCs w:val="30"/>
        </w:rPr>
        <w:t>293.62</w:t>
      </w:r>
      <w:r>
        <w:rPr>
          <w:rFonts w:eastAsia="仿宋_GB2312"/>
          <w:kern w:val="0"/>
          <w:sz w:val="30"/>
          <w:szCs w:val="30"/>
        </w:rPr>
        <w:t>万元）。</w:t>
      </w:r>
    </w:p>
    <w:p>
      <w:pPr>
        <w:widowControl/>
        <w:ind w:firstLine="600" w:firstLineChars="200"/>
        <w:jc w:val="left"/>
        <w:rPr>
          <w:rFonts w:ascii="黑体" w:hAnsi="黑体" w:eastAsia="黑体"/>
          <w:kern w:val="0"/>
          <w:sz w:val="30"/>
          <w:szCs w:val="30"/>
        </w:rPr>
      </w:pPr>
      <w:bookmarkStart w:id="7" w:name="_Toc15130"/>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lang w:val="en-US" w:eastAsia="zh-CN"/>
        </w:rPr>
        <w:t>专</w:t>
      </w:r>
      <w:r>
        <w:rPr>
          <w:rFonts w:ascii="黑体" w:hAnsi="黑体" w:eastAsia="黑体"/>
          <w:kern w:val="0"/>
          <w:sz w:val="30"/>
          <w:szCs w:val="30"/>
        </w:rPr>
        <w:t>项转移支付情况</w:t>
      </w:r>
      <w:bookmarkEnd w:id="7"/>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lang w:val="en-US"/>
        </w:rPr>
      </w:pPr>
      <w:r>
        <w:rPr>
          <w:rFonts w:eastAsia="仿宋_GB2312"/>
          <w:kern w:val="0"/>
          <w:sz w:val="30"/>
          <w:szCs w:val="30"/>
        </w:rPr>
        <w:t>部门列入</w:t>
      </w:r>
      <w:r>
        <w:rPr>
          <w:rFonts w:hint="eastAsia" w:eastAsia="仿宋_GB2312"/>
          <w:kern w:val="0"/>
          <w:sz w:val="30"/>
          <w:szCs w:val="30"/>
        </w:rPr>
        <w:t>市</w:t>
      </w:r>
      <w:r>
        <w:rPr>
          <w:rFonts w:eastAsia="仿宋_GB2312"/>
          <w:kern w:val="0"/>
          <w:sz w:val="30"/>
          <w:szCs w:val="30"/>
        </w:rPr>
        <w:t>对下专项转移支付项目</w:t>
      </w:r>
      <w:r>
        <w:rPr>
          <w:rFonts w:hint="eastAsia" w:eastAsia="仿宋_GB2312"/>
          <w:kern w:val="0"/>
          <w:sz w:val="30"/>
          <w:szCs w:val="30"/>
          <w:lang w:eastAsia="zh-CN"/>
        </w:rPr>
        <w:t>：</w:t>
      </w:r>
      <w:r>
        <w:rPr>
          <w:rFonts w:hint="eastAsia" w:eastAsia="仿宋_GB2312"/>
          <w:kern w:val="0"/>
          <w:sz w:val="30"/>
          <w:szCs w:val="30"/>
          <w:lang w:val="en-US" w:eastAsia="zh-CN"/>
        </w:rPr>
        <w:t>无</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eastAsia="仿宋_GB2312"/>
          <w:kern w:val="0"/>
          <w:sz w:val="30"/>
          <w:szCs w:val="30"/>
        </w:rPr>
        <w:t>功能科目分组</w:t>
      </w:r>
      <w:r>
        <w:rPr>
          <w:rFonts w:hint="eastAsia" w:eastAsia="仿宋_GB2312"/>
          <w:kern w:val="0"/>
          <w:sz w:val="30"/>
          <w:szCs w:val="30"/>
        </w:rPr>
        <w:t>：无</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eastAsia="仿宋_GB2312"/>
          <w:kern w:val="0"/>
          <w:sz w:val="30"/>
          <w:szCs w:val="30"/>
        </w:rPr>
        <w:t>功能科目分组</w:t>
      </w:r>
      <w:r>
        <w:rPr>
          <w:rFonts w:hint="eastAsia" w:eastAsia="仿宋_GB2312"/>
          <w:kern w:val="0"/>
          <w:sz w:val="30"/>
          <w:szCs w:val="30"/>
        </w:rPr>
        <w:t>：无</w:t>
      </w:r>
    </w:p>
    <w:p>
      <w:pPr>
        <w:ind w:firstLine="600" w:firstLineChars="200"/>
        <w:rPr>
          <w:rFonts w:ascii="黑体" w:hAnsi="黑体" w:eastAsia="黑体"/>
          <w:sz w:val="30"/>
          <w:szCs w:val="30"/>
        </w:rPr>
      </w:pPr>
      <w:bookmarkStart w:id="8" w:name="_Toc17920"/>
      <w:r>
        <w:rPr>
          <w:rFonts w:ascii="黑体" w:hAnsi="黑体" w:eastAsia="黑体"/>
          <w:kern w:val="0"/>
          <w:sz w:val="30"/>
          <w:szCs w:val="30"/>
        </w:rPr>
        <w:t>六、</w:t>
      </w:r>
      <w:r>
        <w:rPr>
          <w:rFonts w:ascii="黑体" w:hAnsi="黑体" w:eastAsia="黑体"/>
          <w:bCs/>
          <w:sz w:val="30"/>
          <w:szCs w:val="30"/>
        </w:rPr>
        <w:t>“三公”经费安排情况说明</w:t>
      </w:r>
      <w:bookmarkEnd w:id="8"/>
      <w:r>
        <w:rPr>
          <w:rFonts w:ascii="黑体" w:hAnsi="黑体" w:eastAsia="黑体"/>
          <w:bCs/>
          <w:sz w:val="30"/>
          <w:szCs w:val="30"/>
        </w:rPr>
        <w:t xml:space="preserve"> </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年部门“三公”经费预算104332万元，比上年预算数增加（减少）0万元，其中：因公出国（境）费0万元，比上年预算数增加（减少）0万元；</w:t>
      </w:r>
      <w:r>
        <w:rPr>
          <w:rFonts w:eastAsia="仿宋_GB2312"/>
          <w:kern w:val="0"/>
          <w:sz w:val="30"/>
          <w:szCs w:val="30"/>
        </w:rPr>
        <w:t>2.</w:t>
      </w:r>
      <w:r>
        <w:rPr>
          <w:rFonts w:hint="eastAsia" w:eastAsia="仿宋_GB2312"/>
          <w:kern w:val="0"/>
          <w:sz w:val="30"/>
          <w:szCs w:val="30"/>
        </w:rPr>
        <w:t>公务接待费5万元，比上年预算数增加（减少）0万元；</w:t>
      </w:r>
      <w:r>
        <w:rPr>
          <w:rFonts w:eastAsia="仿宋_GB2312"/>
          <w:kern w:val="0"/>
          <w:sz w:val="30"/>
          <w:szCs w:val="30"/>
        </w:rPr>
        <w:t>3.</w:t>
      </w:r>
      <w:r>
        <w:rPr>
          <w:rFonts w:hint="eastAsia" w:eastAsia="仿宋_GB2312"/>
          <w:kern w:val="0"/>
          <w:sz w:val="30"/>
          <w:szCs w:val="30"/>
        </w:rPr>
        <w:t>公务用车购置及运行费5.43万元，比上年预算数增加（减少）0万元。</w:t>
      </w:r>
    </w:p>
    <w:p>
      <w:pPr>
        <w:widowControl/>
        <w:ind w:firstLine="600" w:firstLineChars="200"/>
        <w:jc w:val="left"/>
        <w:rPr>
          <w:rFonts w:ascii="黑体" w:hAnsi="黑体" w:eastAsia="黑体"/>
          <w:kern w:val="0"/>
          <w:sz w:val="30"/>
          <w:szCs w:val="30"/>
        </w:rPr>
      </w:pPr>
      <w:bookmarkStart w:id="9" w:name="_Toc6500"/>
      <w:r>
        <w:rPr>
          <w:rFonts w:hint="eastAsia" w:ascii="黑体" w:hAnsi="黑体" w:eastAsia="黑体"/>
          <w:kern w:val="0"/>
          <w:sz w:val="30"/>
          <w:szCs w:val="30"/>
        </w:rPr>
        <w:t>七、</w:t>
      </w:r>
      <w:r>
        <w:rPr>
          <w:rFonts w:ascii="黑体" w:hAnsi="黑体" w:eastAsia="黑体"/>
          <w:kern w:val="0"/>
          <w:sz w:val="30"/>
          <w:szCs w:val="30"/>
        </w:rPr>
        <w:t>政府采购预算情况</w:t>
      </w:r>
      <w:bookmarkEnd w:id="9"/>
    </w:p>
    <w:p>
      <w:pPr>
        <w:widowControl/>
        <w:jc w:val="left"/>
        <w:rPr>
          <w:rFonts w:eastAsia="仿宋_GB2312"/>
          <w:kern w:val="0"/>
          <w:sz w:val="30"/>
          <w:szCs w:val="30"/>
        </w:rPr>
      </w:pPr>
      <w:r>
        <w:rPr>
          <w:rFonts w:eastAsia="仿宋_GB2312"/>
          <w:kern w:val="0"/>
          <w:sz w:val="30"/>
          <w:szCs w:val="30"/>
        </w:rPr>
        <w:t xml:space="preserve">    </w:t>
      </w:r>
      <w:r>
        <w:rPr>
          <w:rFonts w:hint="eastAsia" w:eastAsia="仿宋_GB2312"/>
          <w:kern w:val="0"/>
          <w:sz w:val="30"/>
          <w:szCs w:val="30"/>
        </w:rPr>
        <w:t>2018年未</w:t>
      </w:r>
      <w:r>
        <w:rPr>
          <w:rFonts w:eastAsia="仿宋_GB2312"/>
          <w:kern w:val="0"/>
          <w:sz w:val="30"/>
          <w:szCs w:val="30"/>
        </w:rPr>
        <w:t>编制政府采购预算</w:t>
      </w:r>
      <w:r>
        <w:rPr>
          <w:rFonts w:hint="eastAsia" w:eastAsia="仿宋_GB2312"/>
          <w:kern w:val="0"/>
          <w:sz w:val="30"/>
          <w:szCs w:val="30"/>
        </w:rPr>
        <w:t>。</w:t>
      </w:r>
    </w:p>
    <w:p>
      <w:pPr>
        <w:widowControl/>
        <w:ind w:firstLine="600" w:firstLineChars="200"/>
        <w:jc w:val="left"/>
        <w:rPr>
          <w:rFonts w:ascii="黑体" w:hAnsi="黑体" w:eastAsia="黑体"/>
          <w:kern w:val="0"/>
          <w:sz w:val="30"/>
          <w:szCs w:val="30"/>
        </w:rPr>
      </w:pPr>
      <w:bookmarkStart w:id="10" w:name="_Toc25636"/>
      <w:r>
        <w:rPr>
          <w:rFonts w:hint="eastAsia" w:ascii="黑体" w:hAnsi="黑体" w:eastAsia="黑体"/>
          <w:kern w:val="0"/>
          <w:sz w:val="30"/>
          <w:szCs w:val="30"/>
        </w:rPr>
        <w:t>八</w:t>
      </w:r>
      <w:r>
        <w:rPr>
          <w:rFonts w:ascii="黑体" w:hAnsi="黑体" w:eastAsia="黑体"/>
          <w:kern w:val="0"/>
          <w:sz w:val="30"/>
          <w:szCs w:val="30"/>
        </w:rPr>
        <w:t>、预算</w:t>
      </w:r>
      <w:r>
        <w:rPr>
          <w:rFonts w:hint="eastAsia" w:ascii="黑体" w:hAnsi="黑体" w:eastAsia="黑体"/>
          <w:kern w:val="0"/>
          <w:sz w:val="30"/>
          <w:szCs w:val="30"/>
          <w:lang w:val="en-US" w:eastAsia="zh-CN"/>
        </w:rPr>
        <w:t>收支增减变化情况说明</w:t>
      </w:r>
      <w:bookmarkEnd w:id="10"/>
      <w:r>
        <w:rPr>
          <w:rFonts w:hint="eastAsia" w:ascii="黑体" w:hAnsi="黑体" w:eastAsia="黑体"/>
          <w:kern w:val="0"/>
          <w:sz w:val="30"/>
          <w:szCs w:val="30"/>
          <w:lang w:val="en-US" w:eastAsia="zh-CN"/>
        </w:rPr>
        <w:t xml:space="preserve"> </w:t>
      </w:r>
    </w:p>
    <w:p>
      <w:pPr>
        <w:widowControl/>
        <w:ind w:left="105" w:leftChars="50" w:firstLine="450" w:firstLineChars="150"/>
        <w:jc w:val="left"/>
        <w:rPr>
          <w:rFonts w:eastAsia="仿宋_GB2312"/>
          <w:kern w:val="0"/>
          <w:sz w:val="30"/>
          <w:szCs w:val="30"/>
        </w:rPr>
      </w:pPr>
      <w:r>
        <w:rPr>
          <w:rFonts w:hint="eastAsia" w:eastAsia="仿宋_GB2312"/>
          <w:kern w:val="0"/>
          <w:sz w:val="30"/>
          <w:szCs w:val="30"/>
        </w:rPr>
        <w:t>2018年本级财力安排中国人民政治协商昆明市盘龙区委员会部门基本支出632.47万元，与上年对比增加145.36万元，增减变化的原因主要是：</w:t>
      </w:r>
    </w:p>
    <w:p>
      <w:pPr>
        <w:widowControl/>
        <w:ind w:firstLine="600" w:firstLineChars="200"/>
        <w:jc w:val="left"/>
        <w:rPr>
          <w:rFonts w:eastAsia="仿宋_GB2312"/>
          <w:kern w:val="0"/>
          <w:sz w:val="30"/>
          <w:szCs w:val="30"/>
        </w:rPr>
      </w:pPr>
      <w:r>
        <w:rPr>
          <w:rFonts w:eastAsia="仿宋_GB2312"/>
          <w:kern w:val="0"/>
          <w:sz w:val="30"/>
          <w:szCs w:val="30"/>
        </w:rPr>
        <w:t>（一）</w:t>
      </w:r>
      <w:r>
        <w:rPr>
          <w:rFonts w:hint="eastAsia" w:eastAsia="仿宋_GB2312"/>
          <w:kern w:val="0"/>
          <w:sz w:val="30"/>
          <w:szCs w:val="30"/>
        </w:rPr>
        <w:t>人员变动</w:t>
      </w:r>
      <w:r>
        <w:rPr>
          <w:rFonts w:hint="eastAsia" w:eastAsia="仿宋_GB2312"/>
          <w:kern w:val="0"/>
          <w:sz w:val="30"/>
          <w:szCs w:val="30"/>
          <w:lang w:val="en-US" w:eastAsia="zh-CN"/>
        </w:rPr>
        <w:t>比2017年增加。</w:t>
      </w:r>
      <w:r>
        <w:rPr>
          <w:rFonts w:hint="eastAsia" w:eastAsia="仿宋_GB2312"/>
          <w:kern w:val="0"/>
          <w:sz w:val="30"/>
          <w:szCs w:val="30"/>
        </w:rPr>
        <w:t>。</w:t>
      </w:r>
    </w:p>
    <w:p>
      <w:pPr>
        <w:widowControl/>
        <w:ind w:firstLine="602" w:firstLineChars="200"/>
        <w:jc w:val="left"/>
        <w:rPr>
          <w:rFonts w:eastAsia="仿宋_GB2312"/>
          <w:b/>
          <w:kern w:val="0"/>
          <w:sz w:val="30"/>
          <w:szCs w:val="30"/>
        </w:rPr>
      </w:pPr>
      <w:r>
        <w:rPr>
          <w:rFonts w:eastAsia="仿宋_GB2312"/>
          <w:b/>
          <w:kern w:val="0"/>
          <w:sz w:val="30"/>
          <w:szCs w:val="30"/>
        </w:rPr>
        <w:t>（二）</w:t>
      </w:r>
      <w:r>
        <w:rPr>
          <w:rFonts w:hint="eastAsia" w:eastAsia="仿宋_GB2312"/>
          <w:b/>
          <w:kern w:val="0"/>
          <w:sz w:val="30"/>
          <w:szCs w:val="30"/>
        </w:rPr>
        <w:t>人员工资</w:t>
      </w:r>
      <w:r>
        <w:rPr>
          <w:rFonts w:hint="eastAsia" w:eastAsia="仿宋_GB2312"/>
          <w:b/>
          <w:kern w:val="0"/>
          <w:sz w:val="30"/>
          <w:szCs w:val="30"/>
          <w:lang w:val="en-US" w:eastAsia="zh-CN"/>
        </w:rPr>
        <w:t>比2017年度增加</w:t>
      </w:r>
      <w:r>
        <w:rPr>
          <w:rFonts w:hint="eastAsia" w:eastAsia="仿宋_GB2312"/>
          <w:b/>
          <w:kern w:val="0"/>
          <w:sz w:val="30"/>
          <w:szCs w:val="30"/>
        </w:rPr>
        <w:t>。</w:t>
      </w:r>
    </w:p>
    <w:p>
      <w:pPr>
        <w:widowControl/>
        <w:ind w:firstLine="600" w:firstLineChars="200"/>
        <w:jc w:val="left"/>
        <w:rPr>
          <w:rFonts w:ascii="黑体" w:hAnsi="黑体" w:eastAsia="黑体"/>
          <w:kern w:val="0"/>
          <w:sz w:val="30"/>
          <w:szCs w:val="30"/>
        </w:rPr>
      </w:pPr>
      <w:bookmarkStart w:id="11" w:name="_Toc4495"/>
      <w:r>
        <w:rPr>
          <w:rFonts w:hint="eastAsia" w:ascii="黑体" w:hAnsi="黑体" w:eastAsia="黑体"/>
          <w:kern w:val="0"/>
          <w:sz w:val="30"/>
          <w:szCs w:val="30"/>
        </w:rPr>
        <w:t>九</w:t>
      </w:r>
      <w:r>
        <w:rPr>
          <w:rFonts w:ascii="黑体" w:hAnsi="黑体" w:eastAsia="黑体"/>
          <w:kern w:val="0"/>
          <w:sz w:val="30"/>
          <w:szCs w:val="30"/>
        </w:rPr>
        <w:t>、项目支出预算变动的主要原因</w:t>
      </w:r>
      <w:bookmarkEnd w:id="11"/>
    </w:p>
    <w:p>
      <w:pPr>
        <w:widowControl/>
        <w:ind w:firstLine="600" w:firstLineChars="200"/>
        <w:jc w:val="left"/>
        <w:rPr>
          <w:rFonts w:eastAsia="仿宋_GB2312"/>
          <w:kern w:val="0"/>
          <w:sz w:val="30"/>
          <w:szCs w:val="30"/>
        </w:rPr>
      </w:pPr>
      <w:r>
        <w:rPr>
          <w:rFonts w:hint="eastAsia" w:eastAsia="仿宋_GB2312"/>
          <w:kern w:val="0"/>
          <w:sz w:val="30"/>
          <w:szCs w:val="30"/>
        </w:rPr>
        <w:t>2018年本级财力安排中国人民政治协商昆明市盘龙区部门项目支出293.24万元，与上年对比增加（减少）6.39万元，增减变化的原因主要是：</w:t>
      </w:r>
    </w:p>
    <w:p>
      <w:pPr>
        <w:widowControl/>
        <w:ind w:firstLine="600" w:firstLineChars="200"/>
        <w:jc w:val="left"/>
        <w:rPr>
          <w:rFonts w:eastAsia="仿宋_GB2312"/>
          <w:kern w:val="0"/>
          <w:sz w:val="30"/>
          <w:szCs w:val="30"/>
        </w:rPr>
      </w:pPr>
      <w:r>
        <w:rPr>
          <w:rFonts w:eastAsia="仿宋_GB2312"/>
          <w:kern w:val="0"/>
          <w:sz w:val="30"/>
          <w:szCs w:val="30"/>
        </w:rPr>
        <w:t>（一）</w:t>
      </w:r>
      <w:r>
        <w:rPr>
          <w:rFonts w:hint="eastAsia" w:eastAsia="仿宋_GB2312"/>
          <w:kern w:val="0"/>
          <w:sz w:val="30"/>
          <w:szCs w:val="30"/>
        </w:rPr>
        <w:t>政协委员调整增加人员。</w:t>
      </w:r>
    </w:p>
    <w:p>
      <w:pPr>
        <w:widowControl/>
        <w:ind w:firstLine="600" w:firstLineChars="200"/>
        <w:jc w:val="left"/>
        <w:rPr>
          <w:rFonts w:ascii="黑体" w:hAnsi="黑体" w:eastAsia="黑体"/>
          <w:kern w:val="0"/>
          <w:sz w:val="30"/>
          <w:szCs w:val="30"/>
        </w:rPr>
      </w:pPr>
      <w:bookmarkStart w:id="12" w:name="_Toc2811"/>
      <w:r>
        <w:rPr>
          <w:rFonts w:hint="eastAsia" w:ascii="黑体" w:hAnsi="黑体" w:eastAsia="黑体"/>
          <w:kern w:val="0"/>
          <w:sz w:val="30"/>
          <w:szCs w:val="30"/>
        </w:rPr>
        <w:t>十</w:t>
      </w:r>
      <w:r>
        <w:rPr>
          <w:rFonts w:ascii="黑体" w:hAnsi="黑体" w:eastAsia="黑体"/>
          <w:kern w:val="0"/>
          <w:sz w:val="30"/>
          <w:szCs w:val="30"/>
        </w:rPr>
        <w:t>、其他公开信息</w:t>
      </w:r>
      <w:bookmarkEnd w:id="12"/>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b/>
          <w:kern w:val="0"/>
          <w:sz w:val="30"/>
          <w:szCs w:val="30"/>
        </w:rPr>
      </w:pPr>
      <w:r>
        <w:rPr>
          <w:rFonts w:hint="eastAsia" w:eastAsia="仿宋_GB2312"/>
          <w:kern w:val="0"/>
          <w:sz w:val="30"/>
          <w:szCs w:val="30"/>
        </w:rPr>
        <w:t xml:space="preserve"> “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rPr>
        <w:t>2018年本级财力安排中国人民政治协商昆明市盘龙区委中会机关运行经费15.04万元，主要用于办公经费、印刷费、水电费、汽燃费、办公设备购置等日常开支，以保证机构正常运转。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鉴于截至2017年12月31日的国有资产占有使用情况需在完成2018年决算编制后才能统计汇总相关数据，因此，将在公开2018年度部门决算时一并公开部门截至2017年12月31日的国有资产占有使用情况。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1E71D"/>
    <w:multiLevelType w:val="singleLevel"/>
    <w:tmpl w:val="5AA1E71D"/>
    <w:lvl w:ilvl="0" w:tentative="0">
      <w:start w:val="3"/>
      <w:numFmt w:val="chineseCounting"/>
      <w:suff w:val="nothing"/>
      <w:lvlText w:val="（%1）"/>
      <w:lvlJc w:val="left"/>
    </w:lvl>
  </w:abstractNum>
  <w:abstractNum w:abstractNumId="1">
    <w:nsid w:val="5AA1E8C3"/>
    <w:multiLevelType w:val="singleLevel"/>
    <w:tmpl w:val="5AA1E8C3"/>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4354"/>
    <w:rsid w:val="00097272"/>
    <w:rsid w:val="000F5C57"/>
    <w:rsid w:val="00216D6E"/>
    <w:rsid w:val="002A35F4"/>
    <w:rsid w:val="002C0F82"/>
    <w:rsid w:val="003E1B43"/>
    <w:rsid w:val="004C2D6A"/>
    <w:rsid w:val="005916A7"/>
    <w:rsid w:val="005D37A4"/>
    <w:rsid w:val="00622A89"/>
    <w:rsid w:val="00693559"/>
    <w:rsid w:val="006B49A5"/>
    <w:rsid w:val="007436F4"/>
    <w:rsid w:val="00794354"/>
    <w:rsid w:val="007A5D71"/>
    <w:rsid w:val="00876408"/>
    <w:rsid w:val="008B456B"/>
    <w:rsid w:val="008F1459"/>
    <w:rsid w:val="00911A25"/>
    <w:rsid w:val="00960924"/>
    <w:rsid w:val="009B02D2"/>
    <w:rsid w:val="00A13EBA"/>
    <w:rsid w:val="00B740DD"/>
    <w:rsid w:val="00BA3D81"/>
    <w:rsid w:val="00BB0895"/>
    <w:rsid w:val="00BE7EF7"/>
    <w:rsid w:val="00D07122"/>
    <w:rsid w:val="00DD7CF9"/>
    <w:rsid w:val="00EE69AD"/>
    <w:rsid w:val="13317F86"/>
    <w:rsid w:val="1EC66319"/>
    <w:rsid w:val="1EFC0738"/>
    <w:rsid w:val="3D6E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2">
    <w:name w:val="toc 7"/>
    <w:basedOn w:val="1"/>
    <w:next w:val="1"/>
    <w:unhideWhenUsed/>
    <w:uiPriority w:val="39"/>
    <w:pPr>
      <w:ind w:left="2520" w:leftChars="1200"/>
    </w:pPr>
  </w:style>
  <w:style w:type="paragraph" w:styleId="3">
    <w:name w:val="toc 5"/>
    <w:basedOn w:val="1"/>
    <w:next w:val="1"/>
    <w:unhideWhenUsed/>
    <w:uiPriority w:val="39"/>
    <w:pPr>
      <w:ind w:left="1680" w:leftChars="800"/>
    </w:pPr>
  </w:style>
  <w:style w:type="paragraph" w:styleId="4">
    <w:name w:val="toc 3"/>
    <w:basedOn w:val="1"/>
    <w:next w:val="1"/>
    <w:unhideWhenUsed/>
    <w:uiPriority w:val="39"/>
    <w:pPr>
      <w:ind w:left="840" w:leftChars="400"/>
    </w:pPr>
  </w:style>
  <w:style w:type="paragraph" w:styleId="5">
    <w:name w:val="toc 8"/>
    <w:basedOn w:val="1"/>
    <w:next w:val="1"/>
    <w:unhideWhenUsed/>
    <w:uiPriority w:val="39"/>
    <w:pPr>
      <w:ind w:left="2940" w:leftChars="1400"/>
    </w:pPr>
  </w:style>
  <w:style w:type="paragraph" w:styleId="6">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6"/>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1"/>
    <w:basedOn w:val="1"/>
    <w:next w:val="1"/>
    <w:unhideWhenUsed/>
    <w:uiPriority w:val="39"/>
  </w:style>
  <w:style w:type="paragraph" w:styleId="9">
    <w:name w:val="toc 4"/>
    <w:basedOn w:val="1"/>
    <w:next w:val="1"/>
    <w:unhideWhenUsed/>
    <w:uiPriority w:val="39"/>
    <w:pPr>
      <w:ind w:left="1260" w:leftChars="600"/>
    </w:pPr>
  </w:style>
  <w:style w:type="paragraph" w:styleId="10">
    <w:name w:val="toc 6"/>
    <w:basedOn w:val="1"/>
    <w:next w:val="1"/>
    <w:unhideWhenUsed/>
    <w:uiPriority w:val="39"/>
    <w:pPr>
      <w:ind w:left="2100" w:leftChars="1000"/>
    </w:pPr>
  </w:style>
  <w:style w:type="paragraph" w:styleId="11">
    <w:name w:val="toc 2"/>
    <w:basedOn w:val="1"/>
    <w:next w:val="1"/>
    <w:unhideWhenUsed/>
    <w:uiPriority w:val="39"/>
    <w:pPr>
      <w:ind w:left="420" w:leftChars="200"/>
    </w:pPr>
  </w:style>
  <w:style w:type="paragraph" w:styleId="12">
    <w:name w:val="toc 9"/>
    <w:basedOn w:val="1"/>
    <w:next w:val="1"/>
    <w:unhideWhenUsed/>
    <w:uiPriority w:val="39"/>
    <w:pPr>
      <w:ind w:left="3360" w:leftChars="16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6">
    <w:name w:val="页眉 Char"/>
    <w:basedOn w:val="14"/>
    <w:link w:val="7"/>
    <w:semiHidden/>
    <w:qFormat/>
    <w:uiPriority w:val="99"/>
    <w:rPr>
      <w:sz w:val="18"/>
      <w:szCs w:val="18"/>
    </w:rPr>
  </w:style>
  <w:style w:type="character" w:customStyle="1" w:styleId="17">
    <w:name w:val="页脚 Char"/>
    <w:basedOn w:val="14"/>
    <w:link w:val="6"/>
    <w:semiHidden/>
    <w:uiPriority w:val="99"/>
    <w:rPr>
      <w:sz w:val="18"/>
      <w:szCs w:val="18"/>
    </w:rPr>
  </w:style>
  <w:style w:type="paragraph" w:customStyle="1" w:styleId="18">
    <w:name w:val="WPSOffice手动目录 1"/>
    <w:uiPriority w:val="0"/>
    <w:pPr>
      <w:ind w:leftChars="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7b8d374-2eb9-4b40-b0e4-8e9c58286de7}"/>
        <w:style w:val=""/>
        <w:category>
          <w:name w:val="常规"/>
          <w:gallery w:val="placeholder"/>
        </w:category>
        <w:types>
          <w:type w:val="bbPlcHdr"/>
        </w:types>
        <w:behaviors>
          <w:behavior w:val="content"/>
        </w:behaviors>
        <w:description w:val=""/>
        <w:guid w:val="{77b8d374-2eb9-4b40-b0e4-8e9c58286de7}"/>
      </w:docPartPr>
      <w:docPartBody>
        <w:p>
          <w:r>
            <w:rPr>
              <w:color w:val="808080"/>
            </w:rPr>
            <w:t>单击此处输入文字。</w:t>
          </w:r>
        </w:p>
      </w:docPartBody>
    </w:docPart>
    <w:docPart>
      <w:docPartPr>
        <w:name w:val="{af9f8b0c-8438-483f-8b9f-1e7af75f9b0c}"/>
        <w:style w:val=""/>
        <w:category>
          <w:name w:val="常规"/>
          <w:gallery w:val="placeholder"/>
        </w:category>
        <w:types>
          <w:type w:val="bbPlcHdr"/>
        </w:types>
        <w:behaviors>
          <w:behavior w:val="content"/>
        </w:behaviors>
        <w:description w:val=""/>
        <w:guid w:val="{af9f8b0c-8438-483f-8b9f-1e7af75f9b0c}"/>
      </w:docPartPr>
      <w:docPartBody>
        <w:p>
          <w:r>
            <w:rPr>
              <w:color w:val="808080"/>
            </w:rPr>
            <w:t>单击此处输入文字。</w:t>
          </w:r>
        </w:p>
      </w:docPartBody>
    </w:docPart>
    <w:docPart>
      <w:docPartPr>
        <w:name w:val="{77903073-1ece-4b6e-8c98-ac364129b1fb}"/>
        <w:style w:val=""/>
        <w:category>
          <w:name w:val="常规"/>
          <w:gallery w:val="placeholder"/>
        </w:category>
        <w:types>
          <w:type w:val="bbPlcHdr"/>
        </w:types>
        <w:behaviors>
          <w:behavior w:val="content"/>
        </w:behaviors>
        <w:description w:val=""/>
        <w:guid w:val="{77903073-1ece-4b6e-8c98-ac364129b1fb}"/>
      </w:docPartPr>
      <w:docPartBody>
        <w:p>
          <w:r>
            <w:rPr>
              <w:color w:val="808080"/>
            </w:rPr>
            <w:t>单击此处输入文字。</w:t>
          </w:r>
        </w:p>
      </w:docPartBody>
    </w:docPart>
    <w:docPart>
      <w:docPartPr>
        <w:name w:val="{3c051830-3ccf-452f-861b-78d3dfbc1f2d}"/>
        <w:style w:val=""/>
        <w:category>
          <w:name w:val="常规"/>
          <w:gallery w:val="placeholder"/>
        </w:category>
        <w:types>
          <w:type w:val="bbPlcHdr"/>
        </w:types>
        <w:behaviors>
          <w:behavior w:val="content"/>
        </w:behaviors>
        <w:description w:val=""/>
        <w:guid w:val="{3c051830-3ccf-452f-861b-78d3dfbc1f2d}"/>
      </w:docPartPr>
      <w:docPartBody>
        <w:p>
          <w:r>
            <w:rPr>
              <w:color w:val="808080"/>
            </w:rPr>
            <w:t>单击此处输入文字。</w:t>
          </w:r>
        </w:p>
      </w:docPartBody>
    </w:docPart>
    <w:docPart>
      <w:docPartPr>
        <w:name w:val="{49560a79-53c4-406a-951d-3df539ad71e3}"/>
        <w:style w:val=""/>
        <w:category>
          <w:name w:val="常规"/>
          <w:gallery w:val="placeholder"/>
        </w:category>
        <w:types>
          <w:type w:val="bbPlcHdr"/>
        </w:types>
        <w:behaviors>
          <w:behavior w:val="content"/>
        </w:behaviors>
        <w:description w:val=""/>
        <w:guid w:val="{49560a79-53c4-406a-951d-3df539ad71e3}"/>
      </w:docPartPr>
      <w:docPartBody>
        <w:p>
          <w:r>
            <w:rPr>
              <w:color w:val="808080"/>
            </w:rPr>
            <w:t>单击此处输入文字。</w:t>
          </w:r>
        </w:p>
      </w:docPartBody>
    </w:docPart>
    <w:docPart>
      <w:docPartPr>
        <w:name w:val="{9832d3a3-a5b5-4b78-9f95-f6762963b7e9}"/>
        <w:style w:val=""/>
        <w:category>
          <w:name w:val="常规"/>
          <w:gallery w:val="placeholder"/>
        </w:category>
        <w:types>
          <w:type w:val="bbPlcHdr"/>
        </w:types>
        <w:behaviors>
          <w:behavior w:val="content"/>
        </w:behaviors>
        <w:description w:val=""/>
        <w:guid w:val="{9832d3a3-a5b5-4b78-9f95-f6762963b7e9}"/>
      </w:docPartPr>
      <w:docPartBody>
        <w:p>
          <w:r>
            <w:rPr>
              <w:color w:val="808080"/>
            </w:rPr>
            <w:t>单击此处输入文字。</w:t>
          </w:r>
        </w:p>
      </w:docPartBody>
    </w:docPart>
    <w:docPart>
      <w:docPartPr>
        <w:name w:val="{36f6105b-3c5c-4341-a92e-115c17c3515c}"/>
        <w:style w:val=""/>
        <w:category>
          <w:name w:val="常规"/>
          <w:gallery w:val="placeholder"/>
        </w:category>
        <w:types>
          <w:type w:val="bbPlcHdr"/>
        </w:types>
        <w:behaviors>
          <w:behavior w:val="content"/>
        </w:behaviors>
        <w:description w:val=""/>
        <w:guid w:val="{36f6105b-3c5c-4341-a92e-115c17c3515c}"/>
      </w:docPartPr>
      <w:docPartBody>
        <w:p>
          <w:r>
            <w:rPr>
              <w:color w:val="808080"/>
            </w:rPr>
            <w:t>单击此处输入文字。</w:t>
          </w:r>
        </w:p>
      </w:docPartBody>
    </w:docPart>
    <w:docPart>
      <w:docPartPr>
        <w:name w:val="{e1b49158-feff-44bc-9ff6-22f815e92643}"/>
        <w:style w:val=""/>
        <w:category>
          <w:name w:val="常规"/>
          <w:gallery w:val="placeholder"/>
        </w:category>
        <w:types>
          <w:type w:val="bbPlcHdr"/>
        </w:types>
        <w:behaviors>
          <w:behavior w:val="content"/>
        </w:behaviors>
        <w:description w:val=""/>
        <w:guid w:val="{e1b49158-feff-44bc-9ff6-22f815e92643}"/>
      </w:docPartPr>
      <w:docPartBody>
        <w:p>
          <w:r>
            <w:rPr>
              <w:color w:val="808080"/>
            </w:rPr>
            <w:t>单击此处输入文字。</w:t>
          </w:r>
        </w:p>
      </w:docPartBody>
    </w:docPart>
    <w:docPart>
      <w:docPartPr>
        <w:name w:val="{c1f8cfac-5037-494e-8bca-4b560dc07535}"/>
        <w:style w:val=""/>
        <w:category>
          <w:name w:val="常规"/>
          <w:gallery w:val="placeholder"/>
        </w:category>
        <w:types>
          <w:type w:val="bbPlcHdr"/>
        </w:types>
        <w:behaviors>
          <w:behavior w:val="content"/>
        </w:behaviors>
        <w:description w:val=""/>
        <w:guid w:val="{c1f8cfac-5037-494e-8bca-4b560dc07535}"/>
      </w:docPartPr>
      <w:docPartBody>
        <w:p>
          <w:r>
            <w:rPr>
              <w:color w:val="808080"/>
            </w:rPr>
            <w:t>单击此处输入文字。</w:t>
          </w:r>
        </w:p>
      </w:docPartBody>
    </w:docPart>
    <w:docPart>
      <w:docPartPr>
        <w:name w:val="{2a1d0163-965d-4cfd-a772-1b59568b02f7}"/>
        <w:style w:val=""/>
        <w:category>
          <w:name w:val="常规"/>
          <w:gallery w:val="placeholder"/>
        </w:category>
        <w:types>
          <w:type w:val="bbPlcHdr"/>
        </w:types>
        <w:behaviors>
          <w:behavior w:val="content"/>
        </w:behaviors>
        <w:description w:val=""/>
        <w:guid w:val="{2a1d0163-965d-4cfd-a772-1b59568b02f7}"/>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compat>
    <w:useFELayout/>
    <w:splitPgBreakAndParaMark/>
    <w:compatSetting w:name="compatibilityMode" w:uri="http://schemas.microsoft.com/office/word" w:val="12"/>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296</Words>
  <Characters>1692</Characters>
  <Lines>14</Lines>
  <Paragraphs>3</Paragraphs>
  <ScaleCrop>false</ScaleCrop>
  <LinksUpToDate>false</LinksUpToDate>
  <CharactersWithSpaces>1985</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Administrator</cp:lastModifiedBy>
  <dcterms:modified xsi:type="dcterms:W3CDTF">2018-03-09T02:30:20Z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