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38F" w:rsidRPr="005054B5" w:rsidRDefault="00B8138F" w:rsidP="00B8138F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ascii="方正小标宋简体" w:eastAsia="方正小标宋简体" w:hint="eastAsia"/>
          <w:kern w:val="0"/>
          <w:sz w:val="36"/>
          <w:szCs w:val="36"/>
        </w:rPr>
        <w:t>昆明市盘龙区医疗保险管理局2019年</w:t>
      </w:r>
      <w:r w:rsidRPr="005054B5">
        <w:rPr>
          <w:rFonts w:ascii="方正小标宋简体" w:eastAsia="方正小标宋简体" w:hint="eastAsia"/>
          <w:kern w:val="0"/>
          <w:sz w:val="36"/>
          <w:szCs w:val="36"/>
        </w:rPr>
        <w:t>部门预算编制说明</w:t>
      </w:r>
    </w:p>
    <w:p w:rsidR="004913AB" w:rsidRPr="00B8138F" w:rsidRDefault="004913AB">
      <w:pPr>
        <w:widowControl/>
        <w:jc w:val="left"/>
        <w:rPr>
          <w:rFonts w:ascii="黑体" w:eastAsia="黑体" w:hAnsi="黑体"/>
          <w:kern w:val="0"/>
          <w:sz w:val="30"/>
          <w:szCs w:val="30"/>
        </w:rPr>
      </w:pPr>
    </w:p>
    <w:p w:rsidR="004913AB" w:rsidRPr="00287F09" w:rsidRDefault="008D6B4A" w:rsidP="00287F09">
      <w:pPr>
        <w:widowControl/>
        <w:ind w:firstLineChars="150" w:firstLine="48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一、基本职能及主要工作</w:t>
      </w:r>
    </w:p>
    <w:p w:rsidR="004913AB" w:rsidRPr="00287F09" w:rsidRDefault="008D6B4A" w:rsidP="00287F09">
      <w:pPr>
        <w:widowControl/>
        <w:ind w:firstLineChars="100" w:firstLine="32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（一）部门主要职责</w:t>
      </w:r>
    </w:p>
    <w:p w:rsidR="00B8138F" w:rsidRPr="00287F09" w:rsidRDefault="00B8138F" w:rsidP="00287F09">
      <w:pPr>
        <w:snapToGrid w:val="0"/>
        <w:spacing w:line="600" w:lineRule="exact"/>
        <w:ind w:firstLineChars="200" w:firstLine="640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sz w:val="32"/>
          <w:szCs w:val="32"/>
        </w:rPr>
        <w:t>区医保局属于参公管理的事业单位，负责辖区内城镇职工及城乡居民基本医疗保险的参保核定，待遇享受；区属离休干部、民政代管人员医疗费报销；社会保障IC卡制卡、发卡等工作。</w:t>
      </w:r>
    </w:p>
    <w:p w:rsidR="004913AB" w:rsidRPr="00287F09" w:rsidRDefault="008D6B4A" w:rsidP="00287F09">
      <w:pPr>
        <w:widowControl/>
        <w:ind w:firstLineChars="100" w:firstLine="32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（二）机构设置情况</w:t>
      </w:r>
    </w:p>
    <w:p w:rsidR="00B8138F" w:rsidRPr="00287F09" w:rsidRDefault="00B8138F" w:rsidP="00287F09">
      <w:pPr>
        <w:snapToGrid w:val="0"/>
        <w:spacing w:line="600" w:lineRule="exact"/>
        <w:ind w:firstLineChars="200" w:firstLine="640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sz w:val="32"/>
          <w:szCs w:val="32"/>
        </w:rPr>
        <w:t>目前，共有7个科室，分别是办公室、基金管理科、网络管理科、审核结算科、审核监督科、单位统筹科和个人统筹科。</w:t>
      </w:r>
    </w:p>
    <w:p w:rsidR="004913AB" w:rsidRPr="00287F09" w:rsidRDefault="008D6B4A" w:rsidP="00287F09">
      <w:pPr>
        <w:widowControl/>
        <w:ind w:firstLineChars="100" w:firstLine="32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（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三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）重点工作概述</w:t>
      </w:r>
    </w:p>
    <w:p w:rsidR="006875F0" w:rsidRPr="00287F09" w:rsidRDefault="006875F0" w:rsidP="00287F09">
      <w:pPr>
        <w:pStyle w:val="aa"/>
        <w:spacing w:line="520" w:lineRule="exact"/>
        <w:ind w:firstLineChars="200" w:firstLine="640"/>
        <w:rPr>
          <w:rFonts w:asciiTheme="minorEastAsia" w:eastAsiaTheme="minorEastAsia" w:hAnsiTheme="minorEastAsia" w:cs="宋体" w:hint="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（一）</w:t>
      </w:r>
      <w:r w:rsidRPr="00287F09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不断扩大</w:t>
      </w:r>
      <w:r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参保覆盖面，确保完成2019年基本医疗保险参保工作。</w:t>
      </w:r>
    </w:p>
    <w:p w:rsidR="006875F0" w:rsidRPr="00287F09" w:rsidRDefault="006875F0" w:rsidP="00287F09">
      <w:pPr>
        <w:pStyle w:val="aa"/>
        <w:spacing w:line="520" w:lineRule="exact"/>
        <w:ind w:firstLineChars="200" w:firstLine="640"/>
        <w:rPr>
          <w:rFonts w:asciiTheme="minorEastAsia" w:eastAsiaTheme="minorEastAsia" w:hAnsiTheme="minorEastAsia" w:cs="宋体" w:hint="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1．按照上级部门下达的目标任务要求，巩固现有城镇基本医疗保险扩面成果。一是</w:t>
      </w:r>
      <w:r w:rsidRPr="00287F09">
        <w:rPr>
          <w:rFonts w:asciiTheme="minorEastAsia" w:eastAsiaTheme="minorEastAsia" w:hAnsiTheme="minorEastAsia" w:hint="eastAsia"/>
          <w:sz w:val="32"/>
          <w:szCs w:val="32"/>
        </w:rPr>
        <w:t>以非公经济组织、私营企业、小微企业、个体工商户、农民工、进城务工人员为重点，</w:t>
      </w:r>
      <w:r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进一步扩大覆盖面。二是以社区经办为抓手全面开展2019年城乡居民参保缴费工作。协同区民政、卫计、残联、扶贫部门将特殊人群全面纳入城乡居民基本医疗保险，确保完成市级下达的2019年参保扩面目标任务。</w:t>
      </w:r>
    </w:p>
    <w:p w:rsidR="006875F0" w:rsidRPr="00287F09" w:rsidRDefault="006875F0" w:rsidP="00287F09">
      <w:pPr>
        <w:pStyle w:val="aa"/>
        <w:spacing w:line="520" w:lineRule="exact"/>
        <w:ind w:firstLineChars="200" w:firstLine="640"/>
        <w:rPr>
          <w:rFonts w:asciiTheme="minorEastAsia" w:eastAsiaTheme="minorEastAsia" w:hAnsiTheme="minorEastAsia" w:cs="宋体" w:hint="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2．加强医保政策宣传和业务培训。充分利用覆盖全区医保信息网络平台，组织多形式、多层次的宣传活动，为</w:t>
      </w:r>
      <w:r w:rsidRPr="00287F09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广</w:t>
      </w:r>
      <w:r w:rsidRPr="00287F09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lastRenderedPageBreak/>
        <w:t>大城乡居民提供优质、高效便捷服务；</w:t>
      </w:r>
      <w:r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加大对参保单位、辖区办事处社区以及“两定”机构业务培训和政策宣传，确保基本医疗保险各项政策落实到位。</w:t>
      </w:r>
    </w:p>
    <w:p w:rsidR="006875F0" w:rsidRPr="00287F09" w:rsidRDefault="006875F0" w:rsidP="00287F09">
      <w:pPr>
        <w:pStyle w:val="aa"/>
        <w:spacing w:line="520" w:lineRule="exact"/>
        <w:ind w:firstLineChars="150" w:firstLine="480"/>
        <w:rPr>
          <w:rFonts w:asciiTheme="minorEastAsia" w:eastAsiaTheme="minorEastAsia" w:hAnsiTheme="minorEastAsia" w:cs="宋体" w:hint="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（二）继续落实医保健康扶贫工作。</w:t>
      </w:r>
    </w:p>
    <w:p w:rsidR="006875F0" w:rsidRPr="00287F09" w:rsidRDefault="006875F0" w:rsidP="00287F09">
      <w:pPr>
        <w:pStyle w:val="aa"/>
        <w:spacing w:line="520" w:lineRule="exact"/>
        <w:ind w:firstLineChars="150" w:firstLine="480"/>
        <w:rPr>
          <w:rFonts w:asciiTheme="minorEastAsia" w:eastAsiaTheme="minorEastAsia" w:hAnsiTheme="minorEastAsia" w:cs="宋体" w:hint="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落实建档立卡贫困人口参加医保财政补助政策和建档立卡贫困人口“脱贫不脱政策”的规定，积极与相关部门协调对接，确保建档立卡贫困人口各种待遇及时、足额兑现。</w:t>
      </w:r>
    </w:p>
    <w:p w:rsidR="006875F0" w:rsidRPr="00287F09" w:rsidRDefault="006875F0" w:rsidP="00287F09">
      <w:pPr>
        <w:pStyle w:val="aa"/>
        <w:spacing w:line="520" w:lineRule="exact"/>
        <w:ind w:firstLineChars="150" w:firstLine="480"/>
        <w:rPr>
          <w:rFonts w:asciiTheme="minorEastAsia" w:eastAsiaTheme="minorEastAsia" w:hAnsiTheme="minorEastAsia" w:cs="宋体" w:hint="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（三）加强监管，确保基金安全运行。</w:t>
      </w:r>
    </w:p>
    <w:p w:rsidR="006875F0" w:rsidRPr="00287F09" w:rsidRDefault="006875F0" w:rsidP="00287F09">
      <w:pPr>
        <w:spacing w:line="520" w:lineRule="exact"/>
        <w:ind w:firstLineChars="200" w:firstLine="640"/>
        <w:rPr>
          <w:rFonts w:asciiTheme="minorEastAsia" w:eastAsiaTheme="minorEastAsia" w:hAnsiTheme="minorEastAsia" w:hint="eastAsia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sz w:val="32"/>
          <w:szCs w:val="32"/>
        </w:rPr>
        <w:t>一是进一步加强两定机构的管理，严格履行服务协议。按服务协议开展检查工作，完善两定机构服务协议的补充协议内容，建立协议管理台账和档案。二是加强征缴、支付稽核力度。严格稽核，注重成效，积极参与省、市、区三级联合稽核；认真处理举报稽核；搞好日常征缴、支付稽核工作，重点加强日常“两定”管理；对定点医疗机构、定点零售药店的实地稽核全覆盖，查实违规行为按规定严肃处理；做好基金收、管、支各个环节及重点工作的外监内控。三是完善规范基金财务管理：结合基金管理工作实际情况，适时调整基金财务管理内部规章制度。四是严格落实内控制度，完善内控制度体系，编制业务风险清单，实施内控有效测试，全面强化制度落实的意识和行为，加强监督检查，防范基金风险，维护基金安全。进一步做好政务公开工作，接受社会监督。</w:t>
      </w:r>
    </w:p>
    <w:p w:rsidR="006875F0" w:rsidRPr="00287F09" w:rsidRDefault="006875F0" w:rsidP="00287F09">
      <w:pPr>
        <w:pStyle w:val="aa"/>
        <w:spacing w:line="520" w:lineRule="exact"/>
        <w:ind w:firstLineChars="200" w:firstLine="640"/>
        <w:rPr>
          <w:rFonts w:asciiTheme="minorEastAsia" w:eastAsiaTheme="minorEastAsia" w:hAnsiTheme="minorEastAsia" w:hint="eastAsia"/>
          <w:sz w:val="32"/>
          <w:szCs w:val="32"/>
        </w:rPr>
      </w:pPr>
      <w:r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（四）</w:t>
      </w:r>
      <w:r w:rsidRPr="00287F09">
        <w:rPr>
          <w:rFonts w:asciiTheme="minorEastAsia" w:eastAsiaTheme="minorEastAsia" w:hAnsiTheme="minorEastAsia" w:hint="eastAsia"/>
          <w:sz w:val="32"/>
          <w:szCs w:val="32"/>
        </w:rPr>
        <w:t>积极配合全市巩固开展好基本医疗保险付费总额控制试点工作。</w:t>
      </w:r>
    </w:p>
    <w:p w:rsidR="006875F0" w:rsidRPr="00287F09" w:rsidRDefault="006875F0" w:rsidP="00287F09">
      <w:pPr>
        <w:spacing w:line="520" w:lineRule="exact"/>
        <w:ind w:firstLineChars="200" w:firstLine="640"/>
        <w:rPr>
          <w:rFonts w:asciiTheme="minorEastAsia" w:eastAsiaTheme="minorEastAsia" w:hAnsiTheme="minorEastAsia" w:hint="eastAsia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sz w:val="32"/>
          <w:szCs w:val="32"/>
        </w:rPr>
        <w:t>认真贯彻落实总额控制政策，探索管理方式，加强对总额控制定点医疗机构审核和现场核查力度，认真开展数据分析工作，及时提醒医疗机构出现的问题和不足，特别是要防</w:t>
      </w:r>
      <w:r w:rsidRPr="00287F09">
        <w:rPr>
          <w:rFonts w:asciiTheme="minorEastAsia" w:eastAsiaTheme="minorEastAsia" w:hAnsiTheme="minorEastAsia" w:hint="eastAsia"/>
          <w:sz w:val="32"/>
          <w:szCs w:val="32"/>
        </w:rPr>
        <w:lastRenderedPageBreak/>
        <w:t>止出现医院推诿患者的情况，确保该项工作顺利开展。</w:t>
      </w:r>
    </w:p>
    <w:p w:rsidR="006875F0" w:rsidRPr="00287F09" w:rsidRDefault="006875F0" w:rsidP="00287F09">
      <w:pPr>
        <w:spacing w:line="520" w:lineRule="exact"/>
        <w:ind w:firstLineChars="200" w:firstLine="640"/>
        <w:rPr>
          <w:rFonts w:asciiTheme="minorEastAsia" w:eastAsiaTheme="minorEastAsia" w:hAnsiTheme="minorEastAsia" w:hint="eastAsia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sz w:val="32"/>
          <w:szCs w:val="32"/>
        </w:rPr>
        <w:t>（五）继续做好二代卡换发工作。</w:t>
      </w:r>
    </w:p>
    <w:p w:rsidR="006875F0" w:rsidRPr="00287F09" w:rsidRDefault="006875F0" w:rsidP="00287F09">
      <w:pPr>
        <w:spacing w:line="520" w:lineRule="exact"/>
        <w:ind w:firstLineChars="200" w:firstLine="640"/>
        <w:rPr>
          <w:rFonts w:asciiTheme="minorEastAsia" w:eastAsiaTheme="minorEastAsia" w:hAnsiTheme="minorEastAsia" w:hint="eastAsia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sz w:val="32"/>
          <w:szCs w:val="32"/>
        </w:rPr>
        <w:t>按照全市工作要求，继续做好城镇职工基本医疗保险社会保障卡（二代卡）制卡换发工作；积极协调办事处社区、合作银行做好发卡、后续服务等工作。</w:t>
      </w:r>
    </w:p>
    <w:p w:rsidR="006875F0" w:rsidRPr="00287F09" w:rsidRDefault="006875F0" w:rsidP="00287F09">
      <w:pPr>
        <w:spacing w:line="520" w:lineRule="exact"/>
        <w:ind w:firstLineChars="200" w:firstLine="640"/>
        <w:rPr>
          <w:rFonts w:asciiTheme="minorEastAsia" w:eastAsiaTheme="minorEastAsia" w:hAnsiTheme="minorEastAsia" w:hint="eastAsia"/>
          <w:sz w:val="32"/>
          <w:szCs w:val="32"/>
        </w:rPr>
      </w:pPr>
      <w:r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（六）加强对</w:t>
      </w:r>
      <w:r w:rsidRPr="00287F09">
        <w:rPr>
          <w:rFonts w:asciiTheme="minorEastAsia" w:eastAsiaTheme="minorEastAsia" w:hAnsiTheme="minorEastAsia" w:hint="eastAsia"/>
          <w:sz w:val="32"/>
          <w:szCs w:val="32"/>
        </w:rPr>
        <w:t>办事处开展医保下放业务工作的指导。</w:t>
      </w:r>
    </w:p>
    <w:p w:rsidR="006875F0" w:rsidRPr="00287F09" w:rsidRDefault="006875F0" w:rsidP="00287F09">
      <w:pPr>
        <w:spacing w:line="520" w:lineRule="exact"/>
        <w:ind w:firstLineChars="200" w:firstLine="640"/>
        <w:rPr>
          <w:rFonts w:asciiTheme="minorEastAsia" w:eastAsiaTheme="minorEastAsia" w:hAnsiTheme="minorEastAsia" w:hint="eastAsia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sz w:val="32"/>
          <w:szCs w:val="32"/>
        </w:rPr>
        <w:t>每月定期安排我局工作人员分组深入，上门服务，到办事处为民服务中心窗口进行现场指导，现场解决问题。月底，相关科室召开工作例会，共同研究问题，分析寻找解决办法，完善工作机制，加强对办事处社区的协办与支持，提升经办服务水平，确保下放业务工作平稳承接。</w:t>
      </w:r>
    </w:p>
    <w:p w:rsidR="006875F0" w:rsidRPr="00287F09" w:rsidRDefault="006875F0" w:rsidP="006875F0">
      <w:pPr>
        <w:spacing w:line="520" w:lineRule="exact"/>
        <w:ind w:firstLine="640"/>
        <w:rPr>
          <w:rFonts w:asciiTheme="minorEastAsia" w:eastAsiaTheme="minorEastAsia" w:hAnsiTheme="minorEastAsia" w:cs="宋体" w:hint="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（七）扎实工作，努力提高经办能力。</w:t>
      </w:r>
    </w:p>
    <w:p w:rsidR="006875F0" w:rsidRPr="00287F09" w:rsidRDefault="006875F0" w:rsidP="00287F09">
      <w:pPr>
        <w:pStyle w:val="aa"/>
        <w:spacing w:line="520" w:lineRule="exact"/>
        <w:ind w:firstLineChars="150" w:firstLine="480"/>
        <w:rPr>
          <w:rFonts w:asciiTheme="minorEastAsia" w:eastAsiaTheme="minorEastAsia" w:hAnsiTheme="minorEastAsia" w:hint="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 xml:space="preserve"> 一是积极推进学习型经办机构建设，注重对不同岗位工作人员进行全方位的理论业务培训，突出抓好习近平新时代中国特色社会主义思想的学习，善于利用党的创新理论认识问题、思考问题、解决问题。突出抓好医保理论、医保知识、医保政策、医保业务、医保技能的学习，努力提升干部职工的政治理论水平和思维层次，提升对医保政策理论的理解水平及为群众解决复杂问题的能力，使工作人员在精通具体业务操作的基础上，为广大人民群众提供更优质的服务。二是改进服务方式、优化服务流程、提高服务质量。围绕“最好不见面、最多跑一次”全面推进“一站式、一条龙”服务，落实做好新政务大厅窗口服务工作。进一步完善工作机制，尽力缩短办理时间，提升服务水平，方便办事群众。三是严格遵守廉洁从政的各项规定，坚持把党风廉政建设贯彻医保各项工作始终，严格落实“一岗双责”，强化岗位廉政教育、党性党风教育、反面警示教育，强化党员廉洁自律意识和监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lastRenderedPageBreak/>
        <w:t>督意识，促进全区医保工作“运转协调、行为规范、公正透明、廉洁高效”。</w:t>
      </w:r>
    </w:p>
    <w:p w:rsidR="004913AB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二、预算单位基本情况</w:t>
      </w:r>
    </w:p>
    <w:p w:rsidR="004913AB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我部门编制</w:t>
      </w:r>
      <w:r w:rsidR="006875F0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2019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年部门预算单位共</w:t>
      </w:r>
      <w:r w:rsidR="006875F0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1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个。其中：财政全供给单位</w:t>
      </w:r>
      <w:r w:rsidR="006875F0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1</w:t>
      </w:r>
      <w:r w:rsidR="006875F0" w:rsidRPr="00287F09">
        <w:rPr>
          <w:rFonts w:asciiTheme="minorEastAsia" w:eastAsiaTheme="minorEastAsia" w:hAnsiTheme="minorEastAsia"/>
          <w:kern w:val="0"/>
          <w:sz w:val="32"/>
          <w:szCs w:val="32"/>
        </w:rPr>
        <w:t>个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。财政全供给单位中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参公管理事业单位</w:t>
      </w:r>
      <w:r w:rsidR="006875F0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1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个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。截止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20</w:t>
      </w:r>
      <w:r w:rsidR="006875F0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18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年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11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月统计，部门基本情况如下：</w:t>
      </w:r>
    </w:p>
    <w:p w:rsidR="004913AB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在职人员编制</w:t>
      </w:r>
      <w:r w:rsidR="006875F0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50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人，其中：</w:t>
      </w:r>
      <w:r w:rsidR="006875F0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参公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编制</w:t>
      </w:r>
      <w:r w:rsidR="006875F0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46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人，</w:t>
      </w:r>
      <w:r w:rsidR="006875F0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工勤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编制</w:t>
      </w:r>
      <w:r w:rsidR="006875F0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4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人。在职实有</w:t>
      </w:r>
      <w:r w:rsidR="006875F0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49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人，其中：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 xml:space="preserve"> 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财政全供养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 xml:space="preserve"> </w:t>
      </w:r>
      <w:r w:rsidR="006875F0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49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人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。</w:t>
      </w:r>
    </w:p>
    <w:p w:rsidR="004913AB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退休人员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 xml:space="preserve"> </w:t>
      </w:r>
      <w:r w:rsidR="006875F0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9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人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。</w:t>
      </w:r>
    </w:p>
    <w:p w:rsidR="004913AB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三、预算单位收入情况</w:t>
      </w:r>
    </w:p>
    <w:p w:rsidR="004913AB" w:rsidRPr="00287F09" w:rsidRDefault="008D6B4A" w:rsidP="00287F09">
      <w:pPr>
        <w:widowControl/>
        <w:ind w:firstLineChars="150" w:firstLine="48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（一）部门财务收入情况</w:t>
      </w:r>
    </w:p>
    <w:p w:rsidR="004913AB" w:rsidRPr="00287F09" w:rsidRDefault="006875F0" w:rsidP="00287F09">
      <w:pPr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2019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年部门财务总收入</w:t>
      </w:r>
      <w:r w:rsidRPr="00287F09">
        <w:rPr>
          <w:rFonts w:asciiTheme="minorEastAsia" w:eastAsiaTheme="minorEastAsia" w:hAnsiTheme="minorEastAsia" w:cs="宋体" w:hint="eastAsia"/>
          <w:bCs/>
          <w:color w:val="000000"/>
          <w:kern w:val="0"/>
          <w:sz w:val="32"/>
          <w:szCs w:val="32"/>
        </w:rPr>
        <w:t xml:space="preserve">5,972.91 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万元，其中：一般公共预算</w:t>
      </w:r>
      <w:r w:rsidR="008D6B4A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财政拨款</w:t>
      </w:r>
      <w:r w:rsidRPr="00287F09">
        <w:rPr>
          <w:rFonts w:asciiTheme="minorEastAsia" w:eastAsiaTheme="minorEastAsia" w:hAnsiTheme="minorEastAsia" w:cs="宋体" w:hint="eastAsia"/>
          <w:color w:val="000000"/>
          <w:kern w:val="0"/>
          <w:sz w:val="32"/>
          <w:szCs w:val="32"/>
        </w:rPr>
        <w:t xml:space="preserve">5,195.61 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万元，政府性基金</w:t>
      </w:r>
      <w:r w:rsidR="008D6B4A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预算财政拨款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0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万元，国有资本经营</w:t>
      </w:r>
      <w:r w:rsidR="008D6B4A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预算财政拨款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0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万元，事业收入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0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万元，事业单位经营收入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0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万元，其他收入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0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</w:t>
      </w:r>
      <w:r w:rsidR="008D6B4A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，上年结转</w:t>
      </w:r>
      <w:r w:rsidRPr="00287F09">
        <w:rPr>
          <w:rFonts w:asciiTheme="minorEastAsia" w:eastAsiaTheme="minorEastAsia" w:hAnsiTheme="minorEastAsia" w:cs="宋体" w:hint="eastAsia"/>
          <w:color w:val="000000"/>
          <w:kern w:val="0"/>
          <w:sz w:val="32"/>
          <w:szCs w:val="32"/>
        </w:rPr>
        <w:t xml:space="preserve">777.31 </w:t>
      </w:r>
      <w:r w:rsidR="008D6B4A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万元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。</w:t>
      </w:r>
    </w:p>
    <w:p w:rsidR="004913AB" w:rsidRPr="00287F09" w:rsidRDefault="008D6B4A" w:rsidP="00287F09">
      <w:pPr>
        <w:widowControl/>
        <w:ind w:firstLineChars="150" w:firstLine="48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（二）财政拨款收入情况</w:t>
      </w:r>
    </w:p>
    <w:p w:rsidR="004913AB" w:rsidRPr="00287F09" w:rsidRDefault="006875F0" w:rsidP="00287F09">
      <w:pPr>
        <w:widowControl/>
        <w:ind w:firstLineChars="250" w:firstLine="80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2019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年部门财政拨款收入</w:t>
      </w:r>
      <w:r w:rsidRPr="00287F09">
        <w:rPr>
          <w:rFonts w:asciiTheme="minorEastAsia" w:eastAsiaTheme="minorEastAsia" w:hAnsiTheme="minorEastAsia" w:cs="宋体" w:hint="eastAsia"/>
          <w:bCs/>
          <w:color w:val="000000"/>
          <w:kern w:val="0"/>
          <w:sz w:val="32"/>
          <w:szCs w:val="32"/>
        </w:rPr>
        <w:t>5,972.91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万元，其中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: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本年收入</w:t>
      </w:r>
      <w:r w:rsidRPr="00287F09">
        <w:rPr>
          <w:rFonts w:asciiTheme="minorEastAsia" w:eastAsiaTheme="minorEastAsia" w:hAnsiTheme="minorEastAsia" w:cs="宋体" w:hint="eastAsia"/>
          <w:color w:val="000000"/>
          <w:kern w:val="0"/>
          <w:sz w:val="32"/>
          <w:szCs w:val="32"/>
        </w:rPr>
        <w:t>5,195.61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万元，上年结转</w:t>
      </w:r>
      <w:r w:rsidRPr="00287F09">
        <w:rPr>
          <w:rFonts w:asciiTheme="minorEastAsia" w:eastAsiaTheme="minorEastAsia" w:hAnsiTheme="minorEastAsia" w:cs="宋体" w:hint="eastAsia"/>
          <w:color w:val="000000"/>
          <w:kern w:val="0"/>
          <w:sz w:val="32"/>
          <w:szCs w:val="32"/>
        </w:rPr>
        <w:t>777.31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万元。本年收入中，一般公共预算财政拨款</w:t>
      </w:r>
      <w:r w:rsidR="00C55DFD" w:rsidRPr="00287F09">
        <w:rPr>
          <w:rFonts w:asciiTheme="minorEastAsia" w:eastAsiaTheme="minorEastAsia" w:hAnsiTheme="minorEastAsia" w:cs="宋体" w:hint="eastAsia"/>
          <w:color w:val="000000"/>
          <w:kern w:val="0"/>
          <w:sz w:val="32"/>
          <w:szCs w:val="32"/>
        </w:rPr>
        <w:t>5,195.61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。</w:t>
      </w:r>
    </w:p>
    <w:p w:rsidR="004913AB" w:rsidRPr="00287F09" w:rsidRDefault="008D6B4A" w:rsidP="00287F09">
      <w:pPr>
        <w:widowControl/>
        <w:numPr>
          <w:ilvl w:val="0"/>
          <w:numId w:val="1"/>
        </w:numPr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预算单位支出情况</w:t>
      </w:r>
    </w:p>
    <w:p w:rsidR="004913AB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cs="仿宋_GB2312" w:hint="eastAsia"/>
          <w:kern w:val="0"/>
          <w:sz w:val="32"/>
          <w:szCs w:val="32"/>
        </w:rPr>
        <w:t>（本条分组按项级科目细化）</w:t>
      </w:r>
    </w:p>
    <w:p w:rsidR="004913AB" w:rsidRPr="00287F09" w:rsidRDefault="00C55DFD" w:rsidP="00287F09">
      <w:pPr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2019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年部门预算总支出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 xml:space="preserve"> </w:t>
      </w:r>
      <w:r w:rsidRPr="00287F09">
        <w:rPr>
          <w:rFonts w:asciiTheme="minorEastAsia" w:eastAsiaTheme="minorEastAsia" w:hAnsiTheme="minorEastAsia" w:cs="宋体" w:hint="eastAsia"/>
          <w:bCs/>
          <w:color w:val="000000"/>
          <w:kern w:val="0"/>
          <w:sz w:val="32"/>
          <w:szCs w:val="32"/>
        </w:rPr>
        <w:t xml:space="preserve">5,972.91 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万元。</w:t>
      </w:r>
      <w:r w:rsidR="008D6B4A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财政拨款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安排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lastRenderedPageBreak/>
        <w:t>支出</w:t>
      </w:r>
      <w:r w:rsidRPr="00287F09">
        <w:rPr>
          <w:rFonts w:asciiTheme="minorEastAsia" w:eastAsiaTheme="minorEastAsia" w:hAnsiTheme="minorEastAsia" w:cs="宋体" w:hint="eastAsia"/>
          <w:bCs/>
          <w:color w:val="000000"/>
          <w:kern w:val="0"/>
          <w:sz w:val="32"/>
          <w:szCs w:val="32"/>
        </w:rPr>
        <w:t>5,972.91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万元，其中，基本支出</w:t>
      </w:r>
      <w:r w:rsidRPr="00287F09">
        <w:rPr>
          <w:rFonts w:asciiTheme="minorEastAsia" w:eastAsiaTheme="minorEastAsia" w:hAnsiTheme="minorEastAsia" w:cs="宋体" w:hint="eastAsia"/>
          <w:color w:val="000000"/>
          <w:kern w:val="0"/>
          <w:sz w:val="32"/>
          <w:szCs w:val="32"/>
        </w:rPr>
        <w:t xml:space="preserve">826.93 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万元，项目支出</w:t>
      </w:r>
      <w:r w:rsidRPr="00287F09">
        <w:rPr>
          <w:rFonts w:asciiTheme="minorEastAsia" w:eastAsiaTheme="minorEastAsia" w:hAnsiTheme="minorEastAsia" w:cs="宋体" w:hint="eastAsia"/>
          <w:color w:val="000000"/>
          <w:kern w:val="0"/>
          <w:sz w:val="32"/>
          <w:szCs w:val="32"/>
        </w:rPr>
        <w:t xml:space="preserve">5,145.98 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万元。</w:t>
      </w:r>
    </w:p>
    <w:p w:rsidR="004913AB" w:rsidRPr="00287F09" w:rsidRDefault="008D6B4A" w:rsidP="00287F09">
      <w:pPr>
        <w:widowControl/>
        <w:ind w:firstLineChars="150" w:firstLine="48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（一）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财政拨款安排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支出按功能科目分类情况</w:t>
      </w:r>
    </w:p>
    <w:p w:rsidR="004913AB" w:rsidRPr="00287F09" w:rsidRDefault="008D6B4A" w:rsidP="00287F09">
      <w:pPr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功能科目分组，主要用于</w:t>
      </w:r>
      <w:r w:rsidR="00C55DFD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社会保障和就业支出</w:t>
      </w:r>
      <w:r w:rsidR="00C55DFD" w:rsidRPr="00287F09">
        <w:rPr>
          <w:rFonts w:asciiTheme="minorEastAsia" w:eastAsiaTheme="minorEastAsia" w:hAnsiTheme="minorEastAsia" w:cs="宋体" w:hint="eastAsia"/>
          <w:color w:val="000000"/>
          <w:kern w:val="0"/>
          <w:sz w:val="32"/>
          <w:szCs w:val="32"/>
        </w:rPr>
        <w:t xml:space="preserve">1,454.09万元 、卫生健康支出4,441.72万元、住房保障支出77.10万元。 </w:t>
      </w:r>
    </w:p>
    <w:p w:rsidR="004913AB" w:rsidRPr="00287F09" w:rsidRDefault="008D6B4A" w:rsidP="00287F09">
      <w:pPr>
        <w:widowControl/>
        <w:numPr>
          <w:ilvl w:val="0"/>
          <w:numId w:val="2"/>
        </w:numPr>
        <w:ind w:firstLineChars="150" w:firstLine="48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财政拨款安排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支出按经济科目分类情况</w:t>
      </w:r>
    </w:p>
    <w:p w:rsidR="00C55DFD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经济科目分组（其中：基本支出</w:t>
      </w:r>
      <w:r w:rsidR="00C55DFD" w:rsidRPr="00C55DFD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826.93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万元，项目支出</w:t>
      </w:r>
      <w:r w:rsidR="00C55DFD" w:rsidRPr="00C55DFD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 xml:space="preserve">  5,145.98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万元）。</w:t>
      </w:r>
      <w:r w:rsidR="00C55DFD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其中</w:t>
      </w:r>
      <w:r w:rsidR="00C55DFD" w:rsidRPr="00C55DFD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工资福利支出</w:t>
      </w:r>
      <w:r w:rsidR="00C55DFD" w:rsidRPr="00C55DFD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727.75</w:t>
      </w:r>
      <w:r w:rsidR="00C55DFD"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万元，</w:t>
      </w:r>
      <w:r w:rsidR="00C55DFD" w:rsidRPr="00C55DFD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商品和服务支出</w:t>
      </w:r>
      <w:r w:rsidR="00C55DFD" w:rsidRPr="00C55DFD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 xml:space="preserve">  102.49</w:t>
      </w:r>
      <w:r w:rsidR="00C55DFD" w:rsidRPr="00287F09">
        <w:rPr>
          <w:rFonts w:asciiTheme="minorEastAsia" w:eastAsiaTheme="minorEastAsia" w:hAnsiTheme="minorEastAsia"/>
          <w:kern w:val="0"/>
          <w:sz w:val="32"/>
          <w:szCs w:val="32"/>
        </w:rPr>
        <w:t>（其中：基本支出</w:t>
      </w:r>
      <w:r w:rsidR="00C55DFD" w:rsidRPr="00C55DFD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96.90</w:t>
      </w:r>
      <w:r w:rsidR="00C55DFD" w:rsidRPr="00287F09">
        <w:rPr>
          <w:rFonts w:asciiTheme="minorEastAsia" w:eastAsiaTheme="minorEastAsia" w:hAnsiTheme="minorEastAsia"/>
          <w:kern w:val="0"/>
          <w:sz w:val="32"/>
          <w:szCs w:val="32"/>
        </w:rPr>
        <w:t>万元，项目支出</w:t>
      </w:r>
      <w:r w:rsidR="00C55DFD" w:rsidRPr="00C55DFD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 xml:space="preserve"> </w:t>
      </w:r>
      <w:r w:rsidR="00C55DFD" w:rsidRPr="00C55DFD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 xml:space="preserve"> 5.59</w:t>
      </w:r>
      <w:r w:rsidR="00C55DFD" w:rsidRPr="00287F09">
        <w:rPr>
          <w:rFonts w:asciiTheme="minorEastAsia" w:eastAsiaTheme="minorEastAsia" w:hAnsiTheme="minorEastAsia"/>
          <w:kern w:val="0"/>
          <w:sz w:val="32"/>
          <w:szCs w:val="32"/>
        </w:rPr>
        <w:t>万元</w:t>
      </w:r>
      <w:r w:rsidR="00C55DFD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），</w:t>
      </w:r>
      <w:r w:rsidR="00C55DFD" w:rsidRPr="00C55DFD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对个人和家庭的补助</w:t>
      </w:r>
      <w:r w:rsidR="00C55DFD" w:rsidRPr="00C55DFD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2,079.59</w:t>
      </w:r>
      <w:r w:rsidR="00C55DFD"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万元</w:t>
      </w:r>
      <w:r w:rsidR="00C55DFD" w:rsidRPr="00287F09">
        <w:rPr>
          <w:rFonts w:asciiTheme="minorEastAsia" w:eastAsiaTheme="minorEastAsia" w:hAnsiTheme="minorEastAsia"/>
          <w:kern w:val="0"/>
          <w:sz w:val="32"/>
          <w:szCs w:val="32"/>
        </w:rPr>
        <w:t>（其中：基本支出</w:t>
      </w:r>
      <w:r w:rsidR="00C55DFD"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2.29</w:t>
      </w:r>
      <w:r w:rsidR="00C55DFD" w:rsidRPr="00287F09">
        <w:rPr>
          <w:rFonts w:asciiTheme="minorEastAsia" w:eastAsiaTheme="minorEastAsia" w:hAnsiTheme="minorEastAsia"/>
          <w:kern w:val="0"/>
          <w:sz w:val="32"/>
          <w:szCs w:val="32"/>
        </w:rPr>
        <w:t>万元，项目支出</w:t>
      </w:r>
      <w:r w:rsidR="00C55DFD" w:rsidRPr="00C55DFD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 xml:space="preserve"> </w:t>
      </w:r>
      <w:r w:rsidR="00C55DFD"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2077.31</w:t>
      </w:r>
      <w:r w:rsidR="00C55DFD" w:rsidRPr="00287F09">
        <w:rPr>
          <w:rFonts w:asciiTheme="minorEastAsia" w:eastAsiaTheme="minorEastAsia" w:hAnsiTheme="minorEastAsia"/>
          <w:kern w:val="0"/>
          <w:sz w:val="32"/>
          <w:szCs w:val="32"/>
        </w:rPr>
        <w:t>万元</w:t>
      </w:r>
      <w:r w:rsidR="00C55DFD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），</w:t>
      </w:r>
      <w:r w:rsidR="00C55DFD" w:rsidRPr="00C55DFD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对社会保障基金补助</w:t>
      </w:r>
      <w:r w:rsidR="00C55DFD" w:rsidRPr="00C55DFD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3,063.08</w:t>
      </w:r>
      <w:r w:rsidR="00D82F50"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万元。</w:t>
      </w:r>
    </w:p>
    <w:p w:rsidR="004913AB" w:rsidRPr="00287F09" w:rsidRDefault="000A53CC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五</w:t>
      </w:r>
      <w:r w:rsidR="008D6B4A" w:rsidRPr="00287F09">
        <w:rPr>
          <w:rFonts w:asciiTheme="minorEastAsia" w:eastAsiaTheme="minorEastAsia" w:hAnsiTheme="minorEastAsia"/>
          <w:kern w:val="0"/>
          <w:sz w:val="32"/>
          <w:szCs w:val="32"/>
        </w:rPr>
        <w:t>、政府采购预算情况</w:t>
      </w:r>
    </w:p>
    <w:p w:rsidR="004913AB" w:rsidRPr="00287F09" w:rsidRDefault="008D6B4A">
      <w:pPr>
        <w:widowControl/>
        <w:ind w:firstLine="60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根据《中华人民共和国政府采购法》的有关规定，编制了政府采购预算，共涉及采购项目</w:t>
      </w:r>
      <w:r w:rsidR="000A53CC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2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个，采购预算资金</w:t>
      </w:r>
      <w:r w:rsidR="000A53CC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2.7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万元。</w:t>
      </w:r>
    </w:p>
    <w:p w:rsidR="004913AB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七、预算收支增减变化情况说明</w:t>
      </w:r>
    </w:p>
    <w:p w:rsidR="004913AB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（本条主要填写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基本支出预算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和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项目支出预算变动的主要原因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，对本年与上年同口径数据比对情况分析。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）</w:t>
      </w:r>
    </w:p>
    <w:p w:rsidR="004913AB" w:rsidRPr="00287F09" w:rsidRDefault="008D6B4A" w:rsidP="00287F09">
      <w:pPr>
        <w:widowControl/>
        <w:numPr>
          <w:ilvl w:val="0"/>
          <w:numId w:val="5"/>
        </w:numPr>
        <w:ind w:left="0" w:firstLineChars="200" w:firstLine="640"/>
        <w:jc w:val="left"/>
        <w:rPr>
          <w:rFonts w:asciiTheme="minorEastAsia" w:eastAsiaTheme="minorEastAsia" w:hAnsiTheme="minorEastAsia" w:hint="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部门“三公”经费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情况及原因说明</w:t>
      </w:r>
    </w:p>
    <w:p w:rsidR="000A53CC" w:rsidRPr="00287F09" w:rsidRDefault="000A53CC" w:rsidP="00287F09">
      <w:pPr>
        <w:widowControl/>
        <w:ind w:firstLineChars="200" w:firstLine="640"/>
        <w:jc w:val="left"/>
        <w:rPr>
          <w:rFonts w:asciiTheme="minorEastAsia" w:eastAsiaTheme="minorEastAsia" w:hAnsiTheme="minorEastAsia" w:hint="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本年部门“三公”经费无增减变化。</w:t>
      </w:r>
    </w:p>
    <w:p w:rsidR="000A53CC" w:rsidRPr="00287F09" w:rsidRDefault="00934552" w:rsidP="00287F09">
      <w:pPr>
        <w:widowControl/>
        <w:numPr>
          <w:ilvl w:val="0"/>
          <w:numId w:val="5"/>
        </w:numPr>
        <w:ind w:left="0" w:firstLineChars="200" w:firstLine="640"/>
        <w:jc w:val="left"/>
        <w:rPr>
          <w:rFonts w:asciiTheme="minorEastAsia" w:eastAsiaTheme="minorEastAsia" w:hAnsiTheme="minorEastAsia" w:cs="楷体_GB2312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lastRenderedPageBreak/>
        <w:t>基本支出预算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与2018年对比增加66.87</w:t>
      </w:r>
      <w:r w:rsid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万元，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增幅主要是人员工资福利费用的增加以及社会保险费基数的上调。</w:t>
      </w:r>
    </w:p>
    <w:p w:rsidR="004913AB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 w:cs="楷体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cs="楷体" w:hint="eastAsia"/>
          <w:kern w:val="0"/>
          <w:sz w:val="32"/>
          <w:szCs w:val="32"/>
        </w:rPr>
        <w:t>（二）</w:t>
      </w:r>
      <w:r w:rsidR="00934552" w:rsidRPr="00287F09">
        <w:rPr>
          <w:rFonts w:asciiTheme="minorEastAsia" w:eastAsiaTheme="minorEastAsia" w:hAnsiTheme="minorEastAsia" w:cs="楷体" w:hint="eastAsia"/>
          <w:kern w:val="0"/>
          <w:sz w:val="32"/>
          <w:szCs w:val="32"/>
        </w:rPr>
        <w:t>项目支出预算</w:t>
      </w:r>
      <w:r w:rsidR="00934552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与2018年对比增加</w:t>
      </w:r>
      <w:r w:rsidR="00934552" w:rsidRPr="00287F09">
        <w:rPr>
          <w:rFonts w:asciiTheme="minorEastAsia" w:eastAsiaTheme="minorEastAsia" w:hAnsiTheme="minorEastAsia" w:cs="楷体" w:hint="eastAsia"/>
          <w:kern w:val="0"/>
          <w:sz w:val="32"/>
          <w:szCs w:val="32"/>
        </w:rPr>
        <w:t>1207.99万元，</w:t>
      </w:r>
      <w:r w:rsidR="00934552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增幅的主要原因是社会保障补助资金的增加。</w:t>
      </w:r>
    </w:p>
    <w:p w:rsidR="004913AB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八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、其他公开信息</w:t>
      </w:r>
    </w:p>
    <w:p w:rsidR="004913AB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 w:hint="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（一）专业名词解释</w:t>
      </w:r>
    </w:p>
    <w:p w:rsidR="00D82F50" w:rsidRPr="00287F09" w:rsidRDefault="00D82F50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C55DFD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对个人和家庭的补助</w:t>
      </w:r>
      <w:r w:rsidRPr="00287F09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主要是指对我区离休干部、民政优抚、区级813人员的医疗费用补助支出。</w:t>
      </w:r>
    </w:p>
    <w:p w:rsidR="00011712" w:rsidRPr="00287F09" w:rsidRDefault="00D82F50" w:rsidP="00287F09">
      <w:pPr>
        <w:widowControl/>
        <w:ind w:firstLineChars="200" w:firstLine="640"/>
        <w:jc w:val="left"/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</w:pPr>
      <w:r w:rsidRPr="00C55DFD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对社会保障基金补助</w:t>
      </w:r>
      <w:r w:rsidRPr="00287F09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主要</w:t>
      </w:r>
      <w:r w:rsidR="00011712" w:rsidRPr="00287F09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包括四部分资金，一是我区2019年度28万人城乡居民基本医疗保险财政补助配套资金；二是根据2014年盘龙区政府第31次常务会决定,自2014年开始,松华坝水源区的5.8万居民缴纳保险费20%部分资金由区级财政承担；三是为库区移民搬迁人员3200人缴纳保险费；四是3158人建档立卡人员的保险费。</w:t>
      </w:r>
    </w:p>
    <w:p w:rsidR="004913AB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（二）机关运行经费安排</w:t>
      </w:r>
    </w:p>
    <w:p w:rsidR="004913AB" w:rsidRPr="00287F09" w:rsidRDefault="008D6B4A">
      <w:pPr>
        <w:widowControl/>
        <w:ind w:firstLine="60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（无相关公开内容的，需保留标题并在表述内容的位置注明“无”。）</w:t>
      </w:r>
    </w:p>
    <w:p w:rsidR="004913AB" w:rsidRPr="00287F09" w:rsidRDefault="00934552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C55DFD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工资福利支出</w:t>
      </w:r>
      <w:r w:rsidRPr="00C55DFD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727.75</w:t>
      </w:r>
      <w:r w:rsidRPr="00287F09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>万元，</w:t>
      </w:r>
      <w:r w:rsidRPr="00C55DFD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商品和服务支出</w:t>
      </w:r>
      <w:r w:rsidRPr="00C55DFD">
        <w:rPr>
          <w:rFonts w:asciiTheme="minorEastAsia" w:eastAsiaTheme="minorEastAsia" w:hAnsiTheme="minorEastAsia" w:cs="宋体" w:hint="eastAsia"/>
          <w:kern w:val="0"/>
          <w:sz w:val="32"/>
          <w:szCs w:val="32"/>
        </w:rPr>
        <w:t xml:space="preserve">  96.90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万元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，</w:t>
      </w:r>
      <w:r w:rsidRPr="00287F09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退休人员公用经费0.54万元，工亡职工家属的生活补助1.75万元</w:t>
      </w:r>
      <w:r w:rsidR="00287F09">
        <w:rPr>
          <w:rFonts w:asciiTheme="minorEastAsia" w:eastAsiaTheme="minorEastAsia" w:hAnsiTheme="minorEastAsia" w:cs="宋体" w:hint="eastAsia"/>
          <w:bCs/>
          <w:kern w:val="0"/>
          <w:sz w:val="32"/>
          <w:szCs w:val="32"/>
        </w:rPr>
        <w:t>。</w:t>
      </w:r>
    </w:p>
    <w:p w:rsidR="004913AB" w:rsidRPr="00287F09" w:rsidRDefault="00287F09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九、</w:t>
      </w:r>
      <w:r w:rsidRPr="00287F09">
        <w:rPr>
          <w:rFonts w:asciiTheme="minorEastAsia" w:eastAsiaTheme="minorEastAsia" w:hAnsiTheme="minorEastAsia"/>
          <w:kern w:val="0"/>
          <w:sz w:val="32"/>
          <w:szCs w:val="32"/>
        </w:rPr>
        <w:t>国有资产占用情况</w:t>
      </w:r>
    </w:p>
    <w:p w:rsidR="004913AB" w:rsidRPr="00287F09" w:rsidRDefault="008D6B4A" w:rsidP="00287F09">
      <w:pPr>
        <w:widowControl/>
        <w:ind w:firstLineChars="200" w:firstLine="640"/>
        <w:jc w:val="left"/>
        <w:rPr>
          <w:rFonts w:asciiTheme="minorEastAsia" w:eastAsiaTheme="minorEastAsia" w:hAnsiTheme="minorEastAsia"/>
          <w:kern w:val="0"/>
          <w:sz w:val="32"/>
          <w:szCs w:val="32"/>
        </w:rPr>
      </w:pP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lastRenderedPageBreak/>
        <w:t>鉴于截至</w:t>
      </w:r>
      <w:r w:rsidR="00934552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2019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年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12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月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31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日的国有资产占有使用情况需在完成</w:t>
      </w:r>
      <w:r w:rsidR="00934552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2019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年决算编制后才能统计汇总相关数据，因此，将在公开</w:t>
      </w:r>
      <w:r w:rsidR="00934552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2019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年度部门决算时一并公开部门截至</w:t>
      </w:r>
      <w:r w:rsidR="00934552"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2019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年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12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月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31</w:t>
      </w:r>
      <w:r w:rsidRPr="00287F09">
        <w:rPr>
          <w:rFonts w:asciiTheme="minorEastAsia" w:eastAsiaTheme="minorEastAsia" w:hAnsiTheme="minorEastAsia" w:hint="eastAsia"/>
          <w:kern w:val="0"/>
          <w:sz w:val="32"/>
          <w:szCs w:val="32"/>
        </w:rPr>
        <w:t>日的国有资产占有使用情况。</w:t>
      </w:r>
    </w:p>
    <w:sectPr w:rsidR="004913AB" w:rsidRPr="00287F09" w:rsidSect="004913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B4A" w:rsidRDefault="008D6B4A" w:rsidP="004913AB">
      <w:r>
        <w:separator/>
      </w:r>
    </w:p>
  </w:endnote>
  <w:endnote w:type="continuationSeparator" w:id="1">
    <w:p w:rsidR="008D6B4A" w:rsidRDefault="008D6B4A" w:rsidP="004913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8F" w:rsidRDefault="00B8138F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8F" w:rsidRDefault="00B8138F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8F" w:rsidRDefault="00B8138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B4A" w:rsidRDefault="008D6B4A" w:rsidP="004913AB">
      <w:r>
        <w:separator/>
      </w:r>
    </w:p>
  </w:footnote>
  <w:footnote w:type="continuationSeparator" w:id="1">
    <w:p w:rsidR="008D6B4A" w:rsidRDefault="008D6B4A" w:rsidP="004913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AB" w:rsidRDefault="004913AB">
    <w:pPr>
      <w:pStyle w:val="a7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AB" w:rsidRDefault="004913AB" w:rsidP="00B8138F">
    <w:pPr>
      <w:pStyle w:val="a7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8F" w:rsidRDefault="00B8138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C59C9"/>
    <w:multiLevelType w:val="hybridMultilevel"/>
    <w:tmpl w:val="458EBE6C"/>
    <w:lvl w:ilvl="0" w:tplc="B734D588">
      <w:start w:val="1"/>
      <w:numFmt w:val="japaneseCounting"/>
      <w:lvlText w:val="（%1）"/>
      <w:lvlJc w:val="left"/>
      <w:pPr>
        <w:ind w:left="1500" w:hanging="900"/>
      </w:pPr>
      <w:rPr>
        <w:rFonts w:ascii="楷体" w:eastAsia="楷体" w:hAnsi="楷体" w:cs="楷体"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>
    <w:nsid w:val="5C3DA9B9"/>
    <w:multiLevelType w:val="singleLevel"/>
    <w:tmpl w:val="5C3DA9B9"/>
    <w:lvl w:ilvl="0">
      <w:start w:val="3"/>
      <w:numFmt w:val="chineseCounting"/>
      <w:suff w:val="nothing"/>
      <w:lvlText w:val="（%1）"/>
      <w:lvlJc w:val="left"/>
    </w:lvl>
  </w:abstractNum>
  <w:abstractNum w:abstractNumId="2">
    <w:nsid w:val="5C47BA42"/>
    <w:multiLevelType w:val="singleLevel"/>
    <w:tmpl w:val="5C47BA42"/>
    <w:lvl w:ilvl="0">
      <w:start w:val="2"/>
      <w:numFmt w:val="chineseCounting"/>
      <w:suff w:val="nothing"/>
      <w:lvlText w:val="（%1）"/>
      <w:lvlJc w:val="left"/>
    </w:lvl>
  </w:abstractNum>
  <w:abstractNum w:abstractNumId="3">
    <w:nsid w:val="5C47DBBF"/>
    <w:multiLevelType w:val="singleLevel"/>
    <w:tmpl w:val="5C47DBBF"/>
    <w:lvl w:ilvl="0">
      <w:start w:val="4"/>
      <w:numFmt w:val="chineseCounting"/>
      <w:suff w:val="nothing"/>
      <w:lvlText w:val="%1、"/>
      <w:lvlJc w:val="left"/>
    </w:lvl>
  </w:abstractNum>
  <w:abstractNum w:abstractNumId="4">
    <w:nsid w:val="5C47DC0A"/>
    <w:multiLevelType w:val="singleLevel"/>
    <w:tmpl w:val="5C47DC0A"/>
    <w:lvl w:ilvl="0">
      <w:start w:val="5"/>
      <w:numFmt w:val="chineseCounting"/>
      <w:suff w:val="nothing"/>
      <w:lvlText w:val="%1、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5AD5"/>
    <w:rsid w:val="0000585F"/>
    <w:rsid w:val="0000790E"/>
    <w:rsid w:val="00010713"/>
    <w:rsid w:val="00011712"/>
    <w:rsid w:val="00011F4A"/>
    <w:rsid w:val="00012FB3"/>
    <w:rsid w:val="00014D4F"/>
    <w:rsid w:val="000152A5"/>
    <w:rsid w:val="000237AB"/>
    <w:rsid w:val="0003248D"/>
    <w:rsid w:val="00034005"/>
    <w:rsid w:val="0005317B"/>
    <w:rsid w:val="000543CA"/>
    <w:rsid w:val="00054EA9"/>
    <w:rsid w:val="000559B2"/>
    <w:rsid w:val="00060B5F"/>
    <w:rsid w:val="00063177"/>
    <w:rsid w:val="00064C37"/>
    <w:rsid w:val="00070204"/>
    <w:rsid w:val="00073344"/>
    <w:rsid w:val="00074721"/>
    <w:rsid w:val="00081157"/>
    <w:rsid w:val="00083CB1"/>
    <w:rsid w:val="00085843"/>
    <w:rsid w:val="000860FB"/>
    <w:rsid w:val="000952C1"/>
    <w:rsid w:val="00096A53"/>
    <w:rsid w:val="000A03E5"/>
    <w:rsid w:val="000A07EA"/>
    <w:rsid w:val="000A1122"/>
    <w:rsid w:val="000A53CC"/>
    <w:rsid w:val="000A6A4C"/>
    <w:rsid w:val="000A74AF"/>
    <w:rsid w:val="000A7B19"/>
    <w:rsid w:val="000B0125"/>
    <w:rsid w:val="000B59B5"/>
    <w:rsid w:val="000B5BAB"/>
    <w:rsid w:val="000B7EA9"/>
    <w:rsid w:val="000C3AE5"/>
    <w:rsid w:val="000C5123"/>
    <w:rsid w:val="000D4394"/>
    <w:rsid w:val="000E2B18"/>
    <w:rsid w:val="000E530D"/>
    <w:rsid w:val="000F365A"/>
    <w:rsid w:val="000F4C86"/>
    <w:rsid w:val="001046C0"/>
    <w:rsid w:val="00104701"/>
    <w:rsid w:val="00114FB7"/>
    <w:rsid w:val="00122B32"/>
    <w:rsid w:val="00123DF3"/>
    <w:rsid w:val="00126D02"/>
    <w:rsid w:val="00126F40"/>
    <w:rsid w:val="00127A6B"/>
    <w:rsid w:val="001341D1"/>
    <w:rsid w:val="0013430D"/>
    <w:rsid w:val="0013484F"/>
    <w:rsid w:val="00134BE4"/>
    <w:rsid w:val="0013549C"/>
    <w:rsid w:val="001418E2"/>
    <w:rsid w:val="0014446D"/>
    <w:rsid w:val="001446A5"/>
    <w:rsid w:val="0014486B"/>
    <w:rsid w:val="00144CF1"/>
    <w:rsid w:val="0014558B"/>
    <w:rsid w:val="00146960"/>
    <w:rsid w:val="00155639"/>
    <w:rsid w:val="00155D5E"/>
    <w:rsid w:val="00157BA7"/>
    <w:rsid w:val="001704E4"/>
    <w:rsid w:val="00175223"/>
    <w:rsid w:val="00175B2E"/>
    <w:rsid w:val="00176F17"/>
    <w:rsid w:val="001804E3"/>
    <w:rsid w:val="00180C9A"/>
    <w:rsid w:val="00182D13"/>
    <w:rsid w:val="00183B42"/>
    <w:rsid w:val="00186C54"/>
    <w:rsid w:val="00192C05"/>
    <w:rsid w:val="00197CAA"/>
    <w:rsid w:val="00197E5D"/>
    <w:rsid w:val="001A1B3A"/>
    <w:rsid w:val="001A3CEE"/>
    <w:rsid w:val="001A784A"/>
    <w:rsid w:val="001B045D"/>
    <w:rsid w:val="001C1C89"/>
    <w:rsid w:val="001C55D5"/>
    <w:rsid w:val="001D120C"/>
    <w:rsid w:val="001E03BD"/>
    <w:rsid w:val="001E684A"/>
    <w:rsid w:val="00200BD6"/>
    <w:rsid w:val="00216177"/>
    <w:rsid w:val="002230AE"/>
    <w:rsid w:val="002247D0"/>
    <w:rsid w:val="00224F80"/>
    <w:rsid w:val="0022507C"/>
    <w:rsid w:val="00226979"/>
    <w:rsid w:val="002406F5"/>
    <w:rsid w:val="00242E76"/>
    <w:rsid w:val="00243464"/>
    <w:rsid w:val="002462A8"/>
    <w:rsid w:val="00247731"/>
    <w:rsid w:val="00253C74"/>
    <w:rsid w:val="00262BAD"/>
    <w:rsid w:val="002726B1"/>
    <w:rsid w:val="002727D0"/>
    <w:rsid w:val="002749C8"/>
    <w:rsid w:val="00275325"/>
    <w:rsid w:val="00281C06"/>
    <w:rsid w:val="00285DC4"/>
    <w:rsid w:val="00287F09"/>
    <w:rsid w:val="00294AE7"/>
    <w:rsid w:val="002A7BAE"/>
    <w:rsid w:val="002B11FA"/>
    <w:rsid w:val="002B2CA6"/>
    <w:rsid w:val="002B34ED"/>
    <w:rsid w:val="002B37A7"/>
    <w:rsid w:val="002B4342"/>
    <w:rsid w:val="002B56EB"/>
    <w:rsid w:val="002B6D47"/>
    <w:rsid w:val="002C2555"/>
    <w:rsid w:val="002C7D21"/>
    <w:rsid w:val="002D27CD"/>
    <w:rsid w:val="002D3EC0"/>
    <w:rsid w:val="002D729F"/>
    <w:rsid w:val="002E0E3C"/>
    <w:rsid w:val="002E1812"/>
    <w:rsid w:val="002E2F7F"/>
    <w:rsid w:val="002E4B20"/>
    <w:rsid w:val="002E5FC6"/>
    <w:rsid w:val="002E6D7D"/>
    <w:rsid w:val="002F2C1E"/>
    <w:rsid w:val="002F6E99"/>
    <w:rsid w:val="00300C47"/>
    <w:rsid w:val="003050B6"/>
    <w:rsid w:val="0030726B"/>
    <w:rsid w:val="0031118B"/>
    <w:rsid w:val="0031122F"/>
    <w:rsid w:val="00315EFA"/>
    <w:rsid w:val="00316408"/>
    <w:rsid w:val="003179FB"/>
    <w:rsid w:val="00323A51"/>
    <w:rsid w:val="003244C9"/>
    <w:rsid w:val="0032468B"/>
    <w:rsid w:val="00327119"/>
    <w:rsid w:val="003333E4"/>
    <w:rsid w:val="00336580"/>
    <w:rsid w:val="0034184B"/>
    <w:rsid w:val="003535EB"/>
    <w:rsid w:val="00354D29"/>
    <w:rsid w:val="00356356"/>
    <w:rsid w:val="00360593"/>
    <w:rsid w:val="00360EF7"/>
    <w:rsid w:val="00361A07"/>
    <w:rsid w:val="003710A2"/>
    <w:rsid w:val="00372470"/>
    <w:rsid w:val="00376707"/>
    <w:rsid w:val="0037788A"/>
    <w:rsid w:val="0038029B"/>
    <w:rsid w:val="00383096"/>
    <w:rsid w:val="00392AA8"/>
    <w:rsid w:val="003931E6"/>
    <w:rsid w:val="003A324A"/>
    <w:rsid w:val="003A73EF"/>
    <w:rsid w:val="003B2514"/>
    <w:rsid w:val="003B54C2"/>
    <w:rsid w:val="003B5BA8"/>
    <w:rsid w:val="003C0093"/>
    <w:rsid w:val="003C1BE1"/>
    <w:rsid w:val="003C6315"/>
    <w:rsid w:val="003D1204"/>
    <w:rsid w:val="003D160D"/>
    <w:rsid w:val="003D35F4"/>
    <w:rsid w:val="003D6601"/>
    <w:rsid w:val="003D6C9A"/>
    <w:rsid w:val="003E2D1F"/>
    <w:rsid w:val="003E2DE1"/>
    <w:rsid w:val="003E5754"/>
    <w:rsid w:val="003F171F"/>
    <w:rsid w:val="003F201E"/>
    <w:rsid w:val="003F3C0C"/>
    <w:rsid w:val="0040002C"/>
    <w:rsid w:val="00400C3B"/>
    <w:rsid w:val="00403507"/>
    <w:rsid w:val="00403546"/>
    <w:rsid w:val="00404DA0"/>
    <w:rsid w:val="004158B8"/>
    <w:rsid w:val="00416B98"/>
    <w:rsid w:val="00421A99"/>
    <w:rsid w:val="0042780C"/>
    <w:rsid w:val="0043232E"/>
    <w:rsid w:val="00432BAC"/>
    <w:rsid w:val="00445161"/>
    <w:rsid w:val="004457F4"/>
    <w:rsid w:val="004472BF"/>
    <w:rsid w:val="00447C85"/>
    <w:rsid w:val="004544A9"/>
    <w:rsid w:val="00455E38"/>
    <w:rsid w:val="00456CDD"/>
    <w:rsid w:val="004605B3"/>
    <w:rsid w:val="00467CD2"/>
    <w:rsid w:val="004718A9"/>
    <w:rsid w:val="00476EC1"/>
    <w:rsid w:val="00480582"/>
    <w:rsid w:val="0048694C"/>
    <w:rsid w:val="004911B1"/>
    <w:rsid w:val="004913AB"/>
    <w:rsid w:val="00495E43"/>
    <w:rsid w:val="004A362F"/>
    <w:rsid w:val="004A742B"/>
    <w:rsid w:val="004B29ED"/>
    <w:rsid w:val="004B50FC"/>
    <w:rsid w:val="004C064B"/>
    <w:rsid w:val="004C1CDF"/>
    <w:rsid w:val="004D26D3"/>
    <w:rsid w:val="004D3A59"/>
    <w:rsid w:val="004D6E1D"/>
    <w:rsid w:val="004F2C44"/>
    <w:rsid w:val="004F4F9F"/>
    <w:rsid w:val="004F5C1B"/>
    <w:rsid w:val="005054B5"/>
    <w:rsid w:val="00505533"/>
    <w:rsid w:val="00506344"/>
    <w:rsid w:val="005148D7"/>
    <w:rsid w:val="00521069"/>
    <w:rsid w:val="005248EA"/>
    <w:rsid w:val="0052572D"/>
    <w:rsid w:val="005431C8"/>
    <w:rsid w:val="005463F4"/>
    <w:rsid w:val="00552BA8"/>
    <w:rsid w:val="0055409A"/>
    <w:rsid w:val="00563EEF"/>
    <w:rsid w:val="00572E90"/>
    <w:rsid w:val="00575EDA"/>
    <w:rsid w:val="00591B91"/>
    <w:rsid w:val="005952DC"/>
    <w:rsid w:val="005A00B7"/>
    <w:rsid w:val="005A1F0D"/>
    <w:rsid w:val="005A51EE"/>
    <w:rsid w:val="005B0445"/>
    <w:rsid w:val="005B0A4A"/>
    <w:rsid w:val="005B5412"/>
    <w:rsid w:val="005B679B"/>
    <w:rsid w:val="005B77D3"/>
    <w:rsid w:val="005C470B"/>
    <w:rsid w:val="005C66D3"/>
    <w:rsid w:val="005D245F"/>
    <w:rsid w:val="005D3061"/>
    <w:rsid w:val="005D6260"/>
    <w:rsid w:val="005D6D58"/>
    <w:rsid w:val="005E6A58"/>
    <w:rsid w:val="005F310F"/>
    <w:rsid w:val="00602B8A"/>
    <w:rsid w:val="0060314C"/>
    <w:rsid w:val="00610CF7"/>
    <w:rsid w:val="00612D63"/>
    <w:rsid w:val="00614B12"/>
    <w:rsid w:val="006150EC"/>
    <w:rsid w:val="006164DB"/>
    <w:rsid w:val="0061679D"/>
    <w:rsid w:val="006253D8"/>
    <w:rsid w:val="00626153"/>
    <w:rsid w:val="006374A1"/>
    <w:rsid w:val="00651B6C"/>
    <w:rsid w:val="006540CB"/>
    <w:rsid w:val="00660B2A"/>
    <w:rsid w:val="00663D84"/>
    <w:rsid w:val="00682553"/>
    <w:rsid w:val="0068515C"/>
    <w:rsid w:val="0068667C"/>
    <w:rsid w:val="006875F0"/>
    <w:rsid w:val="006A26A0"/>
    <w:rsid w:val="006A4FDA"/>
    <w:rsid w:val="006B1C07"/>
    <w:rsid w:val="006B3DA5"/>
    <w:rsid w:val="006B5B25"/>
    <w:rsid w:val="006B7827"/>
    <w:rsid w:val="006D0172"/>
    <w:rsid w:val="006E1A3A"/>
    <w:rsid w:val="006E2230"/>
    <w:rsid w:val="006E2B9C"/>
    <w:rsid w:val="006E7E4C"/>
    <w:rsid w:val="006F02E3"/>
    <w:rsid w:val="006F1C64"/>
    <w:rsid w:val="006F3C19"/>
    <w:rsid w:val="00700438"/>
    <w:rsid w:val="007013C6"/>
    <w:rsid w:val="00715660"/>
    <w:rsid w:val="007328B9"/>
    <w:rsid w:val="007336B0"/>
    <w:rsid w:val="0073563C"/>
    <w:rsid w:val="00735ADA"/>
    <w:rsid w:val="00735D71"/>
    <w:rsid w:val="00736386"/>
    <w:rsid w:val="0074138A"/>
    <w:rsid w:val="00750940"/>
    <w:rsid w:val="00751AB4"/>
    <w:rsid w:val="0076269B"/>
    <w:rsid w:val="00765E00"/>
    <w:rsid w:val="00766131"/>
    <w:rsid w:val="0077005A"/>
    <w:rsid w:val="00772DB4"/>
    <w:rsid w:val="00780AAD"/>
    <w:rsid w:val="0078371A"/>
    <w:rsid w:val="00783A4C"/>
    <w:rsid w:val="0079250C"/>
    <w:rsid w:val="00794375"/>
    <w:rsid w:val="007A05BD"/>
    <w:rsid w:val="007A725D"/>
    <w:rsid w:val="007B4A0F"/>
    <w:rsid w:val="007C05CB"/>
    <w:rsid w:val="007C1922"/>
    <w:rsid w:val="007C3153"/>
    <w:rsid w:val="007C7656"/>
    <w:rsid w:val="007D066F"/>
    <w:rsid w:val="007D1AE5"/>
    <w:rsid w:val="007D5A91"/>
    <w:rsid w:val="007E3441"/>
    <w:rsid w:val="007E460F"/>
    <w:rsid w:val="007E68C9"/>
    <w:rsid w:val="007E76F1"/>
    <w:rsid w:val="007F1DA0"/>
    <w:rsid w:val="00803F6B"/>
    <w:rsid w:val="00805901"/>
    <w:rsid w:val="00811B53"/>
    <w:rsid w:val="00816BAB"/>
    <w:rsid w:val="00817514"/>
    <w:rsid w:val="00825E03"/>
    <w:rsid w:val="00827ECC"/>
    <w:rsid w:val="0083106D"/>
    <w:rsid w:val="0083313F"/>
    <w:rsid w:val="00834D98"/>
    <w:rsid w:val="00835730"/>
    <w:rsid w:val="00835F23"/>
    <w:rsid w:val="0084210A"/>
    <w:rsid w:val="00845657"/>
    <w:rsid w:val="0084624C"/>
    <w:rsid w:val="00851C1D"/>
    <w:rsid w:val="00864E02"/>
    <w:rsid w:val="00874702"/>
    <w:rsid w:val="008775B4"/>
    <w:rsid w:val="008808A6"/>
    <w:rsid w:val="00884461"/>
    <w:rsid w:val="00885B69"/>
    <w:rsid w:val="008A159E"/>
    <w:rsid w:val="008A38E5"/>
    <w:rsid w:val="008A3F94"/>
    <w:rsid w:val="008A4B32"/>
    <w:rsid w:val="008A6037"/>
    <w:rsid w:val="008B2777"/>
    <w:rsid w:val="008B3519"/>
    <w:rsid w:val="008B4667"/>
    <w:rsid w:val="008B7085"/>
    <w:rsid w:val="008C0CBC"/>
    <w:rsid w:val="008C1602"/>
    <w:rsid w:val="008C1FFC"/>
    <w:rsid w:val="008D1AD8"/>
    <w:rsid w:val="008D2E7D"/>
    <w:rsid w:val="008D5FED"/>
    <w:rsid w:val="008D6B4A"/>
    <w:rsid w:val="008E0B11"/>
    <w:rsid w:val="008E2734"/>
    <w:rsid w:val="008E5296"/>
    <w:rsid w:val="008F35F1"/>
    <w:rsid w:val="008F3FB1"/>
    <w:rsid w:val="009008F4"/>
    <w:rsid w:val="00901A1A"/>
    <w:rsid w:val="009020BF"/>
    <w:rsid w:val="00905BB4"/>
    <w:rsid w:val="00907813"/>
    <w:rsid w:val="00911B9D"/>
    <w:rsid w:val="009142F4"/>
    <w:rsid w:val="00921C07"/>
    <w:rsid w:val="00930A10"/>
    <w:rsid w:val="0093199F"/>
    <w:rsid w:val="00932958"/>
    <w:rsid w:val="00934552"/>
    <w:rsid w:val="00947CC7"/>
    <w:rsid w:val="00951519"/>
    <w:rsid w:val="009535AF"/>
    <w:rsid w:val="0096301A"/>
    <w:rsid w:val="00964D6C"/>
    <w:rsid w:val="00965133"/>
    <w:rsid w:val="00965E0F"/>
    <w:rsid w:val="00971AD3"/>
    <w:rsid w:val="00980F62"/>
    <w:rsid w:val="00981123"/>
    <w:rsid w:val="00982629"/>
    <w:rsid w:val="0098468C"/>
    <w:rsid w:val="0098667C"/>
    <w:rsid w:val="009907B9"/>
    <w:rsid w:val="00992351"/>
    <w:rsid w:val="009A08B6"/>
    <w:rsid w:val="009A2377"/>
    <w:rsid w:val="009A4D11"/>
    <w:rsid w:val="009B3ED3"/>
    <w:rsid w:val="009B4ADC"/>
    <w:rsid w:val="009C1730"/>
    <w:rsid w:val="009D6232"/>
    <w:rsid w:val="009E15D4"/>
    <w:rsid w:val="009F25BD"/>
    <w:rsid w:val="009F3C7E"/>
    <w:rsid w:val="009F5646"/>
    <w:rsid w:val="009F7873"/>
    <w:rsid w:val="009F7979"/>
    <w:rsid w:val="009F7AE7"/>
    <w:rsid w:val="00A03FA7"/>
    <w:rsid w:val="00A06395"/>
    <w:rsid w:val="00A06AEF"/>
    <w:rsid w:val="00A10700"/>
    <w:rsid w:val="00A14D49"/>
    <w:rsid w:val="00A15184"/>
    <w:rsid w:val="00A1637D"/>
    <w:rsid w:val="00A2566B"/>
    <w:rsid w:val="00A32086"/>
    <w:rsid w:val="00A34E84"/>
    <w:rsid w:val="00A352B0"/>
    <w:rsid w:val="00A37886"/>
    <w:rsid w:val="00A472C6"/>
    <w:rsid w:val="00A51E78"/>
    <w:rsid w:val="00A570A1"/>
    <w:rsid w:val="00A60974"/>
    <w:rsid w:val="00A61DCD"/>
    <w:rsid w:val="00A65535"/>
    <w:rsid w:val="00A724CF"/>
    <w:rsid w:val="00A7532F"/>
    <w:rsid w:val="00A761CF"/>
    <w:rsid w:val="00A81682"/>
    <w:rsid w:val="00A84D92"/>
    <w:rsid w:val="00A84E65"/>
    <w:rsid w:val="00A95B6C"/>
    <w:rsid w:val="00AA7480"/>
    <w:rsid w:val="00AB1481"/>
    <w:rsid w:val="00AB2ABB"/>
    <w:rsid w:val="00AB5C67"/>
    <w:rsid w:val="00AB7C98"/>
    <w:rsid w:val="00AC47D9"/>
    <w:rsid w:val="00AD0DA1"/>
    <w:rsid w:val="00AE0209"/>
    <w:rsid w:val="00AE2095"/>
    <w:rsid w:val="00AE5322"/>
    <w:rsid w:val="00AE5FEF"/>
    <w:rsid w:val="00AE73E2"/>
    <w:rsid w:val="00AF1CF9"/>
    <w:rsid w:val="00AF2AE3"/>
    <w:rsid w:val="00AF7B4F"/>
    <w:rsid w:val="00AF7C58"/>
    <w:rsid w:val="00B05787"/>
    <w:rsid w:val="00B15323"/>
    <w:rsid w:val="00B259AC"/>
    <w:rsid w:val="00B268D9"/>
    <w:rsid w:val="00B26EC9"/>
    <w:rsid w:val="00B31B8F"/>
    <w:rsid w:val="00B333B0"/>
    <w:rsid w:val="00B43561"/>
    <w:rsid w:val="00B440DB"/>
    <w:rsid w:val="00B4415D"/>
    <w:rsid w:val="00B45103"/>
    <w:rsid w:val="00B45D24"/>
    <w:rsid w:val="00B52992"/>
    <w:rsid w:val="00B538C6"/>
    <w:rsid w:val="00B62018"/>
    <w:rsid w:val="00B63114"/>
    <w:rsid w:val="00B64A22"/>
    <w:rsid w:val="00B67D14"/>
    <w:rsid w:val="00B700C3"/>
    <w:rsid w:val="00B8042D"/>
    <w:rsid w:val="00B810FF"/>
    <w:rsid w:val="00B8138F"/>
    <w:rsid w:val="00B8418B"/>
    <w:rsid w:val="00B84519"/>
    <w:rsid w:val="00B87463"/>
    <w:rsid w:val="00B91E5C"/>
    <w:rsid w:val="00BA00E2"/>
    <w:rsid w:val="00BA4255"/>
    <w:rsid w:val="00BA4F5A"/>
    <w:rsid w:val="00BA7BBA"/>
    <w:rsid w:val="00BB3DE5"/>
    <w:rsid w:val="00BB4394"/>
    <w:rsid w:val="00BB5ABD"/>
    <w:rsid w:val="00BC1BA9"/>
    <w:rsid w:val="00BC41E1"/>
    <w:rsid w:val="00BD2FC7"/>
    <w:rsid w:val="00BD6EC1"/>
    <w:rsid w:val="00BE25AF"/>
    <w:rsid w:val="00BE3F11"/>
    <w:rsid w:val="00BF3FBF"/>
    <w:rsid w:val="00C01D14"/>
    <w:rsid w:val="00C04DD5"/>
    <w:rsid w:val="00C073D6"/>
    <w:rsid w:val="00C07645"/>
    <w:rsid w:val="00C12785"/>
    <w:rsid w:val="00C14D2D"/>
    <w:rsid w:val="00C15327"/>
    <w:rsid w:val="00C205DD"/>
    <w:rsid w:val="00C242B2"/>
    <w:rsid w:val="00C25F74"/>
    <w:rsid w:val="00C31FE6"/>
    <w:rsid w:val="00C35546"/>
    <w:rsid w:val="00C4092D"/>
    <w:rsid w:val="00C4278B"/>
    <w:rsid w:val="00C43BD2"/>
    <w:rsid w:val="00C44F90"/>
    <w:rsid w:val="00C47E9C"/>
    <w:rsid w:val="00C52FD7"/>
    <w:rsid w:val="00C55DFD"/>
    <w:rsid w:val="00C57277"/>
    <w:rsid w:val="00C616E4"/>
    <w:rsid w:val="00C648E2"/>
    <w:rsid w:val="00C6603B"/>
    <w:rsid w:val="00C71E3F"/>
    <w:rsid w:val="00C75A4D"/>
    <w:rsid w:val="00C75CE4"/>
    <w:rsid w:val="00C8367C"/>
    <w:rsid w:val="00C83EC8"/>
    <w:rsid w:val="00C84EC9"/>
    <w:rsid w:val="00C90645"/>
    <w:rsid w:val="00C92A41"/>
    <w:rsid w:val="00C95E0F"/>
    <w:rsid w:val="00CA3BAD"/>
    <w:rsid w:val="00CB1858"/>
    <w:rsid w:val="00CC0087"/>
    <w:rsid w:val="00CD0085"/>
    <w:rsid w:val="00CE1BDC"/>
    <w:rsid w:val="00CF3E52"/>
    <w:rsid w:val="00D00043"/>
    <w:rsid w:val="00D003BE"/>
    <w:rsid w:val="00D03468"/>
    <w:rsid w:val="00D03E18"/>
    <w:rsid w:val="00D06094"/>
    <w:rsid w:val="00D110CC"/>
    <w:rsid w:val="00D1310A"/>
    <w:rsid w:val="00D165B0"/>
    <w:rsid w:val="00D249EC"/>
    <w:rsid w:val="00D30CFE"/>
    <w:rsid w:val="00D314BC"/>
    <w:rsid w:val="00D319FC"/>
    <w:rsid w:val="00D37964"/>
    <w:rsid w:val="00D40468"/>
    <w:rsid w:val="00D41BD8"/>
    <w:rsid w:val="00D45FD5"/>
    <w:rsid w:val="00D501E4"/>
    <w:rsid w:val="00D51F3A"/>
    <w:rsid w:val="00D6213F"/>
    <w:rsid w:val="00D62340"/>
    <w:rsid w:val="00D63F18"/>
    <w:rsid w:val="00D6527D"/>
    <w:rsid w:val="00D6795D"/>
    <w:rsid w:val="00D729EC"/>
    <w:rsid w:val="00D74B92"/>
    <w:rsid w:val="00D82F50"/>
    <w:rsid w:val="00D83A9A"/>
    <w:rsid w:val="00D841C1"/>
    <w:rsid w:val="00D93010"/>
    <w:rsid w:val="00D946E9"/>
    <w:rsid w:val="00D9604F"/>
    <w:rsid w:val="00D9737C"/>
    <w:rsid w:val="00DA76AC"/>
    <w:rsid w:val="00DB3D0C"/>
    <w:rsid w:val="00DB4D49"/>
    <w:rsid w:val="00DB767D"/>
    <w:rsid w:val="00DC07E5"/>
    <w:rsid w:val="00DC395D"/>
    <w:rsid w:val="00DC634D"/>
    <w:rsid w:val="00DD0FFA"/>
    <w:rsid w:val="00DD202C"/>
    <w:rsid w:val="00DD3863"/>
    <w:rsid w:val="00DE5376"/>
    <w:rsid w:val="00DE60D1"/>
    <w:rsid w:val="00DF050A"/>
    <w:rsid w:val="00DF59BD"/>
    <w:rsid w:val="00DF6FC3"/>
    <w:rsid w:val="00DF751A"/>
    <w:rsid w:val="00DF7A31"/>
    <w:rsid w:val="00E01827"/>
    <w:rsid w:val="00E05A1C"/>
    <w:rsid w:val="00E07333"/>
    <w:rsid w:val="00E129EE"/>
    <w:rsid w:val="00E12BAD"/>
    <w:rsid w:val="00E13411"/>
    <w:rsid w:val="00E14AC6"/>
    <w:rsid w:val="00E30F62"/>
    <w:rsid w:val="00E36ECE"/>
    <w:rsid w:val="00E46B69"/>
    <w:rsid w:val="00E573AC"/>
    <w:rsid w:val="00E57B94"/>
    <w:rsid w:val="00E62839"/>
    <w:rsid w:val="00E62E85"/>
    <w:rsid w:val="00E64EE1"/>
    <w:rsid w:val="00E65C1E"/>
    <w:rsid w:val="00E75F13"/>
    <w:rsid w:val="00E76022"/>
    <w:rsid w:val="00E83456"/>
    <w:rsid w:val="00EA25E4"/>
    <w:rsid w:val="00EA3E87"/>
    <w:rsid w:val="00EA7A22"/>
    <w:rsid w:val="00EA7DE2"/>
    <w:rsid w:val="00EB004F"/>
    <w:rsid w:val="00EB6AC3"/>
    <w:rsid w:val="00EC6D59"/>
    <w:rsid w:val="00EC703C"/>
    <w:rsid w:val="00ED0777"/>
    <w:rsid w:val="00ED2DE0"/>
    <w:rsid w:val="00ED6645"/>
    <w:rsid w:val="00ED6F4E"/>
    <w:rsid w:val="00EE37EE"/>
    <w:rsid w:val="00EE6EB1"/>
    <w:rsid w:val="00EF43D5"/>
    <w:rsid w:val="00EF4E23"/>
    <w:rsid w:val="00EF691D"/>
    <w:rsid w:val="00F0000C"/>
    <w:rsid w:val="00F002E5"/>
    <w:rsid w:val="00F03838"/>
    <w:rsid w:val="00F03945"/>
    <w:rsid w:val="00F04C86"/>
    <w:rsid w:val="00F0598E"/>
    <w:rsid w:val="00F11D4E"/>
    <w:rsid w:val="00F12CC8"/>
    <w:rsid w:val="00F20765"/>
    <w:rsid w:val="00F20D44"/>
    <w:rsid w:val="00F238CE"/>
    <w:rsid w:val="00F24EE1"/>
    <w:rsid w:val="00F35CB9"/>
    <w:rsid w:val="00F36445"/>
    <w:rsid w:val="00F37D41"/>
    <w:rsid w:val="00F412D7"/>
    <w:rsid w:val="00F43996"/>
    <w:rsid w:val="00F45AD5"/>
    <w:rsid w:val="00F45F72"/>
    <w:rsid w:val="00F47184"/>
    <w:rsid w:val="00F51398"/>
    <w:rsid w:val="00F521B6"/>
    <w:rsid w:val="00F53C1F"/>
    <w:rsid w:val="00F53D7D"/>
    <w:rsid w:val="00F54201"/>
    <w:rsid w:val="00F5464F"/>
    <w:rsid w:val="00F6446E"/>
    <w:rsid w:val="00F64A92"/>
    <w:rsid w:val="00F657F3"/>
    <w:rsid w:val="00F80BF6"/>
    <w:rsid w:val="00F81802"/>
    <w:rsid w:val="00F82819"/>
    <w:rsid w:val="00F8452D"/>
    <w:rsid w:val="00F95BCB"/>
    <w:rsid w:val="00F96634"/>
    <w:rsid w:val="00F96A5C"/>
    <w:rsid w:val="00FA1FBC"/>
    <w:rsid w:val="00FA2C97"/>
    <w:rsid w:val="00FA2FC5"/>
    <w:rsid w:val="00FB15C3"/>
    <w:rsid w:val="00FB35BE"/>
    <w:rsid w:val="00FC43B8"/>
    <w:rsid w:val="00FC4E58"/>
    <w:rsid w:val="00FC51C4"/>
    <w:rsid w:val="00FC7004"/>
    <w:rsid w:val="00FD06A0"/>
    <w:rsid w:val="00FD13FB"/>
    <w:rsid w:val="00FD228E"/>
    <w:rsid w:val="00FD4E9B"/>
    <w:rsid w:val="00FD7D5F"/>
    <w:rsid w:val="00FE1A2F"/>
    <w:rsid w:val="00FE5F50"/>
    <w:rsid w:val="00FF1B25"/>
    <w:rsid w:val="00FF7A85"/>
    <w:rsid w:val="025737A0"/>
    <w:rsid w:val="03F0214E"/>
    <w:rsid w:val="06325B44"/>
    <w:rsid w:val="0AB77A2F"/>
    <w:rsid w:val="1A0B3DDD"/>
    <w:rsid w:val="39466C4F"/>
    <w:rsid w:val="724A4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nhideWhenUsed="0" w:qFormat="1"/>
    <w:lsdException w:name="header" w:semiHidden="0" w:unhideWhenUsed="0" w:qFormat="1"/>
    <w:lsdException w:name="footer" w:semiHidden="0" w:unhideWhenUsed="0" w:qFormat="1"/>
    <w:lsdException w:name="caption" w:qFormat="1"/>
    <w:lsdException w:name="annotation reference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semiHidden="0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annotation subject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3A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semiHidden/>
    <w:qFormat/>
    <w:rsid w:val="004913AB"/>
    <w:rPr>
      <w:b/>
      <w:bCs/>
    </w:rPr>
  </w:style>
  <w:style w:type="paragraph" w:styleId="a4">
    <w:name w:val="annotation text"/>
    <w:basedOn w:val="a"/>
    <w:semiHidden/>
    <w:qFormat/>
    <w:rsid w:val="004913AB"/>
    <w:pPr>
      <w:jc w:val="left"/>
    </w:pPr>
  </w:style>
  <w:style w:type="paragraph" w:styleId="a5">
    <w:name w:val="Balloon Text"/>
    <w:basedOn w:val="a"/>
    <w:semiHidden/>
    <w:qFormat/>
    <w:rsid w:val="004913AB"/>
    <w:rPr>
      <w:sz w:val="18"/>
      <w:szCs w:val="18"/>
    </w:rPr>
  </w:style>
  <w:style w:type="paragraph" w:styleId="a6">
    <w:name w:val="footer"/>
    <w:basedOn w:val="a"/>
    <w:qFormat/>
    <w:rsid w:val="004913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rsid w:val="004913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annotation reference"/>
    <w:semiHidden/>
    <w:qFormat/>
    <w:rsid w:val="004913AB"/>
    <w:rPr>
      <w:sz w:val="21"/>
      <w:szCs w:val="21"/>
    </w:rPr>
  </w:style>
  <w:style w:type="paragraph" w:customStyle="1" w:styleId="1">
    <w:name w:val="修订1"/>
    <w:hidden/>
    <w:uiPriority w:val="99"/>
    <w:semiHidden/>
    <w:qFormat/>
    <w:rsid w:val="004913AB"/>
    <w:rPr>
      <w:kern w:val="2"/>
      <w:sz w:val="21"/>
      <w:szCs w:val="24"/>
    </w:rPr>
  </w:style>
  <w:style w:type="paragraph" w:styleId="a9">
    <w:name w:val="Normal (Web)"/>
    <w:basedOn w:val="a"/>
    <w:rsid w:val="006875F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Plain Text"/>
    <w:basedOn w:val="a"/>
    <w:link w:val="Char"/>
    <w:rsid w:val="006875F0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a"/>
    <w:rsid w:val="006875F0"/>
    <w:rPr>
      <w:rFonts w:ascii="宋体" w:hAnsi="Courier New" w:cs="Courier New"/>
      <w:kern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487</Words>
  <Characters>2781</Characters>
  <Application>Microsoft Office Word</Application>
  <DocSecurity>0</DocSecurity>
  <Lines>23</Lines>
  <Paragraphs>6</Paragraphs>
  <ScaleCrop>false</ScaleCrop>
  <Company>zhlx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年部门预算编制说明</dc:title>
  <dc:creator>lx</dc:creator>
  <dc:description>ZHGenApp().GetProperty("Certification")</dc:description>
  <cp:lastModifiedBy>昆明市盘龙区医疗保险中心</cp:lastModifiedBy>
  <cp:revision>96</cp:revision>
  <cp:lastPrinted>2018-01-31T03:32:00Z</cp:lastPrinted>
  <dcterms:created xsi:type="dcterms:W3CDTF">2012-01-07T11:13:00Z</dcterms:created>
  <dcterms:modified xsi:type="dcterms:W3CDTF">2019-03-21T07:42:00Z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