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cs="仿宋_GB2312"/>
          <w:snapToGrid w:val="0"/>
          <w:spacing w:val="-6"/>
          <w:w w:val="200"/>
          <w:sz w:val="24"/>
          <w:szCs w:val="24"/>
        </w:rPr>
      </w:pPr>
      <w:r>
        <w:rPr>
          <w:rFonts w:hint="eastAsia" w:ascii="Times New Roman" w:hAnsi="Times New Roman" w:eastAsia="方正小标宋简体"/>
          <w:color w:val="FF0000"/>
          <w:spacing w:val="-8"/>
          <w:w w:val="60"/>
          <w:kern w:val="28"/>
          <w:sz w:val="84"/>
          <w:szCs w:val="84"/>
          <w:lang w:val="zh-CN"/>
        </w:rPr>
        <w:t>盘龙区旅游市场监管综合调度指挥中心</w:t>
      </w:r>
      <w:r>
        <w:rPr>
          <w:rFonts w:hint="eastAsia" w:ascii="Times New Roman" w:hAnsi="Times New Roman" w:eastAsia="仿宋_GB2312"/>
          <w:kern w:val="28"/>
          <w:sz w:val="32"/>
          <w:szCs w:val="32"/>
          <w:u w:val="thick" w:color="FF0000"/>
        </w:rPr>
        <w:t xml:space="preserve">    </w:t>
      </w:r>
    </w:p>
    <w:p>
      <w:pPr>
        <w:autoSpaceDE w:val="0"/>
        <w:autoSpaceDN w:val="0"/>
        <w:spacing w:line="800" w:lineRule="exact"/>
        <w:rPr>
          <w:rFonts w:ascii="Times New Roman" w:hAnsi="Times New Roman" w:eastAsia="仿宋_GB2312"/>
          <w:kern w:val="28"/>
          <w:sz w:val="32"/>
          <w:szCs w:val="32"/>
          <w:u w:val="thick" w:color="FF0000"/>
          <w:lang w:val="zh-CN"/>
        </w:rPr>
      </w:pPr>
      <w:r>
        <w:rPr>
          <w:rFonts w:hint="eastAsia" w:ascii="Times New Roman" w:hAnsi="Times New Roman" w:eastAsia="仿宋_GB2312"/>
          <w:kern w:val="28"/>
          <w:sz w:val="32"/>
          <w:szCs w:val="32"/>
          <w:u w:val="thick" w:color="FF0000"/>
        </w:rPr>
        <w:t xml:space="preserve">                                                     </w:t>
      </w:r>
      <w:r>
        <w:rPr>
          <w:rFonts w:ascii="Times New Roman" w:hAnsi="Times New Roman" w:eastAsia="仿宋_GB2312"/>
          <w:kern w:val="28"/>
          <w:sz w:val="32"/>
          <w:szCs w:val="32"/>
          <w:u w:val="thick" w:color="FF0000"/>
          <w:lang w:val="zh-CN"/>
        </w:rPr>
        <w:t xml:space="preserve">    </w:t>
      </w:r>
    </w:p>
    <w:p>
      <w:pPr>
        <w:widowControl/>
        <w:wordWrap/>
        <w:adjustRightInd/>
        <w:spacing w:line="560" w:lineRule="exact"/>
        <w:ind w:left="0" w:leftChars="0" w:right="0" w:firstLine="0" w:firstLineChars="0"/>
        <w:jc w:val="center"/>
        <w:textAlignment w:val="auto"/>
        <w:outlineLvl w:val="9"/>
        <w:rPr>
          <w:rFonts w:ascii="Times New Roman" w:hAnsi="Times New Roman" w:eastAsia="方正小标宋简体"/>
          <w:color w:val="auto"/>
          <w:sz w:val="32"/>
          <w:szCs w:val="32"/>
        </w:rPr>
      </w:pPr>
    </w:p>
    <w:p>
      <w:pPr>
        <w:widowControl/>
        <w:wordWrap/>
        <w:adjustRightInd/>
        <w:spacing w:line="560" w:lineRule="exact"/>
        <w:ind w:left="0" w:leftChars="0" w:right="0" w:firstLine="0" w:firstLineChars="0"/>
        <w:jc w:val="center"/>
        <w:textAlignment w:val="auto"/>
        <w:outlineLvl w:val="9"/>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widowControl/>
        <w:wordWrap/>
        <w:adjustRightInd/>
        <w:spacing w:line="560" w:lineRule="exact"/>
        <w:ind w:left="0" w:leftChars="0" w:right="0" w:firstLine="0" w:firstLineChars="0"/>
        <w:jc w:val="center"/>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2019年</w:t>
      </w:r>
      <w:r>
        <w:rPr>
          <w:rFonts w:ascii="Times New Roman" w:hAnsi="Times New Roman" w:eastAsia="仿宋_GB2312"/>
          <w:color w:val="auto"/>
          <w:sz w:val="32"/>
          <w:szCs w:val="32"/>
        </w:rPr>
        <w:t>第</w:t>
      </w:r>
      <w:r>
        <w:rPr>
          <w:rFonts w:hint="eastAsia" w:ascii="Times New Roman" w:hAnsi="Times New Roman" w:eastAsia="仿宋_GB2312"/>
          <w:color w:val="auto"/>
          <w:sz w:val="32"/>
          <w:szCs w:val="32"/>
          <w:lang w:val="en-US" w:eastAsia="zh-CN"/>
        </w:rPr>
        <w:t>12</w:t>
      </w:r>
      <w:r>
        <w:rPr>
          <w:rFonts w:ascii="Times New Roman" w:hAnsi="Times New Roman" w:eastAsia="仿宋_GB2312"/>
          <w:color w:val="auto"/>
          <w:sz w:val="32"/>
          <w:szCs w:val="32"/>
        </w:rPr>
        <w:t>期）</w:t>
      </w:r>
    </w:p>
    <w:p>
      <w:pPr>
        <w:widowControl/>
        <w:wordWrap/>
        <w:adjustRightInd/>
        <w:snapToGrid w:val="0"/>
        <w:spacing w:line="560" w:lineRule="exact"/>
        <w:ind w:left="0" w:leftChars="0" w:right="0" w:firstLine="0" w:firstLineChars="0"/>
        <w:jc w:val="lef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0" w:firstLineChars="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昆明市旅游市场监管综合调度指挥部：</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cs="宋体"/>
          <w:sz w:val="32"/>
          <w:szCs w:val="32"/>
        </w:rPr>
        <w:t>本周</w:t>
      </w:r>
      <w:r>
        <w:rPr>
          <w:rFonts w:hint="eastAsia" w:ascii="Times New Roman" w:hAnsi="Times New Roman" w:eastAsia="仿宋_GB2312"/>
          <w:sz w:val="32"/>
          <w:szCs w:val="32"/>
        </w:rPr>
        <w:t>，</w:t>
      </w:r>
      <w:r>
        <w:rPr>
          <w:rFonts w:hint="eastAsia" w:ascii="Times New Roman" w:hAnsi="Times New Roman" w:eastAsia="仿宋_GB2312" w:cs="宋体"/>
          <w:sz w:val="32"/>
          <w:szCs w:val="32"/>
        </w:rPr>
        <w:t xml:space="preserve">盘龙区旅游市场监管综合调度指挥中心紧紧围绕旅行社整治、购物企业整治、游客投诉处置及涉旅案件查办为重点，认真做好旅游市场整治工作，主要工作情况如下： </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一、指挥中心运行情况</w:t>
      </w:r>
    </w:p>
    <w:p>
      <w:pPr>
        <w:pStyle w:val="46"/>
        <w:spacing w:line="560" w:lineRule="exact"/>
        <w:ind w:left="0" w:leftChars="0" w:right="0" w:firstLine="640" w:firstLineChars="200"/>
        <w:jc w:val="both"/>
        <w:textAlignment w:val="auto"/>
        <w:outlineLvl w:val="9"/>
        <w:rPr>
          <w:rFonts w:eastAsia="仿宋_GB2312"/>
          <w:sz w:val="32"/>
          <w:szCs w:val="32"/>
        </w:rPr>
      </w:pPr>
      <w:r>
        <w:rPr>
          <w:rFonts w:hint="eastAsia" w:eastAsia="仿宋_GB2312" w:cs="宋体"/>
          <w:sz w:val="32"/>
          <w:szCs w:val="32"/>
        </w:rPr>
        <w:t>本周收成员单位旅游市场秩序整治情况周报</w:t>
      </w:r>
      <w:r>
        <w:rPr>
          <w:rFonts w:hint="eastAsia" w:eastAsia="仿宋_GB2312"/>
          <w:sz w:val="32"/>
          <w:szCs w:val="32"/>
          <w:lang w:val="en-US" w:eastAsia="zh-CN"/>
        </w:rPr>
        <w:t>28</w:t>
      </w:r>
      <w:r>
        <w:rPr>
          <w:rFonts w:hint="eastAsia" w:eastAsia="仿宋_GB2312" w:cs="宋体"/>
          <w:sz w:val="32"/>
          <w:szCs w:val="32"/>
        </w:rPr>
        <w:t>份，《每周案件办理情况统计表》</w:t>
      </w:r>
      <w:r>
        <w:rPr>
          <w:rFonts w:hint="eastAsia" w:eastAsia="仿宋_GB2312"/>
          <w:sz w:val="32"/>
          <w:szCs w:val="32"/>
        </w:rPr>
        <w:t>9</w:t>
      </w:r>
      <w:r>
        <w:rPr>
          <w:rFonts w:hint="eastAsia" w:eastAsia="仿宋_GB2312" w:cs="宋体"/>
          <w:sz w:val="32"/>
          <w:szCs w:val="32"/>
        </w:rPr>
        <w:t>份，</w:t>
      </w:r>
      <w:r>
        <w:rPr>
          <w:rFonts w:hint="eastAsia" w:eastAsia="仿宋_GB2312"/>
          <w:sz w:val="32"/>
          <w:szCs w:val="32"/>
        </w:rPr>
        <w:t>《每周诉转案办理情况统计表》9</w:t>
      </w:r>
      <w:r>
        <w:rPr>
          <w:rFonts w:hint="eastAsia" w:eastAsia="仿宋_GB2312" w:cs="宋体"/>
          <w:sz w:val="32"/>
          <w:szCs w:val="32"/>
        </w:rPr>
        <w:t>份。持续开展涉旅购物店巡查工作，巡查组每天开展巡查，督促包保单位对辖区涉旅购物店进行巡查。截至2019年</w:t>
      </w:r>
      <w:r>
        <w:rPr>
          <w:rFonts w:hint="eastAsia" w:eastAsia="仿宋_GB2312"/>
          <w:sz w:val="32"/>
          <w:szCs w:val="32"/>
        </w:rPr>
        <w:t>3</w:t>
      </w:r>
      <w:r>
        <w:rPr>
          <w:rFonts w:hint="eastAsia" w:eastAsia="仿宋_GB2312" w:cs="宋体"/>
          <w:sz w:val="32"/>
          <w:szCs w:val="32"/>
        </w:rPr>
        <w:t>月</w:t>
      </w:r>
      <w:r>
        <w:rPr>
          <w:rFonts w:hint="eastAsia" w:eastAsia="仿宋_GB2312"/>
          <w:sz w:val="32"/>
          <w:szCs w:val="32"/>
          <w:lang w:val="en-US" w:eastAsia="zh-CN"/>
        </w:rPr>
        <w:t>28</w:t>
      </w:r>
      <w:r>
        <w:rPr>
          <w:rFonts w:hint="eastAsia" w:eastAsia="仿宋_GB2312" w:cs="宋体"/>
          <w:sz w:val="32"/>
          <w:szCs w:val="32"/>
        </w:rPr>
        <w:t>日，盘龙区涉旅购物企业均未发现接待旅行团队情况，涉旅购物场所视频监控无异常情况发生</w:t>
      </w:r>
      <w:r>
        <w:rPr>
          <w:rFonts w:hint="eastAsia" w:eastAsia="仿宋_GB2312"/>
          <w:sz w:val="32"/>
          <w:szCs w:val="32"/>
        </w:rPr>
        <w:t>。</w:t>
      </w:r>
      <w:r>
        <w:rPr>
          <w:rFonts w:hint="eastAsia" w:eastAsia="仿宋_GB2312" w:cs="宋体"/>
          <w:sz w:val="32"/>
          <w:szCs w:val="32"/>
        </w:rPr>
        <w:t>截至2019年</w:t>
      </w:r>
      <w:r>
        <w:rPr>
          <w:rFonts w:hint="eastAsia" w:eastAsia="仿宋_GB2312"/>
          <w:sz w:val="32"/>
          <w:szCs w:val="32"/>
        </w:rPr>
        <w:t>3</w:t>
      </w:r>
      <w:r>
        <w:rPr>
          <w:rFonts w:hint="eastAsia" w:eastAsia="仿宋_GB2312" w:cs="宋体"/>
          <w:sz w:val="32"/>
          <w:szCs w:val="32"/>
        </w:rPr>
        <w:t>月</w:t>
      </w:r>
      <w:r>
        <w:rPr>
          <w:rFonts w:hint="eastAsia" w:eastAsia="仿宋_GB2312"/>
          <w:sz w:val="32"/>
          <w:szCs w:val="32"/>
          <w:lang w:val="en-US" w:eastAsia="zh-CN"/>
        </w:rPr>
        <w:t>28</w:t>
      </w:r>
      <w:r>
        <w:rPr>
          <w:rFonts w:hint="eastAsia" w:eastAsia="仿宋_GB2312" w:cs="宋体"/>
          <w:sz w:val="32"/>
          <w:szCs w:val="32"/>
        </w:rPr>
        <w:t>日，</w:t>
      </w:r>
      <w:r>
        <w:rPr>
          <w:rFonts w:hint="eastAsia" w:eastAsia="仿宋" w:cs="Times New Roman"/>
          <w:sz w:val="32"/>
          <w:szCs w:val="32"/>
          <w:lang w:val="en-US" w:eastAsia="zh-CN"/>
        </w:rPr>
        <w:t>花之城旅游投诉点未接到投诉</w:t>
      </w:r>
      <w:r>
        <w:rPr>
          <w:rStyle w:val="27"/>
          <w:rFonts w:hint="eastAsia" w:eastAsia="仿宋_GB2312" w:cs="Times New Roman"/>
          <w:sz w:val="32"/>
          <w:szCs w:val="32"/>
          <w:lang w:eastAsia="zh-CN"/>
        </w:rPr>
        <w:t>。根据3月25日云南鹰卫安防科技有限公司公司提供的“金博索道旁的购物店”的《监控情况说明》，及时安排执法人员到该场所进行核实监控情况。</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二、信息报送情况</w:t>
      </w:r>
    </w:p>
    <w:p>
      <w:pPr>
        <w:spacing w:line="560" w:lineRule="exact"/>
        <w:ind w:left="0" w:leftChars="0" w:right="0" w:firstLine="640" w:firstLineChars="200"/>
        <w:jc w:val="both"/>
        <w:textAlignment w:val="auto"/>
        <w:outlineLvl w:val="9"/>
        <w:rPr>
          <w:rFonts w:hint="eastAsia" w:ascii="Times New Roman" w:hAnsi="Times New Roman" w:eastAsia="楷体_GB2312" w:cs="宋体"/>
          <w:sz w:val="32"/>
          <w:szCs w:val="32"/>
        </w:rPr>
      </w:pPr>
      <w:r>
        <w:rPr>
          <w:rFonts w:hint="eastAsia" w:ascii="Times New Roman" w:hAnsi="Times New Roman" w:eastAsia="楷体_GB2312" w:cs="宋体"/>
          <w:sz w:val="32"/>
          <w:szCs w:val="32"/>
        </w:rPr>
        <w:t>（一）上报市指挥中心、区政府材料</w:t>
      </w:r>
    </w:p>
    <w:p>
      <w:pPr>
        <w:spacing w:line="560" w:lineRule="exact"/>
        <w:ind w:left="0" w:leftChars="0" w:right="0" w:firstLine="640" w:firstLineChars="200"/>
        <w:jc w:val="both"/>
        <w:textAlignment w:val="auto"/>
        <w:outlineLvl w:val="9"/>
        <w:rPr>
          <w:rFonts w:hint="eastAsia" w:ascii="Times New Roman" w:hAnsi="Times New Roman" w:eastAsia="仿宋_GB2312" w:cs="宋体"/>
          <w:sz w:val="32"/>
          <w:szCs w:val="32"/>
        </w:rPr>
      </w:pPr>
      <w:r>
        <w:rPr>
          <w:rFonts w:hint="eastAsia" w:ascii="Times New Roman" w:hAnsi="Times New Roman" w:eastAsia="仿宋_GB2312" w:cs="宋体"/>
          <w:sz w:val="32"/>
          <w:szCs w:val="32"/>
        </w:rPr>
        <w:t>按照要求上报文件：</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27</w:t>
      </w:r>
      <w:r>
        <w:rPr>
          <w:rFonts w:hint="eastAsia" w:ascii="Times New Roman" w:hAnsi="Times New Roman" w:eastAsia="仿宋_GB2312" w:cs="宋体"/>
          <w:sz w:val="32"/>
          <w:szCs w:val="32"/>
        </w:rPr>
        <w:t>日上报《每周案件办理情况统计表、诉转案办理情况统计表》（市旅游监察支队）；</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28</w:t>
      </w:r>
      <w:r>
        <w:rPr>
          <w:rFonts w:hint="eastAsia" w:ascii="Times New Roman" w:hAnsi="Times New Roman" w:eastAsia="仿宋_GB2312" w:cs="宋体"/>
          <w:sz w:val="32"/>
          <w:szCs w:val="32"/>
        </w:rPr>
        <w:t>日上报《立项督办工作任务专报》（区政府目督办）；</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29</w:t>
      </w:r>
      <w:r>
        <w:rPr>
          <w:rFonts w:hint="eastAsia" w:ascii="Times New Roman" w:hAnsi="Times New Roman" w:eastAsia="仿宋_GB2312" w:cs="宋体"/>
          <w:sz w:val="32"/>
          <w:szCs w:val="32"/>
        </w:rPr>
        <w:t>日上报《涉嫌接待旅游团队购物场所</w:t>
      </w:r>
      <w:r>
        <w:rPr>
          <w:rFonts w:hint="eastAsia" w:ascii="Times New Roman" w:hAnsi="Times New Roman" w:eastAsia="仿宋_GB2312"/>
          <w:sz w:val="32"/>
          <w:szCs w:val="32"/>
        </w:rPr>
        <w:t>“</w:t>
      </w:r>
      <w:r>
        <w:rPr>
          <w:rFonts w:hint="eastAsia" w:ascii="Times New Roman" w:hAnsi="Times New Roman" w:eastAsia="仿宋_GB2312" w:cs="宋体"/>
          <w:sz w:val="32"/>
          <w:szCs w:val="32"/>
        </w:rPr>
        <w:t>零申报</w:t>
      </w:r>
      <w:r>
        <w:rPr>
          <w:rFonts w:hint="eastAsia" w:ascii="Times New Roman" w:hAnsi="Times New Roman" w:eastAsia="仿宋_GB2312"/>
          <w:sz w:val="32"/>
          <w:szCs w:val="32"/>
        </w:rPr>
        <w:t>”</w:t>
      </w:r>
      <w:r>
        <w:rPr>
          <w:rFonts w:hint="eastAsia" w:ascii="Times New Roman" w:hAnsi="Times New Roman" w:eastAsia="仿宋_GB2312" w:cs="宋体"/>
          <w:sz w:val="32"/>
          <w:szCs w:val="32"/>
        </w:rPr>
        <w:t>表》（市指挥中心）；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29</w:t>
      </w:r>
      <w:r>
        <w:rPr>
          <w:rFonts w:hint="eastAsia" w:ascii="Times New Roman" w:hAnsi="Times New Roman" w:eastAsia="仿宋_GB2312" w:cs="宋体"/>
          <w:sz w:val="32"/>
          <w:szCs w:val="32"/>
        </w:rPr>
        <w:t>日上报《盘龙区旅游市场秩序整治工作情况周报》（市指挥中心）；</w:t>
      </w:r>
      <w:r>
        <w:rPr>
          <w:rFonts w:hint="eastAsia" w:ascii="Times New Roman" w:hAnsi="Times New Roman" w:eastAsia="仿宋_GB2312"/>
          <w:sz w:val="32"/>
          <w:szCs w:val="32"/>
        </w:rPr>
        <w:t>3</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29</w:t>
      </w:r>
      <w:r>
        <w:rPr>
          <w:rFonts w:hint="eastAsia" w:ascii="Times New Roman" w:hAnsi="Times New Roman" w:eastAsia="仿宋_GB2312" w:cs="宋体"/>
          <w:sz w:val="32"/>
          <w:szCs w:val="32"/>
        </w:rPr>
        <w:t>日上报《盘龙区旅游市场秩序“一周一整治”工作周报》（市指挥中心）。</w:t>
      </w:r>
    </w:p>
    <w:p>
      <w:pPr>
        <w:spacing w:line="560" w:lineRule="exact"/>
        <w:ind w:left="0" w:leftChars="0" w:right="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（二）本周收到各成员单位上报文件</w:t>
      </w:r>
    </w:p>
    <w:p>
      <w:pPr>
        <w:spacing w:line="560" w:lineRule="exact"/>
        <w:ind w:left="0" w:leftChars="0" w:right="0" w:firstLine="640" w:firstLineChars="200"/>
        <w:jc w:val="both"/>
        <w:textAlignment w:val="auto"/>
        <w:outlineLvl w:val="9"/>
        <w:rPr>
          <w:rFonts w:ascii="Times New Roman" w:hAnsi="Times New Roman" w:eastAsia="仿宋_GB2312" w:cs="宋体"/>
          <w:sz w:val="32"/>
          <w:szCs w:val="32"/>
        </w:rPr>
      </w:pPr>
      <w:r>
        <w:rPr>
          <w:rFonts w:hint="eastAsia" w:ascii="Times New Roman" w:hAnsi="Times New Roman" w:eastAsia="仿宋_GB2312" w:cs="宋体"/>
          <w:sz w:val="32"/>
          <w:szCs w:val="32"/>
        </w:rPr>
        <w:t>相关职能部门报送《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（三）上级来文处理</w:t>
      </w:r>
    </w:p>
    <w:p>
      <w:pPr>
        <w:spacing w:line="560" w:lineRule="exact"/>
        <w:ind w:left="0" w:leftChars="0" w:right="0" w:firstLine="640" w:firstLineChars="200"/>
        <w:jc w:val="both"/>
        <w:textAlignment w:val="auto"/>
        <w:outlineLvl w:val="9"/>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val="en-US" w:eastAsia="zh-CN"/>
        </w:rPr>
        <w:t>2019年3月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8日</w:t>
      </w:r>
      <w:r>
        <w:rPr>
          <w:rFonts w:hint="default" w:ascii="Times New Roman" w:hAnsi="Times New Roman" w:eastAsia="仿宋_GB2312" w:cs="Times New Roman"/>
          <w:sz w:val="32"/>
          <w:szCs w:val="32"/>
          <w:lang w:eastAsia="zh-CN"/>
        </w:rPr>
        <w:t>收到</w:t>
      </w:r>
      <w:r>
        <w:rPr>
          <w:rFonts w:hint="eastAsia" w:ascii="Times New Roman" w:hAnsi="Times New Roman" w:eastAsia="仿宋_GB2312" w:cs="Times New Roman"/>
          <w:sz w:val="32"/>
          <w:szCs w:val="32"/>
          <w:lang w:eastAsia="zh-CN"/>
        </w:rPr>
        <w:t>昆明市“一部手机游云南”工作领导小组办公室的《关于参加</w:t>
      </w:r>
      <w:r>
        <w:rPr>
          <w:rFonts w:hint="eastAsia" w:ascii="Times New Roman" w:hAnsi="Times New Roman" w:eastAsia="仿宋_GB2312" w:cs="Times New Roman"/>
          <w:sz w:val="32"/>
          <w:szCs w:val="32"/>
          <w:lang w:val="en-US" w:eastAsia="zh-CN"/>
        </w:rPr>
        <w:t>20019年云南省文化和旅游厅举办“一部手机游云南”管理平台培训班的通知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后高度重视</w:t>
      </w:r>
      <w:r>
        <w:rPr>
          <w:rStyle w:val="27"/>
          <w:rFonts w:hint="default" w:ascii="Times New Roman" w:hAnsi="Times New Roman" w:eastAsia="仿宋_GB2312" w:cs="Times New Roman"/>
          <w:sz w:val="32"/>
          <w:szCs w:val="32"/>
          <w:lang w:eastAsia="zh-CN"/>
        </w:rPr>
        <w:t>，及时</w:t>
      </w:r>
      <w:r>
        <w:rPr>
          <w:rStyle w:val="27"/>
          <w:rFonts w:hint="eastAsia" w:ascii="Times New Roman" w:hAnsi="Times New Roman" w:eastAsia="仿宋_GB2312" w:cs="Times New Roman"/>
          <w:sz w:val="32"/>
          <w:szCs w:val="32"/>
          <w:lang w:eastAsia="zh-CN"/>
        </w:rPr>
        <w:t>安排相关人员按照相关规定参加培训</w:t>
      </w:r>
      <w:r>
        <w:rPr>
          <w:rFonts w:hint="eastAsia" w:ascii="Times New Roman" w:hAnsi="Times New Roman" w:eastAsia="仿宋" w:cs="Times New Roman"/>
          <w:sz w:val="32"/>
          <w:szCs w:val="32"/>
          <w:lang w:eastAsia="zh-CN"/>
        </w:rPr>
        <w:t>。</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三、旅游市场秩序整治工作开展情况</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（一）七个专项整治方案工作情况</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盘龙区文化体育旅游局共出动</w:t>
      </w:r>
      <w:r>
        <w:rPr>
          <w:rFonts w:hint="default" w:ascii="Times New Roman" w:hAnsi="Times New Roman" w:eastAsia="仿宋_GB2312" w:cs="Times New Roman"/>
          <w:sz w:val="32"/>
          <w:szCs w:val="32"/>
        </w:rPr>
        <w:t>共出动执法人员</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人（次），车辆</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车次，旅行社</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家（次）</w:t>
      </w:r>
      <w:r>
        <w:rPr>
          <w:rFonts w:hint="default" w:ascii="Times New Roman" w:hAnsi="Times New Roman" w:eastAsia="仿宋_GB2312" w:cs="Times New Roman"/>
          <w:color w:val="auto"/>
          <w:sz w:val="32"/>
          <w:szCs w:val="32"/>
        </w:rPr>
        <w:t>。区文体旅游局具体工作如下：</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区文化和旅游局本周，“一部手机游云南”投诉平台，“数字旅游”投诉平台，“12301”全国旅游投诉平台，“智旅通”旅游投诉平台，“96927”旅游投诉平台均无涉旅投诉件；</w:t>
      </w:r>
    </w:p>
    <w:p>
      <w:pPr>
        <w:widowControl/>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3月2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日盘龙区文化旅游市场综合执法大队执法人员杨仕权、冯叶夏向辖区3家旅行社送到了《行政许可撤销决定书》；</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222222"/>
          <w:sz w:val="32"/>
          <w:szCs w:val="32"/>
          <w:shd w:val="clear" w:color="auto" w:fill="FFFFFF"/>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根据“一部手机游云南”投诉平台，投诉单号：201903221156463228131的投诉内容，3月22日盘龙区文化旅游市场综合执法大队执法人员杨仕权、冯叶夏到达云南心旅科技有限公司（</w:t>
      </w:r>
      <w:r>
        <w:rPr>
          <w:rFonts w:hint="default" w:ascii="Times New Roman" w:hAnsi="Times New Roman" w:eastAsia="仿宋_GB2312" w:cs="Times New Roman"/>
          <w:color w:val="222222"/>
          <w:sz w:val="32"/>
          <w:szCs w:val="32"/>
          <w:shd w:val="clear" w:color="auto" w:fill="FFFFFF"/>
        </w:rPr>
        <w:t>博客寓南楼1-6号商铺）进行现场调查处理；</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color w:val="222222"/>
          <w:sz w:val="32"/>
          <w:szCs w:val="32"/>
          <w:shd w:val="clear" w:color="auto" w:fill="FFFFFF"/>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根据云南鹰卫安防科技有限公司3月25日反馈世博园索道摄像头出现异常现象的情况，盘龙区文化旅游市场综合执法大队执法人员杨仕权、冯叶夏立即到达世博园进行现场调查；</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3月26日云南心旅科技有限公司到盘龙区文化旅游市场综合执法大队接受约谈，盘龙区文化旅游市场综合执法大队要求该公司立即下架在美团宣传的观音峡低价门票。</w:t>
      </w:r>
    </w:p>
    <w:p>
      <w:pPr>
        <w:spacing w:line="560" w:lineRule="exact"/>
        <w:ind w:firstLine="42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盘龙区公安分局</w:t>
      </w:r>
      <w:r>
        <w:rPr>
          <w:rFonts w:hint="default" w:ascii="Times New Roman" w:hAnsi="Times New Roman" w:eastAsia="仿宋_GB2312" w:cs="Times New Roman"/>
          <w:sz w:val="32"/>
          <w:szCs w:val="32"/>
        </w:rPr>
        <w:t>共出动执法人员</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0余人次，检查旅游企业（含门市）10余家次。</w:t>
      </w:r>
      <w:r>
        <w:rPr>
          <w:rFonts w:hint="eastAsia" w:ascii="仿宋_GB2312" w:eastAsia="仿宋_GB2312"/>
          <w:sz w:val="32"/>
          <w:szCs w:val="32"/>
        </w:rPr>
        <w:t>为进一步深入推进扫黑除恶专项斗争工作，分局联合青云街道办事处金沙社区和昆明市艺术学校，在盘龙区金沙社区广场开展“扫黑除恶出重拳</w:t>
      </w:r>
      <w:r>
        <w:rPr>
          <w:rFonts w:hint="eastAsia" w:ascii="微软雅黑" w:hAnsi="微软雅黑" w:eastAsia="微软雅黑"/>
          <w:sz w:val="32"/>
          <w:szCs w:val="32"/>
        </w:rPr>
        <w:t>•</w:t>
      </w:r>
      <w:r>
        <w:rPr>
          <w:rFonts w:hint="eastAsia" w:ascii="仿宋_GB2312" w:eastAsia="仿宋_GB2312"/>
          <w:sz w:val="32"/>
          <w:szCs w:val="32"/>
        </w:rPr>
        <w:t>警民携手筑平安”主题党日活动。按照安保维稳工作要求，分局每天安排警力对辖区内8大公园（世博园、野生动物园、金殿公园、黑龙潭公园、瀑布公园、植物园、昙华寺公园、野鸭湖公园）开展安全工作和反恐应急工作的检查</w:t>
      </w:r>
      <w:r>
        <w:rPr>
          <w:rFonts w:hint="default" w:ascii="Times New Roman" w:hAnsi="Times New Roman" w:eastAsia="仿宋_GB2312" w:cs="Times New Roman"/>
          <w:sz w:val="32"/>
          <w:szCs w:val="32"/>
        </w:rPr>
        <w:t>。</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color w:val="auto"/>
          <w:sz w:val="32"/>
          <w:szCs w:val="32"/>
        </w:rPr>
        <w:t>区税务局本周</w:t>
      </w:r>
      <w:r>
        <w:rPr>
          <w:rFonts w:hint="eastAsia" w:ascii="仿宋_GB2312" w:eastAsia="仿宋_GB2312"/>
          <w:snapToGrid w:val="0"/>
          <w:color w:val="000000"/>
          <w:kern w:val="0"/>
          <w:sz w:val="32"/>
          <w:szCs w:val="32"/>
        </w:rPr>
        <w:t>未出动人员进行旅游市场涉旅企业专项检查。</w:t>
      </w:r>
    </w:p>
    <w:p>
      <w:pPr>
        <w:widowControl/>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区市场监督管理局</w:t>
      </w:r>
      <w:r>
        <w:rPr>
          <w:rFonts w:hint="default" w:ascii="Times New Roman" w:hAnsi="Times New Roman" w:eastAsia="仿宋_GB2312" w:cs="Times New Roman"/>
          <w:sz w:val="32"/>
          <w:szCs w:val="32"/>
          <w:lang w:eastAsia="zh-CN"/>
        </w:rPr>
        <w:t>共出动执法人员</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lang w:eastAsia="zh-CN"/>
        </w:rPr>
        <w:t>人次，执法车辆</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eastAsia="zh-CN"/>
        </w:rPr>
        <w:t>车次，分别对各辖区内突出旅游商品市场、旅游者相对集中的购物街、景区景点及周边、公路沿线休息区、车站等重点区域的市场经营户拉网巡查，检查购物场所9个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旅游商品经营户</w:t>
      </w:r>
      <w:r>
        <w:rPr>
          <w:rFonts w:hint="default"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lang w:eastAsia="zh-CN"/>
        </w:rPr>
        <w:t>户（次），检查企业</w:t>
      </w:r>
      <w:r>
        <w:rPr>
          <w:rFonts w:hint="default" w:ascii="Times New Roman" w:hAnsi="Times New Roman" w:eastAsia="仿宋_GB2312" w:cs="Times New Roman"/>
          <w:sz w:val="32"/>
          <w:szCs w:val="32"/>
          <w:lang w:val="en-US" w:eastAsia="zh-CN"/>
        </w:rPr>
        <w:t>99</w:t>
      </w:r>
      <w:r>
        <w:rPr>
          <w:rFonts w:hint="default" w:ascii="Times New Roman" w:hAnsi="Times New Roman" w:eastAsia="仿宋_GB2312" w:cs="Times New Roman"/>
          <w:sz w:val="32"/>
          <w:szCs w:val="32"/>
          <w:lang w:eastAsia="zh-CN"/>
        </w:rPr>
        <w:t>户次，</w:t>
      </w:r>
      <w:r>
        <w:rPr>
          <w:rFonts w:hint="default" w:ascii="Times New Roman" w:hAnsi="Times New Roman" w:eastAsia="仿宋_GB2312" w:cs="Times New Roman"/>
          <w:bCs/>
          <w:sz w:val="32"/>
          <w:szCs w:val="32"/>
        </w:rPr>
        <w:t>排查旅行社</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检查旅游合同</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份，检查广告</w:t>
      </w:r>
      <w:r>
        <w:rPr>
          <w:rFonts w:hint="default" w:ascii="Times New Roman" w:hAnsi="Times New Roman" w:eastAsia="仿宋_GB2312" w:cs="Times New Roman"/>
          <w:sz w:val="32"/>
          <w:szCs w:val="32"/>
          <w:lang w:val="en-US" w:eastAsia="zh-CN"/>
        </w:rPr>
        <w:t>186</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对1家旅游景区内2家经营商户所使用的计量器具使用情况开展监督检查。</w:t>
      </w:r>
      <w:r>
        <w:rPr>
          <w:rFonts w:hint="default" w:ascii="Times New Roman" w:hAnsi="Times New Roman" w:eastAsia="仿宋_GB2312" w:cs="Times New Roman"/>
          <w:kern w:val="10"/>
          <w:sz w:val="32"/>
          <w:szCs w:val="32"/>
        </w:rPr>
        <w:t>经查，该2户商户均未使用计量器具</w:t>
      </w:r>
      <w:r>
        <w:rPr>
          <w:rFonts w:hint="default" w:ascii="Times New Roman" w:hAnsi="Times New Roman" w:eastAsia="仿宋_GB2312" w:cs="Times New Roman"/>
          <w:color w:val="333333"/>
          <w:kern w:val="0"/>
          <w:sz w:val="32"/>
          <w:szCs w:val="32"/>
          <w:lang w:eastAsia="zh-CN"/>
        </w:rPr>
        <w:t>。</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（二）各成员单位工作情况</w:t>
      </w:r>
    </w:p>
    <w:p>
      <w:pPr>
        <w:spacing w:line="560" w:lineRule="exact"/>
        <w:ind w:left="0" w:leftChars="0"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各成员单位按照《关于旅游市场秩序整治工作信息报送的通知》的要求，结合各自职能职责，认真开展旅游市场秩序整治</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宋体"/>
          <w:color w:val="auto"/>
          <w:sz w:val="32"/>
          <w:szCs w:val="32"/>
        </w:rPr>
        <w:t>重点紧抓涉旅购物场所综合监督检查，确保没有接待旅行团队的情况。</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（三）各街道办事处工作情况</w:t>
      </w:r>
    </w:p>
    <w:p>
      <w:pPr>
        <w:spacing w:line="560" w:lineRule="exact"/>
        <w:ind w:left="0" w:leftChars="0" w:right="0" w:firstLine="640" w:firstLineChars="200"/>
        <w:jc w:val="both"/>
        <w:textAlignment w:val="auto"/>
        <w:outlineLvl w:val="9"/>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各街道办事处根据属地属管的原则，开展涉旅购物点、旅行社日巡查工作，经社区巡查辖区内旅行社正常营业，无特殊情况，未接到投诉案件，涉旅购物店未发现欺诈消费，强迫购物、不正当竞争的违法违规行为。青云街道办事处每日对涉旅购物场所巡查并上报《涉旅购物场所日巡查情况报表》。</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（四）“一周一整治”工作开展情况</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本周“一周一整治”工作正常开展，</w:t>
      </w:r>
      <w:r>
        <w:rPr>
          <w:rFonts w:hint="default" w:ascii="Times New Roman" w:hAnsi="Times New Roman" w:eastAsia="仿宋_GB2312" w:cs="Times New Roman"/>
          <w:sz w:val="32"/>
          <w:szCs w:val="32"/>
          <w:lang w:eastAsia="zh-CN"/>
        </w:rPr>
        <w:t>为规范旅游市场秩序，</w:t>
      </w:r>
      <w:r>
        <w:rPr>
          <w:rFonts w:hint="default" w:ascii="Times New Roman" w:hAnsi="Times New Roman" w:eastAsia="仿宋_GB2312" w:cs="Times New Roman"/>
          <w:sz w:val="32"/>
          <w:szCs w:val="32"/>
        </w:rPr>
        <w:t>治理旅游市场乱象，实现旅游业发展从追求数量规模向注重品质提升转变，</w:t>
      </w:r>
      <w:r>
        <w:rPr>
          <w:rFonts w:hint="default" w:ascii="Times New Roman" w:hAnsi="Times New Roman" w:eastAsia="仿宋_GB2312" w:cs="Times New Roman"/>
          <w:color w:val="auto"/>
          <w:sz w:val="32"/>
          <w:szCs w:val="32"/>
          <w:lang w:eastAsia="zh-CN"/>
        </w:rPr>
        <w:t>区指挥中心安排</w:t>
      </w:r>
      <w:r>
        <w:rPr>
          <w:rFonts w:hint="default" w:ascii="Times New Roman" w:hAnsi="Times New Roman" w:eastAsia="仿宋_GB2312" w:cs="Times New Roman"/>
          <w:color w:val="auto"/>
          <w:sz w:val="32"/>
          <w:szCs w:val="32"/>
        </w:rPr>
        <w:t>盘龙区</w:t>
      </w:r>
      <w:r>
        <w:rPr>
          <w:rFonts w:hint="default" w:ascii="Times New Roman" w:hAnsi="Times New Roman" w:eastAsia="仿宋_GB2312" w:cs="Times New Roman"/>
          <w:color w:val="auto"/>
          <w:sz w:val="32"/>
          <w:szCs w:val="32"/>
          <w:lang w:eastAsia="zh-CN"/>
        </w:rPr>
        <w:t>发改局为</w:t>
      </w:r>
      <w:r>
        <w:rPr>
          <w:rFonts w:hint="default" w:ascii="Times New Roman" w:hAnsi="Times New Roman" w:eastAsia="仿宋_GB2312" w:cs="Times New Roman"/>
          <w:color w:val="auto"/>
          <w:sz w:val="32"/>
          <w:szCs w:val="32"/>
        </w:rPr>
        <w:t>牵头单位，</w:t>
      </w:r>
      <w:r>
        <w:rPr>
          <w:rFonts w:hint="default" w:ascii="Times New Roman" w:hAnsi="Times New Roman" w:eastAsia="仿宋_GB2312" w:cs="Times New Roman"/>
          <w:sz w:val="32"/>
          <w:szCs w:val="32"/>
          <w:lang w:eastAsia="zh-CN"/>
        </w:rPr>
        <w:t>结合发改部门职能职责，开展工作如下：</w:t>
      </w:r>
    </w:p>
    <w:p>
      <w:pPr>
        <w:pStyle w:val="33"/>
        <w:widowControl/>
        <w:wordWrap/>
        <w:adjustRightInd/>
        <w:snapToGrid/>
        <w:spacing w:line="560" w:lineRule="exact"/>
        <w:ind w:left="0" w:leftChars="0" w:right="0" w:firstLine="640" w:firstLineChars="200"/>
        <w:jc w:val="both"/>
        <w:textAlignment w:val="auto"/>
        <w:outlineLvl w:val="9"/>
        <w:rPr>
          <w:rFonts w:hint="default" w:ascii="仿宋" w:hAnsi="仿宋" w:eastAsia="仿宋" w:cs="仿宋"/>
          <w:sz w:val="32"/>
          <w:szCs w:val="32"/>
          <w:lang w:eastAsia="zh-CN"/>
        </w:rPr>
      </w:pPr>
      <w:r>
        <w:rPr>
          <w:rFonts w:hint="default" w:ascii="Times New Roman" w:hAnsi="Times New Roman" w:eastAsia="仿宋_GB2312" w:cs="Times New Roman"/>
          <w:sz w:val="32"/>
          <w:szCs w:val="32"/>
          <w:lang w:eastAsia="zh-CN"/>
        </w:rPr>
        <w:t>区发改局</w:t>
      </w:r>
      <w:r>
        <w:rPr>
          <w:rFonts w:hint="default" w:ascii="Times New Roman" w:hAnsi="Times New Roman" w:eastAsia="仿宋_GB2312" w:cs="Times New Roman"/>
          <w:sz w:val="32"/>
          <w:szCs w:val="32"/>
        </w:rPr>
        <w:t>共出动工作人员12人次，分别对景区、旅行社、涉旅购物场所进行了检查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旅游景区的检查情况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1.巡查了政府定价景四家：世博园、金殿、黑龙潭、植物园，景区售票处均严格遵守《关于商品和服务实行明码标价的规定》，按规定内容和方式公示了票价及优惠价格等有关情况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2.世博园、金殿游览景区内另行收费交通运输（索道、环保车、游览观光车、）服务项目价格，也在旅游景区售标处醒目位置集中一并进行了公示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旅游景区内提供的餐饮、娱乐等服务，也做到了经营场所醒目位置进行价格公示，个别摊位有漏标行为，检查人员当场进行了告知，并指导经营者进行整改。不得在标价之外加价出售商品，不得收取任何未予以标明的费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旅行社的检查情况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查了三家旅游行社门店，未发现价格欺诈情况，但均存在对旅游产品不能全部进行明码标价的情况，经营者均称应旅游产品受参团人数、住宿标准、餐标、交通工具的不同，同一线路的产品会有多种价格，无法标全，但均会以合同约定好价格和服务标准，鉴于此实际情况，我局工作人员抽检了部分合同，未发现低价游、零团费情况。涉旅购特场所的检查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对花之城价格网络管理示范点的二十家购物店进行了巡查，均使用了规范的商品零售标价签，无价格违法行为。</w:t>
      </w:r>
    </w:p>
    <w:p>
      <w:pPr>
        <w:widowControl/>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四、“零申报”制度整治工作情况</w:t>
      </w:r>
    </w:p>
    <w:p>
      <w:pPr>
        <w:widowControl/>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各街道排查涉旅企业，经巡查涉旅购物企业，未发现接待旅游团队购物的情况。</w:t>
      </w:r>
    </w:p>
    <w:p>
      <w:pPr>
        <w:widowControl/>
        <w:numPr>
          <w:ilvl w:val="0"/>
          <w:numId w:val="1"/>
        </w:numPr>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投诉处理情况</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本周，12301平台、96927平台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数字旅游平台</w:t>
      </w:r>
      <w:r>
        <w:rPr>
          <w:rFonts w:hint="default" w:ascii="Times New Roman" w:hAnsi="Times New Roman" w:eastAsia="仿宋_GB2312" w:cs="Times New Roman"/>
          <w:sz w:val="32"/>
          <w:szCs w:val="32"/>
          <w:lang w:eastAsia="zh-CN"/>
        </w:rPr>
        <w:t>均无</w:t>
      </w:r>
      <w:r>
        <w:rPr>
          <w:rFonts w:hint="default" w:ascii="Times New Roman" w:hAnsi="Times New Roman" w:eastAsia="仿宋_GB2312" w:cs="Times New Roman"/>
          <w:sz w:val="32"/>
          <w:szCs w:val="32"/>
        </w:rPr>
        <w:t>涉旅投诉件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“一机游”游客投诉平台涉旅投诉件</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件，均已</w:t>
      </w:r>
      <w:r>
        <w:rPr>
          <w:rFonts w:hint="default" w:ascii="Times New Roman" w:hAnsi="Times New Roman" w:eastAsia="仿宋_GB2312" w:cs="Times New Roman"/>
          <w:sz w:val="32"/>
          <w:szCs w:val="32"/>
          <w:lang w:eastAsia="zh-CN"/>
        </w:rPr>
        <w:t>按要求</w:t>
      </w:r>
      <w:r>
        <w:rPr>
          <w:rFonts w:hint="default" w:ascii="Times New Roman" w:hAnsi="Times New Roman" w:eastAsia="仿宋_GB2312" w:cs="Times New Roman"/>
          <w:sz w:val="32"/>
          <w:szCs w:val="32"/>
        </w:rPr>
        <w:t>及时办结。</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wordWrap/>
        <w:adjustRightInd/>
        <w:snapToGrid/>
        <w:spacing w:line="560" w:lineRule="exact"/>
        <w:ind w:right="0"/>
        <w:jc w:val="both"/>
        <w:textAlignment w:val="auto"/>
        <w:outlineLvl w:val="9"/>
        <w:rPr>
          <w:rFonts w:hint="default" w:ascii="Times New Roman" w:hAnsi="Times New Roman" w:eastAsia="仿宋_GB2312" w:cs="Times New Roman"/>
          <w:sz w:val="32"/>
          <w:szCs w:val="32"/>
        </w:rPr>
      </w:pPr>
      <w:bookmarkStart w:id="0" w:name="_GoBack"/>
      <w:bookmarkEnd w:id="0"/>
    </w:p>
    <w:p>
      <w:pPr>
        <w:spacing w:line="560" w:lineRule="exact"/>
        <w:ind w:firstLine="3200" w:firstLineChars="10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盘龙区旅游市场监管综合调度指挥中心</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olor w:val="auto"/>
          <w:sz w:val="32"/>
          <w:szCs w:val="32"/>
        </w:rPr>
        <w:t xml:space="preserve">                          2019</w:t>
      </w:r>
      <w:r>
        <w:rPr>
          <w:rFonts w:hint="eastAsia" w:ascii="Times New Roman" w:hAnsi="Times New Roman" w:eastAsia="仿宋_GB2312" w:cs="宋体"/>
          <w:color w:val="auto"/>
          <w:sz w:val="32"/>
          <w:szCs w:val="32"/>
        </w:rPr>
        <w:t>年</w:t>
      </w:r>
      <w:r>
        <w:rPr>
          <w:rFonts w:hint="eastAsia" w:ascii="Times New Roman" w:hAnsi="Times New Roman" w:eastAsia="仿宋_GB2312"/>
          <w:color w:val="auto"/>
          <w:sz w:val="32"/>
          <w:szCs w:val="32"/>
        </w:rPr>
        <w:t>3</w:t>
      </w:r>
      <w:r>
        <w:rPr>
          <w:rFonts w:hint="eastAsia" w:ascii="Times New Roman" w:hAnsi="Times New Roman" w:eastAsia="仿宋_GB2312" w:cs="宋体"/>
          <w:color w:val="auto"/>
          <w:sz w:val="32"/>
          <w:szCs w:val="32"/>
        </w:rPr>
        <w:t>月</w:t>
      </w:r>
      <w:r>
        <w:rPr>
          <w:rFonts w:hint="eastAsia" w:ascii="Times New Roman" w:hAnsi="Times New Roman" w:eastAsia="仿宋_GB2312"/>
          <w:color w:val="auto"/>
          <w:sz w:val="32"/>
          <w:szCs w:val="32"/>
          <w:lang w:val="en-US" w:eastAsia="zh-CN"/>
        </w:rPr>
        <w:t>29</w:t>
      </w:r>
      <w:r>
        <w:rPr>
          <w:rFonts w:hint="eastAsia" w:ascii="Times New Roman" w:hAnsi="Times New Roman" w:eastAsia="仿宋_GB2312" w:cs="宋体"/>
          <w:color w:val="auto"/>
          <w:sz w:val="32"/>
          <w:szCs w:val="32"/>
        </w:rPr>
        <w:t>日</w:t>
      </w:r>
    </w:p>
    <w:p>
      <w:pPr>
        <w:spacing w:line="560" w:lineRule="exact"/>
        <w:rPr>
          <w:rFonts w:hint="eastAsia" w:ascii="Times New Roman" w:hAnsi="Times New Roman" w:eastAsia="仿宋_GB2312"/>
          <w:sz w:val="32"/>
          <w:szCs w:val="32"/>
          <w:u w:val="single"/>
          <w:lang w:val="en-US" w:eastAsia="zh-CN"/>
        </w:rPr>
      </w:pPr>
    </w:p>
    <w:p>
      <w:pPr>
        <w:spacing w:line="560" w:lineRule="exact"/>
        <w:rPr>
          <w:rFonts w:hint="eastAsia" w:ascii="Times New Roman" w:hAnsi="Times New Roman" w:eastAsia="仿宋_GB2312"/>
          <w:sz w:val="32"/>
          <w:szCs w:val="32"/>
          <w:u w:val="single"/>
          <w:lang w:val="en-US" w:eastAsia="zh-CN"/>
        </w:rPr>
      </w:pPr>
    </w:p>
    <w:p>
      <w:pPr>
        <w:spacing w:line="56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抄报：区政府副区长成钢、赫诗锦同志</w:t>
      </w:r>
      <w:r>
        <w:rPr>
          <w:rFonts w:hint="eastAsia" w:ascii="Times New Roman" w:hAnsi="Times New Roman" w:eastAsia="仿宋_GB2312"/>
          <w:sz w:val="32"/>
          <w:szCs w:val="32"/>
        </w:rPr>
        <w:t>，区政府办</w:t>
      </w:r>
    </w:p>
    <w:p>
      <w:pPr>
        <w:spacing w:line="560" w:lineRule="exact"/>
        <w:rPr>
          <w:rFonts w:ascii="Times New Roman" w:hAnsi="Times New Roman" w:eastAsia="仿宋_GB2312"/>
          <w:color w:val="auto"/>
          <w:sz w:val="32"/>
          <w:szCs w:val="32"/>
        </w:rPr>
      </w:pPr>
      <w:r>
        <w:rPr>
          <w:rFonts w:ascii="Times New Roman" w:hAnsi="Times New Roman" w:eastAsia="仿宋_GB2312"/>
          <w:sz w:val="32"/>
          <w:szCs w:val="32"/>
          <w:u w:val="single"/>
        </w:rPr>
        <w:t xml:space="preserve">   盘龙区旅游市场监管综合调度指挥中心   201</w:t>
      </w:r>
      <w:r>
        <w:rPr>
          <w:rFonts w:hint="eastAsia" w:ascii="Times New Roman" w:hAnsi="Times New Roman" w:eastAsia="仿宋_GB2312"/>
          <w:sz w:val="32"/>
          <w:szCs w:val="32"/>
          <w:u w:val="single"/>
        </w:rPr>
        <w:t>9</w:t>
      </w:r>
      <w:r>
        <w:rPr>
          <w:rFonts w:ascii="Times New Roman" w:hAnsi="Times New Roman" w:eastAsia="仿宋_GB2312"/>
          <w:sz w:val="32"/>
          <w:szCs w:val="32"/>
          <w:u w:val="single"/>
        </w:rPr>
        <w:t>年</w:t>
      </w:r>
      <w:r>
        <w:rPr>
          <w:rFonts w:hint="eastAsia" w:ascii="Times New Roman" w:hAnsi="Times New Roman" w:eastAsia="仿宋_GB2312"/>
          <w:sz w:val="32"/>
          <w:szCs w:val="32"/>
          <w:u w:val="single"/>
          <w:lang w:val="en-US" w:eastAsia="zh-CN"/>
        </w:rPr>
        <w:t>3</w:t>
      </w:r>
      <w:r>
        <w:rPr>
          <w:rFonts w:ascii="Times New Roman" w:hAnsi="Times New Roman" w:eastAsia="仿宋_GB2312"/>
          <w:sz w:val="32"/>
          <w:szCs w:val="32"/>
          <w:u w:val="single"/>
        </w:rPr>
        <w:t>月</w:t>
      </w:r>
      <w:r>
        <w:rPr>
          <w:rFonts w:hint="eastAsia" w:ascii="Times New Roman" w:hAnsi="Times New Roman" w:eastAsia="仿宋_GB2312"/>
          <w:sz w:val="32"/>
          <w:szCs w:val="32"/>
          <w:u w:val="single"/>
          <w:lang w:val="en-US" w:eastAsia="zh-CN"/>
        </w:rPr>
        <w:t>29</w:t>
      </w:r>
      <w:r>
        <w:rPr>
          <w:rFonts w:ascii="Times New Roman" w:hAnsi="Times New Roman" w:eastAsia="仿宋_GB2312"/>
          <w:sz w:val="32"/>
          <w:szCs w:val="32"/>
          <w:u w:val="single"/>
        </w:rPr>
        <w:t xml:space="preserve">日   </w:t>
      </w:r>
    </w:p>
    <w:sectPr>
      <w:footerReference r:id="rId4" w:type="default"/>
      <w:pgSz w:w="11906" w:h="16838"/>
      <w:pgMar w:top="2098" w:right="1418" w:bottom="1985" w:left="1418" w:header="720" w:footer="720"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left"/>
    </w:pPr>
    <w:r>
      <w:rPr>
        <w:rFonts w:ascii="Times New Roman" w:hAnsi="Times New Roman" w:eastAsia="Times New Roman" w:cs="Times New Roman"/>
        <w:color w:val="000000"/>
        <w:sz w:val="20"/>
        <w:szCs w:val="18"/>
        <w:lang w:val="en-US" w:eastAsia="zh-CN" w:bidi="ar-SA"/>
      </w:rPr>
      <w:pict>
        <v:rect id="Text Box 2" o:spid="_x0000_s1025" style="position:absolute;left:0;margin-left:0pt;margin-top:0pt;height:50pt;width:50pt;rotation:0f;visibility:hidden;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Times New Roman" w:cs="Times New Roman"/>
        <w:color w:val="000000"/>
        <w:sz w:val="20"/>
        <w:szCs w:val="18"/>
        <w:lang w:val="en-US" w:eastAsia="zh-CN" w:bidi="ar-SA"/>
      </w:rPr>
      <w:pict>
        <v:rect id="Text Box 1" o:spid="_x0000_s1026" style="position:absolute;left:0;margin-top:0pt;height:17.1pt;width:22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sz w:val="28"/>
                    <w:szCs w:val="28"/>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sz w:val="28"/>
                    <w:szCs w:val="28"/>
                  </w:rPr>
                  <w:t>- 6 -</w:t>
                </w:r>
                <w:r>
                  <w:rPr>
                    <w:rFonts w:ascii="宋体" w:hAnsi="宋体" w:eastAsia="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467537">
    <w:nsid w:val="5C88C651"/>
    <w:multiLevelType w:val="singleLevel"/>
    <w:tmpl w:val="5C88C651"/>
    <w:lvl w:ilvl="0" w:tentative="1">
      <w:start w:val="5"/>
      <w:numFmt w:val="chineseCounting"/>
      <w:suff w:val="nothing"/>
      <w:lvlText w:val="%1、"/>
      <w:lvlJc w:val="left"/>
    </w:lvl>
  </w:abstractNum>
  <w:num w:numId="1">
    <w:abstractNumId w:val="15524675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43"/>
  <w:displayHorizontalDrawingGridEvery w:val="0"/>
  <w:displayVerticalDrawingGridEvery w:val="2"/>
  <w:noPunctuationKerning w:val="1"/>
  <w:characterSpacingControl w:val="doNotCompres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1484B"/>
    <w:rsid w:val="0000116D"/>
    <w:rsid w:val="000023FC"/>
    <w:rsid w:val="00003CD4"/>
    <w:rsid w:val="00027C63"/>
    <w:rsid w:val="00027FC1"/>
    <w:rsid w:val="000422C6"/>
    <w:rsid w:val="000446E0"/>
    <w:rsid w:val="000458F4"/>
    <w:rsid w:val="0005150B"/>
    <w:rsid w:val="000516FF"/>
    <w:rsid w:val="0005303E"/>
    <w:rsid w:val="00056424"/>
    <w:rsid w:val="00071308"/>
    <w:rsid w:val="00076C94"/>
    <w:rsid w:val="00091CE8"/>
    <w:rsid w:val="000958DA"/>
    <w:rsid w:val="000A2083"/>
    <w:rsid w:val="000B2E87"/>
    <w:rsid w:val="000C3213"/>
    <w:rsid w:val="000D36D8"/>
    <w:rsid w:val="000E1C5C"/>
    <w:rsid w:val="000E230C"/>
    <w:rsid w:val="000F0D93"/>
    <w:rsid w:val="000F6898"/>
    <w:rsid w:val="00115A81"/>
    <w:rsid w:val="00121145"/>
    <w:rsid w:val="00125CF0"/>
    <w:rsid w:val="00135F86"/>
    <w:rsid w:val="00152341"/>
    <w:rsid w:val="00156AD6"/>
    <w:rsid w:val="00156CD2"/>
    <w:rsid w:val="0017684B"/>
    <w:rsid w:val="00180F8D"/>
    <w:rsid w:val="0018206A"/>
    <w:rsid w:val="00183A59"/>
    <w:rsid w:val="00186EFC"/>
    <w:rsid w:val="00187FE1"/>
    <w:rsid w:val="00190898"/>
    <w:rsid w:val="00196513"/>
    <w:rsid w:val="00196B9E"/>
    <w:rsid w:val="001A5801"/>
    <w:rsid w:val="001B526C"/>
    <w:rsid w:val="001B60FE"/>
    <w:rsid w:val="001B750D"/>
    <w:rsid w:val="001C2117"/>
    <w:rsid w:val="001D0908"/>
    <w:rsid w:val="001D78C8"/>
    <w:rsid w:val="001E6AEA"/>
    <w:rsid w:val="001E757E"/>
    <w:rsid w:val="001F08E0"/>
    <w:rsid w:val="001F45FE"/>
    <w:rsid w:val="001F4E14"/>
    <w:rsid w:val="00221EAE"/>
    <w:rsid w:val="00222A69"/>
    <w:rsid w:val="00226A36"/>
    <w:rsid w:val="002273CA"/>
    <w:rsid w:val="00227555"/>
    <w:rsid w:val="00234360"/>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77E2D"/>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A734E"/>
    <w:rsid w:val="004B2A81"/>
    <w:rsid w:val="004C1B07"/>
    <w:rsid w:val="004C7467"/>
    <w:rsid w:val="004E5D05"/>
    <w:rsid w:val="004E6033"/>
    <w:rsid w:val="004E641D"/>
    <w:rsid w:val="004E72F5"/>
    <w:rsid w:val="004F45DF"/>
    <w:rsid w:val="005006FA"/>
    <w:rsid w:val="00502A82"/>
    <w:rsid w:val="00504206"/>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0DE6"/>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55C84"/>
    <w:rsid w:val="00860628"/>
    <w:rsid w:val="00864FA0"/>
    <w:rsid w:val="00875258"/>
    <w:rsid w:val="008812C5"/>
    <w:rsid w:val="0089105D"/>
    <w:rsid w:val="0089363E"/>
    <w:rsid w:val="008A07E4"/>
    <w:rsid w:val="008A21B8"/>
    <w:rsid w:val="008A54BA"/>
    <w:rsid w:val="008A79C5"/>
    <w:rsid w:val="008B5FE0"/>
    <w:rsid w:val="008C278D"/>
    <w:rsid w:val="008C47F1"/>
    <w:rsid w:val="008D0AB5"/>
    <w:rsid w:val="008E5819"/>
    <w:rsid w:val="008E5AF4"/>
    <w:rsid w:val="008F587D"/>
    <w:rsid w:val="008F6228"/>
    <w:rsid w:val="00906E8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12C4"/>
    <w:rsid w:val="009829FA"/>
    <w:rsid w:val="0098502C"/>
    <w:rsid w:val="009871A6"/>
    <w:rsid w:val="00992775"/>
    <w:rsid w:val="009936FF"/>
    <w:rsid w:val="009B32C4"/>
    <w:rsid w:val="009B7D29"/>
    <w:rsid w:val="009C6A6B"/>
    <w:rsid w:val="009C761F"/>
    <w:rsid w:val="009C7EBC"/>
    <w:rsid w:val="009D40E4"/>
    <w:rsid w:val="009E2180"/>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A6C89"/>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1F12"/>
    <w:rsid w:val="00B34289"/>
    <w:rsid w:val="00B44201"/>
    <w:rsid w:val="00B44BA3"/>
    <w:rsid w:val="00B6054B"/>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BF7C2E"/>
    <w:rsid w:val="00C00B99"/>
    <w:rsid w:val="00C15F9E"/>
    <w:rsid w:val="00C17830"/>
    <w:rsid w:val="00C30C5C"/>
    <w:rsid w:val="00C34590"/>
    <w:rsid w:val="00C360E6"/>
    <w:rsid w:val="00C37DB0"/>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D3A33"/>
    <w:rsid w:val="00CE6187"/>
    <w:rsid w:val="00CF1EA0"/>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B70BC"/>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536C2"/>
    <w:rsid w:val="00F6057D"/>
    <w:rsid w:val="00F60C4B"/>
    <w:rsid w:val="00F67ED5"/>
    <w:rsid w:val="00F82DD4"/>
    <w:rsid w:val="00F8643F"/>
    <w:rsid w:val="00F8790F"/>
    <w:rsid w:val="00F94242"/>
    <w:rsid w:val="00F9530B"/>
    <w:rsid w:val="00FA6869"/>
    <w:rsid w:val="00FA769C"/>
    <w:rsid w:val="00FA7AD3"/>
    <w:rsid w:val="00FB5D4E"/>
    <w:rsid w:val="00FC2638"/>
    <w:rsid w:val="00FC485F"/>
    <w:rsid w:val="00FE73CE"/>
    <w:rsid w:val="01783789"/>
    <w:rsid w:val="09973B79"/>
    <w:rsid w:val="0B616668"/>
    <w:rsid w:val="128D65FD"/>
    <w:rsid w:val="139D3A39"/>
    <w:rsid w:val="14062C78"/>
    <w:rsid w:val="156003D4"/>
    <w:rsid w:val="185E6D88"/>
    <w:rsid w:val="207B3E65"/>
    <w:rsid w:val="22C73B19"/>
    <w:rsid w:val="291C1880"/>
    <w:rsid w:val="298A4B64"/>
    <w:rsid w:val="2BEB39FB"/>
    <w:rsid w:val="2C5C5594"/>
    <w:rsid w:val="325E0DAD"/>
    <w:rsid w:val="4105634A"/>
    <w:rsid w:val="464056FE"/>
    <w:rsid w:val="47EC0B1B"/>
    <w:rsid w:val="48914843"/>
    <w:rsid w:val="4CE64136"/>
    <w:rsid w:val="500730EB"/>
    <w:rsid w:val="56E317FA"/>
    <w:rsid w:val="58442888"/>
    <w:rsid w:val="616A7568"/>
    <w:rsid w:val="62D328B0"/>
    <w:rsid w:val="67D227F0"/>
    <w:rsid w:val="6BEE2332"/>
    <w:rsid w:val="6F3D6E30"/>
    <w:rsid w:val="766B74F7"/>
    <w:rsid w:val="7E013DC5"/>
    <w:rsid w:val="7E4941A8"/>
    <w:rsid w:val="7F5E538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6"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color w:val="000000"/>
      <w:sz w:val="21"/>
      <w:szCs w:val="21"/>
      <w:lang w:val="en-US" w:eastAsia="zh-CN" w:bidi="ar-SA"/>
    </w:rPr>
  </w:style>
  <w:style w:type="paragraph" w:styleId="2">
    <w:name w:val="heading 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toc 7"/>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Date"/>
    <w:basedOn w:val="1"/>
    <w:next w:val="1"/>
    <w:link w:val="79"/>
    <w:uiPriority w:val="0"/>
    <w:pPr>
      <w:ind w:left="100"/>
    </w:pPr>
  </w:style>
  <w:style w:type="paragraph" w:styleId="16">
    <w:name w:val="Balloon Text"/>
    <w:basedOn w:val="1"/>
    <w:link w:val="78"/>
    <w:uiPriority w:val="0"/>
    <w:rPr>
      <w:sz w:val="18"/>
      <w:szCs w:val="18"/>
    </w:rPr>
  </w:style>
  <w:style w:type="paragraph" w:styleId="17">
    <w:name w:val="footer"/>
    <w:basedOn w:val="1"/>
    <w:uiPriority w:val="0"/>
    <w:pPr>
      <w:tabs>
        <w:tab w:val="center" w:pos="4153"/>
        <w:tab w:val="right" w:pos="8305"/>
      </w:tabs>
    </w:pPr>
    <w:rPr>
      <w:rFonts w:ascii="Times New Roman" w:hAnsi="Times New Roman" w:eastAsia="Times New Roman"/>
      <w:sz w:val="18"/>
      <w:szCs w:val="18"/>
    </w:rPr>
  </w:style>
  <w:style w:type="paragraph" w:styleId="18">
    <w:name w:val="header"/>
    <w:basedOn w:val="1"/>
    <w:uiPriority w:val="0"/>
    <w:pPr>
      <w:tabs>
        <w:tab w:val="center" w:pos="4153"/>
        <w:tab w:val="right" w:pos="8305"/>
      </w:tabs>
      <w:jc w:val="center"/>
    </w:pPr>
    <w:rPr>
      <w:rFonts w:ascii="Times New Roman" w:hAnsi="Times New Roman" w:eastAsia="Times New Roman"/>
      <w:sz w:val="18"/>
      <w:szCs w:val="18"/>
    </w:rPr>
  </w:style>
  <w:style w:type="paragraph" w:styleId="19">
    <w:name w:val="toc 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Normal (Web)"/>
    <w:basedOn w:val="1"/>
    <w:unhideWhenUsed/>
    <w:qFormat/>
    <w:uiPriority w:val="0"/>
    <w:rPr>
      <w:rFonts w:ascii="宋体" w:hAnsi="宋体" w:eastAsia="宋体"/>
      <w:sz w:val="24"/>
      <w:szCs w:val="24"/>
    </w:rPr>
  </w:style>
  <w:style w:type="paragraph" w:styleId="26">
    <w:name w:val="Title"/>
    <w:qFormat/>
    <w:uiPriority w:val="6"/>
    <w:pPr>
      <w:jc w:val="center"/>
    </w:pPr>
    <w:rPr>
      <w:rFonts w:ascii="Times New Roman" w:hAnsi="Times New Roman"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FollowedHyperlink"/>
    <w:basedOn w:val="27"/>
    <w:uiPriority w:val="0"/>
    <w:rPr>
      <w:color w:val="1C6078"/>
      <w:w w:val="100"/>
      <w:sz w:val="20"/>
      <w:szCs w:val="20"/>
      <w:u w:val="single"/>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7"/>
    <w:qFormat/>
    <w:uiPriority w:val="0"/>
    <w:rPr>
      <w:color w:val="1C6078"/>
      <w:w w:val="100"/>
      <w:sz w:val="20"/>
      <w:szCs w:val="20"/>
      <w:u w:val="single"/>
      <w:shd w:val="clear" w:color="auto" w:fill="auto"/>
    </w:rPr>
  </w:style>
  <w:style w:type="paragraph" w:customStyle="1" w:styleId="33">
    <w:name w:val="无间隔1"/>
    <w:qFormat/>
    <w:uiPriority w:val="5"/>
    <w:pPr>
      <w:jc w:val="both"/>
    </w:pPr>
    <w:rPr>
      <w:rFonts w:ascii="Times New Roman" w:hAnsi="Times New Roman" w:eastAsia="宋体" w:cs="Times New Roman"/>
      <w:sz w:val="21"/>
      <w:szCs w:val="21"/>
      <w:lang w:val="en-US" w:eastAsia="zh-CN" w:bidi="ar-SA"/>
    </w:rPr>
  </w:style>
  <w:style w:type="paragraph" w:customStyle="1" w:styleId="34">
    <w:name w:val="引用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customStyle="1" w:styleId="35">
    <w:name w:val="明显引用1"/>
    <w:qFormat/>
    <w:uiPriority w:val="22"/>
    <w:pPr>
      <w:ind w:left="950" w:right="950"/>
      <w:jc w:val="center"/>
    </w:pPr>
    <w:rPr>
      <w:rFonts w:ascii="Times New Roman" w:hAnsi="Times New Roman" w:eastAsia="宋体" w:cs="Times New Roman"/>
      <w:i/>
      <w:color w:val="5B9BD5"/>
      <w:sz w:val="21"/>
      <w:szCs w:val="21"/>
      <w:lang w:val="en-US" w:eastAsia="zh-CN" w:bidi="ar-SA"/>
    </w:rPr>
  </w:style>
  <w:style w:type="paragraph" w:customStyle="1" w:styleId="36">
    <w:name w:val="列出段落1"/>
    <w:qFormat/>
    <w:uiPriority w:val="26"/>
    <w:pPr>
      <w:ind w:left="850"/>
      <w:jc w:val="both"/>
    </w:pPr>
    <w:rPr>
      <w:rFonts w:ascii="Times New Roman" w:hAnsi="Times New Roman" w:eastAsia="宋体" w:cs="Times New Roman"/>
      <w:sz w:val="21"/>
      <w:szCs w:val="21"/>
      <w:lang w:val="en-US" w:eastAsia="zh-CN" w:bidi="ar-SA"/>
    </w:rPr>
  </w:style>
  <w:style w:type="paragraph" w:customStyle="1" w:styleId="37">
    <w:name w:val="TOC 标题1"/>
    <w:unhideWhenUsed/>
    <w:qFormat/>
    <w:uiPriority w:val="27"/>
    <w:rPr>
      <w:rFonts w:ascii="Times New Roman" w:hAnsi="Times New Roman" w:eastAsia="宋体" w:cs="Times New Roman"/>
      <w:color w:val="2E74B5"/>
      <w:sz w:val="32"/>
      <w:szCs w:val="32"/>
      <w:lang w:val="en-US" w:eastAsia="zh-CN" w:bidi="ar-SA"/>
    </w:rPr>
  </w:style>
  <w:style w:type="paragraph" w:customStyle="1" w:styleId="38">
    <w:name w:val="Char2 Char Char Char Char Char Char Char Char1 Char"/>
    <w:basedOn w:val="1"/>
    <w:qFormat/>
    <w:uiPriority w:val="0"/>
    <w:pPr>
      <w:ind w:firstLine="200"/>
    </w:pPr>
    <w:rPr>
      <w:rFonts w:ascii="Times New Roman" w:hAnsi="Times New Roman" w:eastAsia="Times New Roman"/>
      <w:sz w:val="20"/>
      <w:szCs w:val="20"/>
    </w:rPr>
  </w:style>
  <w:style w:type="paragraph" w:customStyle="1" w:styleId="39">
    <w:name w:val="列出段落11"/>
    <w:basedOn w:val="1"/>
    <w:qFormat/>
    <w:uiPriority w:val="0"/>
    <w:pPr>
      <w:ind w:firstLine="420"/>
    </w:pPr>
    <w:rPr>
      <w:rFonts w:ascii="Times New Roman" w:hAnsi="Times New Roman" w:eastAsia="Times New Roman"/>
      <w:sz w:val="20"/>
      <w:szCs w:val="20"/>
    </w:rPr>
  </w:style>
  <w:style w:type="paragraph" w:customStyle="1" w:styleId="40">
    <w:name w:val="普通(网站) New New"/>
    <w:basedOn w:val="1"/>
    <w:qFormat/>
    <w:uiPriority w:val="0"/>
    <w:rPr>
      <w:rFonts w:ascii="宋体" w:hAnsi="宋体" w:eastAsia="宋体"/>
      <w:sz w:val="24"/>
      <w:szCs w:val="24"/>
    </w:rPr>
  </w:style>
  <w:style w:type="paragraph" w:customStyle="1" w:styleId="41">
    <w:name w:val="正文 New New New New New New New New New New New New New New"/>
    <w:qFormat/>
    <w:uiPriority w:val="0"/>
    <w:pPr>
      <w:jc w:val="both"/>
    </w:pPr>
    <w:rPr>
      <w:rFonts w:ascii="Times New Roman" w:hAnsi="Times New Roman" w:eastAsia="宋体" w:cs="Times New Roman"/>
      <w:sz w:val="21"/>
      <w:szCs w:val="21"/>
      <w:lang w:val="en-US" w:eastAsia="zh-CN" w:bidi="ar-SA"/>
    </w:rPr>
  </w:style>
  <w:style w:type="paragraph" w:customStyle="1" w:styleId="42">
    <w:name w:val="Normal New New"/>
    <w:qFormat/>
    <w:uiPriority w:val="0"/>
    <w:pPr>
      <w:jc w:val="both"/>
    </w:pPr>
    <w:rPr>
      <w:rFonts w:ascii="Calibri" w:hAnsi="Calibri" w:eastAsia="宋体" w:cs="Times New Roman"/>
      <w:sz w:val="21"/>
      <w:szCs w:val="21"/>
      <w:lang w:val="en-US" w:eastAsia="zh-CN" w:bidi="ar-SA"/>
    </w:rPr>
  </w:style>
  <w:style w:type="paragraph" w:customStyle="1" w:styleId="43">
    <w:name w:val="&quot;普通(网站) New New&quot;"/>
    <w:basedOn w:val="1"/>
    <w:qFormat/>
    <w:uiPriority w:val="0"/>
    <w:rPr>
      <w:rFonts w:ascii="宋体" w:hAnsi="宋体" w:eastAsia="宋体"/>
      <w:sz w:val="24"/>
      <w:szCs w:val="24"/>
    </w:rPr>
  </w:style>
  <w:style w:type="paragraph" w:customStyle="1" w:styleId="44">
    <w:name w:val="Char Char Char Char Char Char Char Char Char Char Char Char Char Char Char Char Char Char Char Char Char Char Char Char Char Char Char Char Char Char Char Char Char"/>
    <w:basedOn w:val="1"/>
    <w:uiPriority w:val="0"/>
    <w:rPr>
      <w:rFonts w:ascii="Verdana" w:hAnsi="Verdana" w:eastAsia="Verdana"/>
      <w:sz w:val="24"/>
      <w:szCs w:val="24"/>
    </w:rPr>
  </w:style>
  <w:style w:type="paragraph" w:customStyle="1" w:styleId="45">
    <w:name w:val="列出段落2"/>
    <w:basedOn w:val="1"/>
    <w:unhideWhenUsed/>
    <w:qFormat/>
    <w:uiPriority w:val="0"/>
    <w:pPr>
      <w:ind w:firstLine="420"/>
    </w:pPr>
  </w:style>
  <w:style w:type="paragraph" w:customStyle="1" w:styleId="46">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character" w:customStyle="1" w:styleId="49">
    <w:name w:val="不明显参考1"/>
    <w:qFormat/>
    <w:uiPriority w:val="23"/>
    <w:rPr>
      <w:smallCaps/>
      <w:color w:val="5A5A5A"/>
      <w:w w:val="100"/>
      <w:sz w:val="21"/>
      <w:szCs w:val="21"/>
      <w:shd w:val="clear" w:color="auto" w:fill="auto"/>
    </w:rPr>
  </w:style>
  <w:style w:type="character" w:customStyle="1" w:styleId="50">
    <w:name w:val="明显参考1"/>
    <w:qFormat/>
    <w:uiPriority w:val="24"/>
    <w:rPr>
      <w:b/>
      <w:smallCaps/>
      <w:color w:val="5B9BD5"/>
      <w:w w:val="100"/>
      <w:sz w:val="21"/>
      <w:szCs w:val="21"/>
      <w:shd w:val="clear" w:color="auto" w:fill="auto"/>
    </w:rPr>
  </w:style>
  <w:style w:type="character" w:customStyle="1" w:styleId="51">
    <w:name w:val="书籍标题1"/>
    <w:qFormat/>
    <w:uiPriority w:val="25"/>
    <w:rPr>
      <w:b/>
      <w:i/>
      <w:w w:val="100"/>
      <w:sz w:val="21"/>
      <w:szCs w:val="21"/>
      <w:shd w:val="clear" w:color="auto" w:fill="auto"/>
    </w:rPr>
  </w:style>
  <w:style w:type="character" w:customStyle="1" w:styleId="52">
    <w:name w:val="页眉 Char"/>
    <w:basedOn w:val="27"/>
    <w:qFormat/>
    <w:uiPriority w:val="0"/>
    <w:rPr>
      <w:rFonts w:ascii="Times New Roman" w:hAnsi="Times New Roman" w:eastAsia="Times New Roman"/>
      <w:w w:val="100"/>
      <w:sz w:val="18"/>
      <w:szCs w:val="18"/>
      <w:shd w:val="clear" w:color="auto" w:fill="auto"/>
    </w:rPr>
  </w:style>
  <w:style w:type="character" w:customStyle="1" w:styleId="53">
    <w:name w:val="页脚 Char"/>
    <w:basedOn w:val="27"/>
    <w:qFormat/>
    <w:uiPriority w:val="0"/>
    <w:rPr>
      <w:rFonts w:ascii="Times New Roman" w:hAnsi="Times New Roman" w:eastAsia="Times New Roman"/>
      <w:w w:val="100"/>
      <w:sz w:val="18"/>
      <w:szCs w:val="18"/>
      <w:shd w:val="clear" w:color="auto" w:fill="auto"/>
    </w:rPr>
  </w:style>
  <w:style w:type="character" w:customStyle="1" w:styleId="54">
    <w:name w:val="sync"/>
    <w:basedOn w:val="27"/>
    <w:qFormat/>
    <w:uiPriority w:val="0"/>
    <w:rPr/>
  </w:style>
  <w:style w:type="character" w:customStyle="1" w:styleId="55">
    <w:name w:val="update"/>
    <w:basedOn w:val="27"/>
    <w:qFormat/>
    <w:uiPriority w:val="0"/>
    <w:rPr/>
  </w:style>
  <w:style w:type="character" w:customStyle="1" w:styleId="56">
    <w:name w:val="export"/>
    <w:basedOn w:val="27"/>
    <w:qFormat/>
    <w:uiPriority w:val="0"/>
    <w:rPr/>
  </w:style>
  <w:style w:type="character" w:customStyle="1" w:styleId="57">
    <w:name w:val="search"/>
    <w:basedOn w:val="27"/>
    <w:qFormat/>
    <w:uiPriority w:val="0"/>
    <w:rPr/>
  </w:style>
  <w:style w:type="character" w:customStyle="1" w:styleId="58">
    <w:name w:val="reply"/>
    <w:basedOn w:val="27"/>
    <w:qFormat/>
    <w:uiPriority w:val="0"/>
    <w:rPr/>
  </w:style>
  <w:style w:type="character" w:customStyle="1" w:styleId="59">
    <w:name w:val="receive"/>
    <w:basedOn w:val="27"/>
    <w:qFormat/>
    <w:uiPriority w:val="0"/>
    <w:rPr/>
  </w:style>
  <w:style w:type="character" w:customStyle="1" w:styleId="60">
    <w:name w:val="print"/>
    <w:basedOn w:val="27"/>
    <w:uiPriority w:val="0"/>
    <w:rPr/>
  </w:style>
  <w:style w:type="character" w:customStyle="1" w:styleId="61">
    <w:name w:val="gfile"/>
    <w:basedOn w:val="27"/>
    <w:qFormat/>
    <w:uiPriority w:val="0"/>
    <w:rPr/>
  </w:style>
  <w:style w:type="character" w:customStyle="1" w:styleId="62">
    <w:name w:val="cdropright"/>
    <w:basedOn w:val="27"/>
    <w:qFormat/>
    <w:uiPriority w:val="0"/>
    <w:rPr/>
  </w:style>
  <w:style w:type="character" w:customStyle="1" w:styleId="63">
    <w:name w:val="waitfile"/>
    <w:basedOn w:val="27"/>
    <w:qFormat/>
    <w:uiPriority w:val="0"/>
    <w:rPr/>
  </w:style>
  <w:style w:type="character" w:customStyle="1" w:styleId="64">
    <w:name w:val="cdropleft"/>
    <w:basedOn w:val="27"/>
    <w:qFormat/>
    <w:uiPriority w:val="0"/>
    <w:rPr/>
  </w:style>
  <w:style w:type="character" w:customStyle="1" w:styleId="65">
    <w:name w:val="retry"/>
    <w:basedOn w:val="27"/>
    <w:qFormat/>
    <w:uiPriority w:val="0"/>
    <w:rPr/>
  </w:style>
  <w:style w:type="character" w:customStyle="1" w:styleId="66">
    <w:name w:val="sended"/>
    <w:basedOn w:val="27"/>
    <w:qFormat/>
    <w:uiPriority w:val="0"/>
    <w:rPr/>
  </w:style>
  <w:style w:type="character" w:customStyle="1" w:styleId="67">
    <w:name w:val="waitfiles"/>
    <w:basedOn w:val="27"/>
    <w:qFormat/>
    <w:uiPriority w:val="0"/>
    <w:rPr>
      <w:w w:val="100"/>
      <w:sz w:val="20"/>
      <w:szCs w:val="20"/>
      <w:bdr w:val="single" w:color="9CDDB3" w:sz="12" w:space="0"/>
      <w:shd w:val="clear" w:color="000000" w:fill="CBF2DE"/>
    </w:rPr>
  </w:style>
  <w:style w:type="character" w:customStyle="1" w:styleId="68">
    <w:name w:val="sfile"/>
    <w:basedOn w:val="27"/>
    <w:qFormat/>
    <w:uiPriority w:val="0"/>
    <w:rPr/>
  </w:style>
  <w:style w:type="character" w:customStyle="1" w:styleId="69">
    <w:name w:val="sendback"/>
    <w:basedOn w:val="27"/>
    <w:qFormat/>
    <w:uiPriority w:val="0"/>
    <w:rPr/>
  </w:style>
  <w:style w:type="character" w:customStyle="1" w:styleId="70">
    <w:name w:val="beinfile"/>
    <w:basedOn w:val="27"/>
    <w:qFormat/>
    <w:uiPriority w:val="0"/>
    <w:rPr/>
  </w:style>
  <w:style w:type="character" w:customStyle="1" w:styleId="71">
    <w:name w:val="hadfile"/>
    <w:basedOn w:val="27"/>
    <w:uiPriority w:val="0"/>
    <w:rPr/>
  </w:style>
  <w:style w:type="character" w:customStyle="1" w:styleId="72">
    <w:name w:val="chart"/>
    <w:basedOn w:val="27"/>
    <w:qFormat/>
    <w:uiPriority w:val="0"/>
    <w:rPr/>
  </w:style>
  <w:style w:type="character" w:customStyle="1" w:styleId="73">
    <w:name w:val="unsended"/>
    <w:basedOn w:val="27"/>
    <w:qFormat/>
    <w:uiPriority w:val="0"/>
    <w:rPr/>
  </w:style>
  <w:style w:type="character" w:customStyle="1" w:styleId="74">
    <w:name w:val="delete"/>
    <w:basedOn w:val="27"/>
    <w:qFormat/>
    <w:uiPriority w:val="0"/>
    <w:rPr/>
  </w:style>
  <w:style w:type="character" w:customStyle="1" w:styleId="75">
    <w:name w:val="hadfiles"/>
    <w:basedOn w:val="27"/>
    <w:qFormat/>
    <w:uiPriority w:val="0"/>
    <w:rPr>
      <w:w w:val="100"/>
      <w:sz w:val="20"/>
      <w:szCs w:val="20"/>
      <w:bdr w:val="single" w:color="9CDDB3" w:sz="12" w:space="0"/>
      <w:shd w:val="clear" w:color="000000" w:fill="CBF2DE"/>
    </w:rPr>
  </w:style>
  <w:style w:type="character" w:customStyle="1" w:styleId="76">
    <w:name w:val="refresh"/>
    <w:basedOn w:val="27"/>
    <w:qFormat/>
    <w:uiPriority w:val="0"/>
    <w:rPr/>
  </w:style>
  <w:style w:type="character" w:customStyle="1" w:styleId="77">
    <w:name w:val="add"/>
    <w:basedOn w:val="27"/>
    <w:qFormat/>
    <w:uiPriority w:val="0"/>
    <w:rPr/>
  </w:style>
  <w:style w:type="character" w:customStyle="1" w:styleId="78">
    <w:name w:val="批注框文本 Char"/>
    <w:basedOn w:val="27"/>
    <w:link w:val="16"/>
    <w:uiPriority w:val="0"/>
    <w:rPr>
      <w:rFonts w:ascii="Calibri" w:hAnsi="Calibri" w:eastAsia="Calibri"/>
      <w:color w:val="000000"/>
      <w:w w:val="100"/>
      <w:sz w:val="18"/>
      <w:szCs w:val="18"/>
      <w:shd w:val="clear" w:color="auto" w:fill="auto"/>
    </w:rPr>
  </w:style>
  <w:style w:type="character" w:customStyle="1" w:styleId="79">
    <w:name w:val="日期 Char"/>
    <w:basedOn w:val="27"/>
    <w:link w:val="15"/>
    <w:uiPriority w:val="0"/>
    <w:rPr>
      <w:rFonts w:ascii="Calibri" w:hAnsi="Calibri" w:eastAsia="Calibri"/>
      <w:color w:val="000000"/>
      <w:w w:val="100"/>
      <w:sz w:val="21"/>
      <w:szCs w:val="21"/>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Words>
  <Characters>2940</Characters>
  <Lines>24</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2019-03-08T06:36:00Z</dcterms:created>
  <dc:creator>hp</dc:creator>
  <cp:lastModifiedBy>Administrator</cp:lastModifiedBy>
  <cp:lastPrinted>2019-02-15T03:24:00Z</cp:lastPrinted>
  <dcterms:modified xsi:type="dcterms:W3CDTF">2019-03-29T06:36:49Z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