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spacing w:val="-6"/>
          <w:w w:val="2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kern w:val="28"/>
          <w:sz w:val="32"/>
          <w:szCs w:val="32"/>
          <w:u w:val="thick" w:color="FF0000"/>
          <w:lang w:val="zh-CN"/>
        </w:rPr>
      </w:pPr>
      <w:r>
        <w:rPr>
          <w:rFonts w:hint="eastAsia" w:ascii="Times New Roman" w:hAnsi="Times New Roman" w:eastAsia="仿宋_GB2312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（2019年第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共出动各相关职能部门执法人员1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sz w:val="32"/>
          <w:szCs w:val="32"/>
        </w:rPr>
        <w:t>余人（次），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0余家次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现将本周（2019年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一、指挥中心工作情况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月31日收《关于印发昆明市导游服务质量专项整治工作实施方案的通知》及《领导批示》，区指挥中心正在按要求对照市级工作方案，结合我区实际进一步细化、制定我区实施细则；7月31日收《关于印发&lt;昆明市旅游突发公共事件应急预案&gt;的通知》，区指挥中心传阅学习；8月7日收《省对市“旅游综合监管考核评价”预判分析会会议通知》，区指挥中心相关领导参加会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2019年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月2日—8月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，12301平台、数字旅游平台均无涉旅投诉件，智旅通平台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涉旅投诉件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2件，1件投诉中青国际旅行社，1件投诉顺途国际旅行社，已督促企业按要求及时办理；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96927平台涉旅投诉件1件，投诉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昆明饭店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，已督促企业按要求及时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。“一机游”游客投诉平台涉旅投诉件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野生动物园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15分钟、18小时20分钟、7分钟、26分钟、17分钟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昆明世博园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1小时15分钟、5小时35分钟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；1件投诉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公交车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指挥中心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件投诉云南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顺途国际旅行社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，处理单位：区文化和旅游局，办结时长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6小时58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云南聚程旅行社有限公司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18小时28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、18小时57分钟、13小时27分钟、12小时5分钟、5小时54分钟、4小时59分钟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；1件投诉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昆明地铁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分钟；1件投诉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旅行社旅游车大巴车司机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运管分局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分钟；1件投诉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爱旅行旅行社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，处理单位：区指挥中心，办结时长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分钟；1件投诉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出租车司机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，处理单位：区指挥中心，办结时长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1件咨询如何办理签证，处理单位：区指挥中心，办结时长20分钟；1件属于咨询类投诉，处理单位：区指挥中心，办结时长42分钟；1件投诉花之城豪生国际大酒店，处理单位：区环保局，办结时长4小时7分钟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2件不属于盘龙辖区，已上报市指挥中心处理，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件已撤诉。有效投诉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件，总的办结时长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分钟，平均办结时长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2019年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花之城旅游投诉受理点接受咨询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7人次，巡查2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次，均未接到相关投诉。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四、“一周一整治”工作开展情况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为认真贯彻落实2018年第四季度工作调度会和2019年第</w:t>
      </w:r>
      <w:r>
        <w:rPr>
          <w:rFonts w:ascii="Times New Roman" w:hAnsi="Times New Roman" w:eastAsia="仿宋_GB2312"/>
          <w:color w:val="auto"/>
          <w:sz w:val="32"/>
          <w:szCs w:val="32"/>
        </w:rPr>
        <w:t>一次联席会会议精神，进一步规范我区旅游市场秩序，树立盘龙旅游良好形象，</w:t>
      </w:r>
      <w:r>
        <w:rPr>
          <w:rFonts w:ascii="Times New Roman" w:hAnsi="Times New Roman" w:eastAsia="仿宋_GB2312"/>
          <w:sz w:val="32"/>
          <w:szCs w:val="32"/>
        </w:rPr>
        <w:t>本周“一周一整治”工作安排区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融媒体中心</w:t>
      </w:r>
      <w:r>
        <w:rPr>
          <w:rFonts w:ascii="Times New Roman" w:hAnsi="Times New Roman" w:eastAsia="仿宋_GB2312"/>
          <w:sz w:val="32"/>
          <w:szCs w:val="32"/>
        </w:rPr>
        <w:t>开展，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加强舆情监控及舆论引导工作，</w:t>
      </w:r>
      <w:r>
        <w:rPr>
          <w:rFonts w:ascii="Times New Roman" w:hAnsi="Times New Roman" w:eastAsia="仿宋_GB2312"/>
          <w:color w:val="auto"/>
          <w:sz w:val="32"/>
          <w:szCs w:val="32"/>
        </w:rPr>
        <w:t>工作开展情况如下：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1、加强舆情监控和舆论引导工作：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2019年8月5日至2019年8月9日未监测到涉旅负面舆情信息;</w:t>
      </w:r>
    </w:p>
    <w:p>
      <w:pPr>
        <w:widowControl/>
        <w:wordWrap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2、组织主流媒体广泛宣传旅游投诉电话和维权知识，建立正面宣传文明旅游引导机制，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2019年8月5日至2019年8月9日微观盘龙发稿2条,昆明盘龙发布报道3条,共发稿总计5条。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2019年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盘龙区旅游市场监管综合调度指挥中心   2019年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8</w:t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B05DFF"/>
    <w:rsid w:val="00D242F1"/>
    <w:rsid w:val="00DC42B7"/>
    <w:rsid w:val="036066BC"/>
    <w:rsid w:val="04D77152"/>
    <w:rsid w:val="04F2372E"/>
    <w:rsid w:val="061740F9"/>
    <w:rsid w:val="064268D3"/>
    <w:rsid w:val="08547F6D"/>
    <w:rsid w:val="0DBF4FB4"/>
    <w:rsid w:val="0DDB2B6B"/>
    <w:rsid w:val="0E1E25B6"/>
    <w:rsid w:val="11134B92"/>
    <w:rsid w:val="12336B07"/>
    <w:rsid w:val="13384369"/>
    <w:rsid w:val="158775E0"/>
    <w:rsid w:val="16DA7BA1"/>
    <w:rsid w:val="17333484"/>
    <w:rsid w:val="179D360C"/>
    <w:rsid w:val="19E44606"/>
    <w:rsid w:val="1A4C494B"/>
    <w:rsid w:val="1A915A23"/>
    <w:rsid w:val="1B1F2081"/>
    <w:rsid w:val="1EA1074C"/>
    <w:rsid w:val="20147F7F"/>
    <w:rsid w:val="20DC38FA"/>
    <w:rsid w:val="21551873"/>
    <w:rsid w:val="2245656E"/>
    <w:rsid w:val="22A407B8"/>
    <w:rsid w:val="23792559"/>
    <w:rsid w:val="249C779D"/>
    <w:rsid w:val="24AB4534"/>
    <w:rsid w:val="26DE0FD1"/>
    <w:rsid w:val="276A1EBA"/>
    <w:rsid w:val="28084BBF"/>
    <w:rsid w:val="281213CE"/>
    <w:rsid w:val="29E56D4B"/>
    <w:rsid w:val="2BDC5B80"/>
    <w:rsid w:val="2E421B72"/>
    <w:rsid w:val="2E5A4F0C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8B3C8B"/>
    <w:rsid w:val="37343ABD"/>
    <w:rsid w:val="38197CA7"/>
    <w:rsid w:val="38E11BE1"/>
    <w:rsid w:val="39751F26"/>
    <w:rsid w:val="3A9B3E1F"/>
    <w:rsid w:val="3AA54D45"/>
    <w:rsid w:val="3C871767"/>
    <w:rsid w:val="3CC06339"/>
    <w:rsid w:val="3CC911C7"/>
    <w:rsid w:val="3CF5550F"/>
    <w:rsid w:val="3DCA7B2D"/>
    <w:rsid w:val="3E134771"/>
    <w:rsid w:val="40AC7BA9"/>
    <w:rsid w:val="40AD562A"/>
    <w:rsid w:val="422E4822"/>
    <w:rsid w:val="424D1593"/>
    <w:rsid w:val="442873AE"/>
    <w:rsid w:val="4604196F"/>
    <w:rsid w:val="462353DB"/>
    <w:rsid w:val="4A53151D"/>
    <w:rsid w:val="4AF95C0F"/>
    <w:rsid w:val="4B491FE7"/>
    <w:rsid w:val="4D314AFA"/>
    <w:rsid w:val="4DC302A1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338795D"/>
    <w:rsid w:val="536211E3"/>
    <w:rsid w:val="55AB141B"/>
    <w:rsid w:val="5703744E"/>
    <w:rsid w:val="57E84249"/>
    <w:rsid w:val="57F347D8"/>
    <w:rsid w:val="583F3DB9"/>
    <w:rsid w:val="5AE90FB3"/>
    <w:rsid w:val="5D2466DF"/>
    <w:rsid w:val="5DAF62EB"/>
    <w:rsid w:val="5E856EBF"/>
    <w:rsid w:val="5F0842F6"/>
    <w:rsid w:val="612B657A"/>
    <w:rsid w:val="622A638E"/>
    <w:rsid w:val="62F24331"/>
    <w:rsid w:val="63275A70"/>
    <w:rsid w:val="64B66ACB"/>
    <w:rsid w:val="64E44D50"/>
    <w:rsid w:val="65254A22"/>
    <w:rsid w:val="667E4DB2"/>
    <w:rsid w:val="66894448"/>
    <w:rsid w:val="67DA73E1"/>
    <w:rsid w:val="67F60330"/>
    <w:rsid w:val="687938F3"/>
    <w:rsid w:val="690C6B2D"/>
    <w:rsid w:val="691D2203"/>
    <w:rsid w:val="69B94A98"/>
    <w:rsid w:val="6D4D191C"/>
    <w:rsid w:val="6F785B49"/>
    <w:rsid w:val="703071D2"/>
    <w:rsid w:val="72756578"/>
    <w:rsid w:val="731A4165"/>
    <w:rsid w:val="75283E75"/>
    <w:rsid w:val="77376CA5"/>
    <w:rsid w:val="77E25BC8"/>
    <w:rsid w:val="789F33F5"/>
    <w:rsid w:val="78D479CB"/>
    <w:rsid w:val="793C29E7"/>
    <w:rsid w:val="7AD13F8D"/>
    <w:rsid w:val="7AE255BA"/>
    <w:rsid w:val="7AFF6189"/>
    <w:rsid w:val="7C7A0AC6"/>
    <w:rsid w:val="7D072A08"/>
    <w:rsid w:val="7ED802B2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6">
    <w:name w:val="page number"/>
    <w:basedOn w:val="5"/>
    <w:unhideWhenUsed/>
    <w:uiPriority w:val="99"/>
    <w:rPr/>
  </w:style>
  <w:style w:type="paragraph" w:customStyle="1" w:styleId="8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2172</Characters>
  <Lines>18</Lines>
  <Paragraphs>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2019-08-09T07:32:54Z</cp:lastPrinted>
  <dcterms:modified xsi:type="dcterms:W3CDTF">2019-08-09T08:01:10Z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