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left="840" w:hanging="840" w:hangingChars="300"/>
        <w:jc w:val="left"/>
        <w:rPr>
          <w:rFonts w:ascii="方正小标宋_GBK" w:hAnsi="Calibri" w:eastAsia="方正小标宋_GBK" w:cs="Times New Roman"/>
          <w:sz w:val="28"/>
          <w:szCs w:val="28"/>
        </w:rPr>
      </w:pPr>
    </w:p>
    <w:p>
      <w:pPr>
        <w:spacing w:before="120" w:after="120" w:line="480" w:lineRule="auto"/>
        <w:jc w:val="center"/>
        <w:rPr>
          <w:rFonts w:ascii="Times New Roman" w:hAnsi="Times New Roman" w:eastAsia="黑体" w:cs="Times New Roman"/>
          <w:b/>
          <w:bCs/>
          <w:sz w:val="52"/>
          <w:szCs w:val="52"/>
        </w:rPr>
      </w:pPr>
    </w:p>
    <w:p>
      <w:pPr>
        <w:tabs>
          <w:tab w:val="left" w:pos="1215"/>
        </w:tabs>
        <w:spacing w:line="360" w:lineRule="auto"/>
        <w:jc w:val="center"/>
        <w:rPr>
          <w:rFonts w:hint="eastAsia" w:ascii="方正小标宋_GBK" w:hAnsi="Calibri" w:eastAsia="方正小标宋_GBK" w:cs="Calibri"/>
          <w:b/>
          <w:bCs/>
          <w:sz w:val="44"/>
          <w:szCs w:val="44"/>
        </w:rPr>
      </w:pPr>
      <w:r>
        <w:rPr>
          <w:rFonts w:hint="eastAsia" w:ascii="方正小标宋_GBK" w:hAnsi="Calibri" w:eastAsia="方正小标宋_GBK" w:cs="Calibri"/>
          <w:b/>
          <w:bCs/>
          <w:sz w:val="44"/>
          <w:szCs w:val="44"/>
        </w:rPr>
        <w:t>昆明市盘龙区机关事务管理局机关后勤</w:t>
      </w:r>
    </w:p>
    <w:p>
      <w:pPr>
        <w:tabs>
          <w:tab w:val="left" w:pos="1215"/>
        </w:tabs>
        <w:spacing w:line="360" w:lineRule="auto"/>
        <w:jc w:val="center"/>
        <w:rPr>
          <w:rFonts w:ascii="方正小标宋_GBK" w:hAnsi="Calibri" w:eastAsia="方正小标宋_GBK" w:cs="Calibri"/>
          <w:b/>
          <w:bCs/>
          <w:sz w:val="44"/>
          <w:szCs w:val="44"/>
        </w:rPr>
      </w:pPr>
      <w:r>
        <w:rPr>
          <w:rFonts w:hint="eastAsia" w:ascii="方正小标宋_GBK" w:hAnsi="Calibri" w:eastAsia="方正小标宋_GBK" w:cs="Calibri"/>
          <w:b/>
          <w:bCs/>
          <w:sz w:val="44"/>
          <w:szCs w:val="44"/>
        </w:rPr>
        <w:t>服务综合管理费项目支出绩效自评报告</w:t>
      </w:r>
    </w:p>
    <w:p>
      <w:pPr>
        <w:tabs>
          <w:tab w:val="left" w:pos="1215"/>
        </w:tabs>
        <w:spacing w:line="360" w:lineRule="auto"/>
        <w:jc w:val="center"/>
        <w:rPr>
          <w:rFonts w:ascii="方正小标宋_GBK" w:hAnsi="Calibri" w:eastAsia="方正小标宋_GBK" w:cs="Calibri"/>
          <w:b/>
          <w:bCs/>
          <w:sz w:val="44"/>
          <w:szCs w:val="44"/>
        </w:rPr>
      </w:pPr>
      <w:r>
        <w:rPr>
          <w:rFonts w:hint="eastAsia" w:ascii="方正小标宋_GBK" w:hAnsi="Calibri" w:eastAsia="方正小标宋_GBK" w:cs="Calibri"/>
          <w:b/>
          <w:bCs/>
          <w:sz w:val="44"/>
          <w:szCs w:val="44"/>
        </w:rPr>
        <w:t>（2018年度）</w:t>
      </w:r>
    </w:p>
    <w:p>
      <w:pPr>
        <w:spacing w:before="120" w:after="120" w:line="480" w:lineRule="auto"/>
        <w:jc w:val="center"/>
        <w:rPr>
          <w:rFonts w:ascii="Times New Roman" w:hAnsi="Times New Roman" w:eastAsia="黑体" w:cs="Times New Roman"/>
          <w:b/>
          <w:bCs/>
          <w:sz w:val="52"/>
          <w:szCs w:val="52"/>
        </w:rPr>
      </w:pPr>
    </w:p>
    <w:p>
      <w:pPr>
        <w:spacing w:before="120" w:after="120" w:line="480" w:lineRule="auto"/>
        <w:jc w:val="center"/>
        <w:rPr>
          <w:rFonts w:ascii="Times New Roman" w:hAnsi="Times New Roman" w:eastAsia="宋体" w:cs="Times New Roman"/>
          <w:b/>
          <w:bCs/>
          <w:sz w:val="44"/>
          <w:szCs w:val="44"/>
        </w:rPr>
      </w:pPr>
    </w:p>
    <w:p>
      <w:pPr>
        <w:spacing w:before="120" w:after="120" w:line="480" w:lineRule="auto"/>
        <w:jc w:val="center"/>
        <w:rPr>
          <w:rFonts w:ascii="Times New Roman" w:hAnsi="Times New Roman" w:eastAsia="宋体" w:cs="Times New Roman"/>
          <w:b/>
          <w:bCs/>
          <w:sz w:val="44"/>
          <w:szCs w:val="44"/>
        </w:rPr>
      </w:pPr>
    </w:p>
    <w:p>
      <w:pPr>
        <w:spacing w:before="120" w:after="120" w:line="480" w:lineRule="auto"/>
        <w:jc w:val="center"/>
        <w:rPr>
          <w:rFonts w:ascii="Times New Roman" w:hAnsi="Times New Roman" w:eastAsia="黑体" w:cs="Times New Roman"/>
          <w:b/>
          <w:bCs/>
          <w:sz w:val="44"/>
          <w:szCs w:val="44"/>
        </w:rPr>
      </w:pPr>
    </w:p>
    <w:p>
      <w:pPr>
        <w:adjustRightInd w:val="0"/>
        <w:snapToGrid w:val="0"/>
        <w:spacing w:line="360" w:lineRule="auto"/>
        <w:ind w:left="1260" w:leftChars="600"/>
        <w:rPr>
          <w:rFonts w:ascii="Times New Roman" w:hAnsi="Times New Roman" w:eastAsia="黑体" w:cs="黑体"/>
          <w:b/>
          <w:bCs/>
          <w:sz w:val="28"/>
          <w:szCs w:val="28"/>
        </w:rPr>
      </w:pPr>
      <w:r>
        <w:rPr>
          <w:rFonts w:ascii="Times New Roman" w:hAnsi="Times New Roman" w:eastAsia="黑体" w:cs="黑体"/>
          <w:b/>
          <w:bCs/>
          <w:sz w:val="28"/>
          <w:szCs w:val="28"/>
        </w:rPr>
        <w:pict>
          <v:shape id="直接箭头连接符 5" o:spid="_x0000_s1026" o:spt="32" type="#_x0000_t32" style="position:absolute;left:0pt;margin-left:186.75pt;margin-top:15.45pt;height:0pt;width:196.5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">
            <v:path arrowok="t"/>
            <v:fill on="f" focussize="0,0"/>
            <v:stroke/>
            <v:imagedata o:title=""/>
            <o:lock v:ext="edit"/>
          </v:shape>
        </w:pict>
      </w:r>
      <w:r>
        <w:rPr>
          <w:rFonts w:hint="eastAsia" w:ascii="Times New Roman" w:hAnsi="Times New Roman" w:eastAsia="黑体" w:cs="黑体"/>
          <w:b/>
          <w:bCs/>
          <w:sz w:val="28"/>
          <w:szCs w:val="28"/>
        </w:rPr>
        <w:t>部门名称（公章）：昆明市盘龙区机关事务管理局</w:t>
      </w:r>
    </w:p>
    <w:p>
      <w:pPr>
        <w:adjustRightInd w:val="0"/>
        <w:snapToGrid w:val="0"/>
        <w:spacing w:line="360" w:lineRule="auto"/>
        <w:ind w:left="1260" w:leftChars="600"/>
        <w:rPr>
          <w:rFonts w:hint="eastAsia" w:ascii="Times New Roman" w:hAnsi="Times New Roman" w:eastAsia="黑体" w:cs="黑体"/>
          <w:b/>
          <w:bCs/>
          <w:sz w:val="28"/>
          <w:szCs w:val="28"/>
          <w:u w:val="single"/>
          <w:lang w:val="en-US" w:eastAsia="zh-CN"/>
        </w:rPr>
      </w:pPr>
      <w:r>
        <w:rPr>
          <w:rFonts w:ascii="Times New Roman" w:hAnsi="Times New Roman" w:eastAsia="黑体" w:cs="黑体"/>
          <w:b/>
          <w:bCs/>
          <w:sz w:val="28"/>
          <w:szCs w:val="28"/>
        </w:rPr>
        <w:pict>
          <v:shape id="直接箭头连接符 4" o:spid="_x0000_s1030" o:spt="32" type="#_x0000_t32" style="position:absolute;left:0pt;margin-left:135pt;margin-top:17.45pt;height:0pt;width:196.5pt;z-index:25166028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">
            <v:path arrowok="t"/>
            <v:fill on="f" focussize="0,0"/>
            <v:stroke/>
            <v:imagedata o:title=""/>
            <o:lock v:ext="edit"/>
          </v:shape>
        </w:pict>
      </w:r>
      <w:r>
        <w:rPr>
          <w:rFonts w:hint="eastAsia" w:ascii="Times New Roman" w:hAnsi="Times New Roman" w:eastAsia="黑体" w:cs="黑体"/>
          <w:b/>
          <w:bCs/>
          <w:sz w:val="28"/>
          <w:szCs w:val="28"/>
        </w:rPr>
        <w:t>项目单位：昆明市盘龙区机关事务管理局</w:t>
      </w:r>
      <w:r>
        <w:rPr>
          <w:rFonts w:hint="eastAsia" w:ascii="Times New Roman" w:hAnsi="Times New Roman" w:eastAsia="黑体" w:cs="黑体"/>
          <w:b/>
          <w:bCs/>
          <w:sz w:val="28"/>
          <w:szCs w:val="28"/>
          <w:lang w:val="en-US" w:eastAsia="zh-CN"/>
        </w:rPr>
        <w:t xml:space="preserve">   </w:t>
      </w:r>
    </w:p>
    <w:p>
      <w:pPr>
        <w:adjustRightInd w:val="0"/>
        <w:snapToGrid w:val="0"/>
        <w:spacing w:line="360" w:lineRule="auto"/>
        <w:ind w:left="1260" w:leftChars="600"/>
        <w:rPr>
          <w:rFonts w:ascii="Times New Roman" w:hAnsi="Times New Roman" w:eastAsia="黑体" w:cs="Times New Roman"/>
          <w:b/>
          <w:bCs/>
          <w:sz w:val="28"/>
          <w:szCs w:val="28"/>
        </w:rPr>
      </w:pPr>
      <w:r>
        <w:rPr>
          <w:rFonts w:ascii="Times New Roman" w:hAnsi="Times New Roman" w:eastAsia="黑体" w:cs="黑体"/>
          <w:b/>
          <w:bCs/>
          <w:sz w:val="28"/>
          <w:szCs w:val="28"/>
        </w:rPr>
        <w:pict>
          <v:shape id="直接箭头连接符 3" o:spid="_x0000_s1029" o:spt="32" type="#_x0000_t32" style="position:absolute;left:0pt;margin-left:135pt;margin-top:14.25pt;height:0pt;width:196.5pt;z-index:25166131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">
            <v:path arrowok="t"/>
            <v:fill on="f" focussize="0,0"/>
            <v:stroke/>
            <v:imagedata o:title=""/>
            <o:lock v:ext="edit"/>
          </v:shape>
        </w:pict>
      </w:r>
      <w:r>
        <w:rPr>
          <w:rFonts w:hint="eastAsia" w:ascii="Times New Roman" w:hAnsi="Times New Roman" w:eastAsia="黑体" w:cs="黑体"/>
          <w:b/>
          <w:bCs/>
          <w:sz w:val="28"/>
          <w:szCs w:val="28"/>
        </w:rPr>
        <w:t>主管部门：昆明市盘龙区机关事务管理局</w:t>
      </w:r>
    </w:p>
    <w:p>
      <w:pPr>
        <w:adjustRightInd w:val="0"/>
        <w:snapToGrid w:val="0"/>
        <w:spacing w:line="360" w:lineRule="auto"/>
        <w:ind w:left="1260" w:leftChars="600"/>
        <w:rPr>
          <w:rFonts w:ascii="Times New Roman" w:hAnsi="Times New Roman" w:eastAsia="黑体" w:cs="Times New Roman"/>
          <w:b/>
          <w:bCs/>
          <w:sz w:val="28"/>
          <w:szCs w:val="28"/>
        </w:rPr>
      </w:pPr>
      <w:r>
        <w:rPr>
          <w:rFonts w:ascii="Times New Roman" w:hAnsi="Times New Roman" w:eastAsia="黑体" w:cs="黑体"/>
          <w:b/>
          <w:bCs/>
          <w:sz w:val="28"/>
          <w:szCs w:val="28"/>
        </w:rPr>
        <w:pict>
          <v:shape id="直接箭头连接符 2" o:spid="_x0000_s1028" o:spt="32" type="#_x0000_t32" style="position:absolute;left:0pt;margin-left:135pt;margin-top:14.25pt;height:0pt;width:196.5pt;z-index:25166233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">
            <v:path arrowok="t"/>
            <v:fill on="f" focussize="0,0"/>
            <v:stroke/>
            <v:imagedata o:title=""/>
            <o:lock v:ext="edit"/>
          </v:shape>
        </w:pict>
      </w:r>
      <w:r>
        <w:rPr>
          <w:rFonts w:hint="eastAsia" w:ascii="Times New Roman" w:hAnsi="Times New Roman" w:eastAsia="黑体" w:cs="黑体"/>
          <w:b/>
          <w:bCs/>
          <w:sz w:val="28"/>
          <w:szCs w:val="28"/>
        </w:rPr>
        <w:t>项目名称：</w:t>
      </w:r>
      <w:r>
        <w:rPr>
          <w:rFonts w:hint="eastAsia" w:ascii="Times New Roman" w:hAnsi="Times New Roman" w:eastAsia="黑体" w:cs="Times New Roman"/>
          <w:b/>
          <w:bCs/>
          <w:sz w:val="28"/>
          <w:szCs w:val="28"/>
        </w:rPr>
        <w:t>机关后勤服务综合管理费</w:t>
      </w:r>
    </w:p>
    <w:p>
      <w:pPr>
        <w:adjustRightInd w:val="0"/>
        <w:snapToGrid w:val="0"/>
        <w:spacing w:line="360" w:lineRule="auto"/>
        <w:ind w:left="1260" w:leftChars="600"/>
        <w:rPr>
          <w:rFonts w:ascii="Times New Roman" w:hAnsi="Times New Roman" w:eastAsia="黑体" w:cs="Times New Roman"/>
          <w:b/>
          <w:bCs/>
          <w:sz w:val="28"/>
          <w:szCs w:val="28"/>
        </w:rPr>
      </w:pPr>
      <w:r>
        <w:rPr>
          <w:rFonts w:ascii="Times New Roman" w:hAnsi="Times New Roman" w:eastAsia="黑体" w:cs="黑体"/>
          <w:b/>
          <w:bCs/>
          <w:sz w:val="28"/>
          <w:szCs w:val="28"/>
        </w:rPr>
        <w:pict>
          <v:shape id="直接箭头连接符 1" o:spid="_x0000_s1027" o:spt="32" type="#_x0000_t32" style="position:absolute;left:0pt;margin-left:135pt;margin-top:14.25pt;height:0pt;width:196.5pt;z-index:25166336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">
            <v:path arrowok="t"/>
            <v:fill on="f" focussize="0,0"/>
            <v:stroke/>
            <v:imagedata o:title=""/>
            <o:lock v:ext="edit"/>
          </v:shape>
        </w:pict>
      </w:r>
      <w:r>
        <w:rPr>
          <w:rFonts w:hint="eastAsia" w:ascii="Times New Roman" w:hAnsi="Times New Roman" w:eastAsia="黑体" w:cs="黑体"/>
          <w:b/>
          <w:bCs/>
          <w:sz w:val="28"/>
          <w:szCs w:val="28"/>
        </w:rPr>
        <w:t>绩效自评日期：</w:t>
      </w:r>
      <w:r>
        <w:rPr>
          <w:rFonts w:hint="eastAsia" w:ascii="Times New Roman" w:hAnsi="Times New Roman" w:eastAsia="黑体" w:cs="Times New Roman"/>
          <w:b/>
          <w:bCs/>
          <w:sz w:val="28"/>
          <w:szCs w:val="28"/>
        </w:rPr>
        <w:t>2019年4月20日</w:t>
      </w:r>
    </w:p>
    <w:p>
      <w:pPr>
        <w:spacing w:line="360" w:lineRule="auto"/>
        <w:ind w:left="1218" w:leftChars="580"/>
        <w:rPr>
          <w:rFonts w:ascii="Times New Roman" w:hAnsi="Times New Roman" w:eastAsia="黑体" w:cs="Times New Roman"/>
          <w:b/>
          <w:bCs/>
          <w:sz w:val="28"/>
          <w:szCs w:val="28"/>
        </w:rPr>
      </w:pPr>
    </w:p>
    <w:p>
      <w:pPr>
        <w:jc w:val="center"/>
        <w:rPr>
          <w:rFonts w:ascii="Times New Roman" w:hAnsi="Times New Roman" w:eastAsia="黑体" w:cs="黑体"/>
          <w:b/>
          <w:bCs/>
          <w:sz w:val="28"/>
          <w:szCs w:val="28"/>
        </w:rPr>
      </w:pPr>
    </w:p>
    <w:p>
      <w:pPr>
        <w:jc w:val="center"/>
        <w:rPr>
          <w:rFonts w:ascii="Times New Roman" w:hAnsi="Times New Roman" w:eastAsia="黑体" w:cs="黑体"/>
          <w:b/>
          <w:bCs/>
          <w:sz w:val="28"/>
          <w:szCs w:val="28"/>
        </w:rPr>
      </w:pPr>
    </w:p>
    <w:p>
      <w:pPr>
        <w:jc w:val="center"/>
        <w:rPr>
          <w:rFonts w:ascii="Times New Roman" w:hAnsi="Times New Roman" w:eastAsia="黑体" w:cs="黑体"/>
          <w:b/>
          <w:bCs/>
          <w:sz w:val="28"/>
          <w:szCs w:val="28"/>
        </w:rPr>
      </w:pPr>
    </w:p>
    <w:p>
      <w:pPr>
        <w:jc w:val="center"/>
        <w:rPr>
          <w:rFonts w:ascii="Times New Roman" w:hAnsi="Times New Roman" w:eastAsia="黑体" w:cs="黑体"/>
          <w:b/>
          <w:bCs/>
          <w:sz w:val="28"/>
          <w:szCs w:val="28"/>
        </w:rPr>
      </w:pPr>
    </w:p>
    <w:p>
      <w:pPr>
        <w:jc w:val="center"/>
        <w:rPr>
          <w:rFonts w:ascii="Times New Roman" w:hAnsi="Times New Roman" w:eastAsia="黑体" w:cs="黑体"/>
          <w:b/>
          <w:bCs/>
          <w:sz w:val="28"/>
          <w:szCs w:val="28"/>
        </w:rPr>
      </w:pPr>
    </w:p>
    <w:p>
      <w:pPr>
        <w:jc w:val="center"/>
        <w:rPr>
          <w:rFonts w:ascii="Times New Roman" w:hAnsi="Times New Roman" w:eastAsia="黑体" w:cs="黑体"/>
          <w:b/>
          <w:bCs/>
          <w:sz w:val="28"/>
          <w:szCs w:val="28"/>
        </w:rPr>
      </w:pPr>
    </w:p>
    <w:p>
      <w:pPr>
        <w:jc w:val="center"/>
        <w:rPr>
          <w:rFonts w:ascii="Times New Roman" w:hAnsi="Times New Roman" w:eastAsia="黑体" w:cs="黑体"/>
          <w:b/>
          <w:bCs/>
          <w:sz w:val="28"/>
          <w:szCs w:val="28"/>
        </w:rPr>
      </w:pPr>
    </w:p>
    <w:p>
      <w:pPr>
        <w:spacing w:line="360" w:lineRule="auto"/>
        <w:ind w:left="420" w:leftChars="200"/>
        <w:rPr>
          <w:rFonts w:ascii="Times New Roman" w:hAnsi="Times New Roman" w:eastAsia="黑体" w:cs="Times New Roman"/>
          <w:color w:val="000000"/>
          <w:sz w:val="24"/>
          <w:szCs w:val="24"/>
          <w:u w:color="000000"/>
          <w:lang w:val="zh-TW" w:eastAsia="zh-TW"/>
        </w:rPr>
      </w:pPr>
      <w:r>
        <w:rPr>
          <w:rFonts w:hint="eastAsia" w:ascii="Times New Roman" w:hAnsi="Times New Roman" w:eastAsia="黑体" w:cs="黑体"/>
          <w:color w:val="000000"/>
          <w:sz w:val="24"/>
          <w:szCs w:val="24"/>
          <w:u w:color="000000"/>
          <w:lang w:val="zh-TW" w:eastAsia="zh-TW"/>
        </w:rPr>
        <w:t>评价小组成员：</w:t>
      </w:r>
    </w:p>
    <w:tbl>
      <w:tblPr>
        <w:tblStyle w:val="13"/>
        <w:tblpPr w:leftFromText="180" w:rightFromText="180" w:vertAnchor="text" w:horzAnchor="margin" w:tblpY="72"/>
        <w:tblW w:w="81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20"/>
        <w:gridCol w:w="1620"/>
        <w:gridCol w:w="162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jc w:val="center"/>
              <w:rPr>
                <w:rFonts w:ascii="Times New Roman" w:hAnsi="Times New Roman" w:eastAsia="黑体" w:cs="黑体"/>
                <w:color w:val="000000"/>
                <w:sz w:val="24"/>
                <w:szCs w:val="24"/>
                <w:u w:color="000000"/>
                <w:lang w:val="zh-TW"/>
              </w:rPr>
            </w:pPr>
            <w:r>
              <w:rPr>
                <w:rFonts w:hint="eastAsia" w:ascii="Times New Roman" w:hAnsi="Times New Roman" w:eastAsia="黑体" w:cs="黑体"/>
                <w:color w:val="000000"/>
                <w:sz w:val="24"/>
                <w:szCs w:val="24"/>
                <w:u w:color="000000"/>
                <w:lang w:val="zh-TW"/>
              </w:rPr>
              <w:t>评价小组</w:t>
            </w:r>
          </w:p>
          <w:p>
            <w:pPr>
              <w:jc w:val="center"/>
              <w:rPr>
                <w:rFonts w:ascii="Times New Roman" w:hAnsi="Times New Roman" w:eastAsia="黑体" w:cs="黑体"/>
                <w:color w:val="000000"/>
                <w:sz w:val="24"/>
                <w:szCs w:val="24"/>
                <w:u w:color="000000"/>
                <w:lang w:val="zh-TW"/>
              </w:rPr>
            </w:pPr>
            <w:r>
              <w:rPr>
                <w:rFonts w:hint="eastAsia" w:ascii="Times New Roman" w:hAnsi="Times New Roman" w:eastAsia="黑体" w:cs="黑体"/>
                <w:color w:val="000000"/>
                <w:sz w:val="24"/>
                <w:szCs w:val="24"/>
                <w:u w:color="000000"/>
                <w:lang w:val="zh-TW"/>
              </w:rPr>
              <w:t>机构职位</w:t>
            </w:r>
          </w:p>
        </w:tc>
        <w:tc>
          <w:tcPr>
            <w:tcW w:w="1620" w:type="dxa"/>
            <w:vAlign w:val="center"/>
          </w:tcPr>
          <w:p>
            <w:pPr>
              <w:jc w:val="center"/>
              <w:rPr>
                <w:rFonts w:ascii="Times New Roman" w:hAnsi="Times New Roman" w:eastAsia="黑体" w:cs="黑体"/>
                <w:color w:val="000000"/>
                <w:sz w:val="24"/>
                <w:szCs w:val="24"/>
                <w:u w:color="000000"/>
                <w:lang w:val="zh-TW"/>
              </w:rPr>
            </w:pPr>
            <w:r>
              <w:rPr>
                <w:rFonts w:hint="eastAsia" w:ascii="Times New Roman" w:hAnsi="Times New Roman" w:eastAsia="黑体" w:cs="黑体"/>
                <w:color w:val="000000"/>
                <w:sz w:val="24"/>
                <w:szCs w:val="24"/>
                <w:u w:color="000000"/>
                <w:lang w:val="zh-TW"/>
              </w:rPr>
              <w:t>姓名</w:t>
            </w:r>
          </w:p>
        </w:tc>
        <w:tc>
          <w:tcPr>
            <w:tcW w:w="1620" w:type="dxa"/>
            <w:vAlign w:val="center"/>
          </w:tcPr>
          <w:p>
            <w:pPr>
              <w:jc w:val="center"/>
              <w:rPr>
                <w:rFonts w:ascii="Times New Roman" w:hAnsi="Times New Roman" w:eastAsia="黑体" w:cs="黑体"/>
                <w:color w:val="000000"/>
                <w:sz w:val="24"/>
                <w:szCs w:val="24"/>
                <w:u w:color="000000"/>
                <w:lang w:val="zh-TW"/>
              </w:rPr>
            </w:pPr>
            <w:r>
              <w:rPr>
                <w:rFonts w:hint="eastAsia" w:ascii="Times New Roman" w:hAnsi="Times New Roman" w:eastAsia="黑体" w:cs="黑体"/>
                <w:color w:val="000000"/>
                <w:sz w:val="24"/>
                <w:szCs w:val="24"/>
                <w:u w:color="000000"/>
                <w:lang w:val="zh-TW"/>
              </w:rPr>
              <w:t>职务/职称</w:t>
            </w:r>
          </w:p>
        </w:tc>
        <w:tc>
          <w:tcPr>
            <w:tcW w:w="1621" w:type="dxa"/>
            <w:vAlign w:val="center"/>
          </w:tcPr>
          <w:p>
            <w:pPr>
              <w:jc w:val="center"/>
              <w:rPr>
                <w:rFonts w:ascii="Times New Roman" w:hAnsi="Times New Roman" w:eastAsia="黑体" w:cs="黑体"/>
                <w:color w:val="000000"/>
                <w:sz w:val="24"/>
                <w:szCs w:val="24"/>
                <w:u w:color="000000"/>
                <w:lang w:val="zh-TW"/>
              </w:rPr>
            </w:pPr>
            <w:r>
              <w:rPr>
                <w:rFonts w:hint="eastAsia" w:ascii="Times New Roman" w:hAnsi="Times New Roman" w:eastAsia="黑体" w:cs="黑体"/>
                <w:color w:val="000000"/>
                <w:sz w:val="24"/>
                <w:szCs w:val="24"/>
                <w:u w:color="000000"/>
                <w:lang w:val="zh-TW"/>
              </w:rPr>
              <w:t>所属</w:t>
            </w:r>
          </w:p>
          <w:p>
            <w:pPr>
              <w:jc w:val="center"/>
              <w:rPr>
                <w:rFonts w:ascii="Times New Roman" w:hAnsi="Times New Roman" w:eastAsia="黑体" w:cs="黑体"/>
                <w:color w:val="000000"/>
                <w:sz w:val="24"/>
                <w:szCs w:val="24"/>
                <w:u w:color="000000"/>
                <w:lang w:val="zh-TW"/>
              </w:rPr>
            </w:pPr>
            <w:r>
              <w:rPr>
                <w:rFonts w:hint="eastAsia" w:ascii="Times New Roman" w:hAnsi="Times New Roman" w:eastAsia="黑体" w:cs="黑体"/>
                <w:color w:val="000000"/>
                <w:sz w:val="24"/>
                <w:szCs w:val="24"/>
                <w:u w:color="000000"/>
                <w:lang w:val="zh-TW"/>
              </w:rPr>
              <w:t>单位/处室</w:t>
            </w:r>
          </w:p>
        </w:tc>
        <w:tc>
          <w:tcPr>
            <w:tcW w:w="1621" w:type="dxa"/>
            <w:vAlign w:val="center"/>
          </w:tcPr>
          <w:p>
            <w:pPr>
              <w:jc w:val="center"/>
              <w:rPr>
                <w:rFonts w:ascii="Times New Roman" w:hAnsi="Times New Roman" w:eastAsia="黑体" w:cs="黑体"/>
                <w:color w:val="000000"/>
                <w:sz w:val="24"/>
                <w:szCs w:val="24"/>
                <w:u w:color="000000"/>
                <w:lang w:val="zh-TW"/>
              </w:rPr>
            </w:pPr>
            <w:r>
              <w:rPr>
                <w:rFonts w:hint="eastAsia" w:ascii="Times New Roman" w:hAnsi="Times New Roman" w:eastAsia="黑体" w:cs="黑体"/>
                <w:color w:val="000000"/>
                <w:sz w:val="24"/>
                <w:szCs w:val="24"/>
                <w:u w:color="000000"/>
                <w:lang w:val="zh-TW"/>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620" w:type="dxa"/>
            <w:vAlign w:val="center"/>
          </w:tcPr>
          <w:p>
            <w:pPr>
              <w:jc w:val="center"/>
              <w:rPr>
                <w:rFonts w:ascii="Times New Roman" w:hAnsi="Times New Roman" w:eastAsia="黑体" w:cs="黑体"/>
                <w:color w:val="000000"/>
                <w:sz w:val="24"/>
                <w:szCs w:val="24"/>
                <w:u w:color="000000"/>
                <w:lang w:val="zh-TW"/>
              </w:rPr>
            </w:pPr>
            <w:r>
              <w:rPr>
                <w:rFonts w:hint="eastAsia" w:ascii="Times New Roman" w:hAnsi="Times New Roman" w:eastAsia="黑体" w:cs="黑体"/>
                <w:color w:val="000000"/>
                <w:sz w:val="24"/>
                <w:szCs w:val="24"/>
                <w:u w:color="000000"/>
                <w:lang w:val="zh-TW"/>
              </w:rPr>
              <w:t>组长</w:t>
            </w:r>
          </w:p>
        </w:tc>
        <w:tc>
          <w:tcPr>
            <w:tcW w:w="1620" w:type="dxa"/>
            <w:vAlign w:val="center"/>
          </w:tcPr>
          <w:p>
            <w:pPr>
              <w:jc w:val="center"/>
              <w:rPr>
                <w:rFonts w:hint="eastAsia" w:ascii="Times New Roman" w:hAnsi="Times New Roman" w:eastAsia="黑体" w:cs="黑体"/>
                <w:color w:val="000000"/>
                <w:sz w:val="24"/>
                <w:szCs w:val="24"/>
                <w:u w:color="000000"/>
                <w:lang w:val="zh-TW" w:eastAsia="zh-CN"/>
              </w:rPr>
            </w:pPr>
            <w:r>
              <w:rPr>
                <w:rFonts w:hint="eastAsia" w:ascii="Times New Roman" w:hAnsi="Times New Roman" w:eastAsia="黑体" w:cs="黑体"/>
                <w:color w:val="000000"/>
                <w:sz w:val="24"/>
                <w:szCs w:val="24"/>
                <w:u w:color="000000"/>
                <w:lang w:val="zh-TW" w:eastAsia="zh-CN"/>
              </w:rPr>
              <w:t>肖伟</w:t>
            </w:r>
          </w:p>
        </w:tc>
        <w:tc>
          <w:tcPr>
            <w:tcW w:w="1620" w:type="dxa"/>
            <w:vAlign w:val="center"/>
          </w:tcPr>
          <w:p>
            <w:pPr>
              <w:jc w:val="center"/>
              <w:rPr>
                <w:rFonts w:hint="eastAsia" w:ascii="Times New Roman" w:hAnsi="Times New Roman" w:eastAsia="黑体" w:cs="黑体"/>
                <w:color w:val="000000"/>
                <w:sz w:val="24"/>
                <w:szCs w:val="24"/>
                <w:u w:color="000000"/>
                <w:lang w:val="zh-TW" w:eastAsia="zh-CN"/>
              </w:rPr>
            </w:pPr>
            <w:r>
              <w:rPr>
                <w:rFonts w:hint="eastAsia" w:ascii="Times New Roman" w:hAnsi="Times New Roman" w:eastAsia="黑体" w:cs="黑体"/>
                <w:color w:val="000000"/>
                <w:sz w:val="24"/>
                <w:szCs w:val="24"/>
                <w:u w:color="000000"/>
                <w:lang w:val="zh-TW" w:eastAsia="zh-CN"/>
              </w:rPr>
              <w:t>局长</w:t>
            </w:r>
          </w:p>
        </w:tc>
        <w:tc>
          <w:tcPr>
            <w:tcW w:w="1621" w:type="dxa"/>
            <w:vAlign w:val="center"/>
          </w:tcPr>
          <w:p>
            <w:pPr>
              <w:jc w:val="center"/>
              <w:rPr>
                <w:rFonts w:ascii="Times New Roman" w:hAnsi="Times New Roman" w:eastAsia="黑体" w:cs="黑体"/>
                <w:color w:val="000000"/>
                <w:sz w:val="24"/>
                <w:szCs w:val="24"/>
                <w:u w:color="000000"/>
                <w:lang w:val="zh-TW" w:eastAsia="zh-TW"/>
              </w:rPr>
            </w:pPr>
          </w:p>
        </w:tc>
        <w:tc>
          <w:tcPr>
            <w:tcW w:w="1621" w:type="dxa"/>
          </w:tcPr>
          <w:p>
            <w:pPr>
              <w:rPr>
                <w:rFonts w:ascii="Times New Roman" w:hAnsi="Times New Roman" w:eastAsia="黑体" w:cs="黑体"/>
                <w:color w:val="000000"/>
                <w:sz w:val="24"/>
                <w:szCs w:val="24"/>
                <w:u w:color="000000"/>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620" w:type="dxa"/>
            <w:vAlign w:val="center"/>
          </w:tcPr>
          <w:p>
            <w:pPr>
              <w:spacing w:line="360" w:lineRule="auto"/>
              <w:jc w:val="center"/>
              <w:rPr>
                <w:rFonts w:ascii="Times New Roman" w:hAnsi="Times New Roman" w:eastAsia="黑体" w:cs="黑体"/>
                <w:color w:val="000000"/>
                <w:sz w:val="24"/>
                <w:szCs w:val="24"/>
                <w:u w:color="000000"/>
                <w:lang w:val="zh-TW"/>
              </w:rPr>
            </w:pPr>
            <w:r>
              <w:rPr>
                <w:rFonts w:hint="eastAsia" w:ascii="Times New Roman" w:hAnsi="Times New Roman" w:eastAsia="黑体" w:cs="黑体"/>
                <w:color w:val="000000"/>
                <w:sz w:val="24"/>
                <w:szCs w:val="24"/>
                <w:u w:color="000000"/>
                <w:lang w:val="zh-TW"/>
              </w:rPr>
              <w:t>副组长</w:t>
            </w:r>
          </w:p>
        </w:tc>
        <w:tc>
          <w:tcPr>
            <w:tcW w:w="1620" w:type="dxa"/>
            <w:vAlign w:val="center"/>
          </w:tcPr>
          <w:p>
            <w:pPr>
              <w:spacing w:line="360" w:lineRule="auto"/>
              <w:jc w:val="center"/>
              <w:rPr>
                <w:rFonts w:hint="eastAsia" w:ascii="Times New Roman" w:hAnsi="Times New Roman" w:eastAsia="黑体" w:cs="黑体"/>
                <w:color w:val="000000"/>
                <w:sz w:val="24"/>
                <w:szCs w:val="24"/>
                <w:u w:color="000000"/>
                <w:lang w:val="zh-TW" w:eastAsia="zh-CN"/>
              </w:rPr>
            </w:pPr>
            <w:r>
              <w:rPr>
                <w:rFonts w:hint="eastAsia" w:ascii="Times New Roman" w:hAnsi="Times New Roman" w:eastAsia="黑体" w:cs="黑体"/>
                <w:color w:val="000000"/>
                <w:sz w:val="24"/>
                <w:szCs w:val="24"/>
                <w:u w:color="000000"/>
                <w:lang w:val="zh-TW" w:eastAsia="zh-CN"/>
              </w:rPr>
              <w:t>李权</w:t>
            </w:r>
          </w:p>
        </w:tc>
        <w:tc>
          <w:tcPr>
            <w:tcW w:w="1620" w:type="dxa"/>
            <w:vAlign w:val="center"/>
          </w:tcPr>
          <w:p>
            <w:pPr>
              <w:spacing w:line="360" w:lineRule="auto"/>
              <w:jc w:val="center"/>
              <w:rPr>
                <w:rFonts w:hint="eastAsia" w:ascii="Times New Roman" w:hAnsi="Times New Roman" w:eastAsia="黑体" w:cs="黑体"/>
                <w:color w:val="000000"/>
                <w:sz w:val="24"/>
                <w:szCs w:val="24"/>
                <w:u w:color="000000"/>
                <w:lang w:val="zh-TW" w:eastAsia="zh-CN"/>
              </w:rPr>
            </w:pPr>
            <w:r>
              <w:rPr>
                <w:rFonts w:hint="eastAsia" w:ascii="Times New Roman" w:hAnsi="Times New Roman" w:eastAsia="黑体" w:cs="黑体"/>
                <w:color w:val="000000"/>
                <w:sz w:val="24"/>
                <w:szCs w:val="24"/>
                <w:u w:color="000000"/>
                <w:lang w:val="zh-TW" w:eastAsia="zh-CN"/>
              </w:rPr>
              <w:t>副局长</w:t>
            </w:r>
          </w:p>
        </w:tc>
        <w:tc>
          <w:tcPr>
            <w:tcW w:w="1621" w:type="dxa"/>
            <w:vAlign w:val="center"/>
          </w:tcPr>
          <w:p>
            <w:pPr>
              <w:spacing w:line="360" w:lineRule="auto"/>
              <w:jc w:val="center"/>
              <w:rPr>
                <w:rFonts w:ascii="Times New Roman" w:hAnsi="Times New Roman" w:eastAsia="黑体" w:cs="黑体"/>
                <w:color w:val="000000"/>
                <w:sz w:val="24"/>
                <w:szCs w:val="24"/>
                <w:u w:color="000000"/>
                <w:lang w:val="zh-TW" w:eastAsia="zh-TW"/>
              </w:rPr>
            </w:pPr>
          </w:p>
        </w:tc>
        <w:tc>
          <w:tcPr>
            <w:tcW w:w="1621" w:type="dxa"/>
          </w:tcPr>
          <w:p>
            <w:pPr>
              <w:spacing w:line="360" w:lineRule="auto"/>
              <w:rPr>
                <w:rFonts w:ascii="Times New Roman" w:hAnsi="Times New Roman" w:eastAsia="黑体" w:cs="黑体"/>
                <w:color w:val="000000"/>
                <w:sz w:val="24"/>
                <w:szCs w:val="24"/>
                <w:u w:color="000000"/>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620" w:type="dxa"/>
            <w:vAlign w:val="center"/>
          </w:tcPr>
          <w:p>
            <w:pPr>
              <w:spacing w:line="360" w:lineRule="auto"/>
              <w:jc w:val="center"/>
              <w:rPr>
                <w:rFonts w:ascii="Times New Roman" w:hAnsi="Times New Roman" w:eastAsia="黑体" w:cs="黑体"/>
                <w:color w:val="000000"/>
                <w:sz w:val="24"/>
                <w:szCs w:val="24"/>
                <w:u w:color="000000"/>
                <w:lang w:val="zh-TW"/>
              </w:rPr>
            </w:pPr>
            <w:r>
              <w:rPr>
                <w:rFonts w:hint="eastAsia" w:ascii="Times New Roman" w:hAnsi="Times New Roman" w:eastAsia="黑体" w:cs="黑体"/>
                <w:color w:val="000000"/>
                <w:sz w:val="24"/>
                <w:szCs w:val="24"/>
                <w:u w:color="000000"/>
                <w:lang w:val="zh-TW"/>
              </w:rPr>
              <w:t>组员</w:t>
            </w:r>
          </w:p>
        </w:tc>
        <w:tc>
          <w:tcPr>
            <w:tcW w:w="1620" w:type="dxa"/>
            <w:vAlign w:val="center"/>
          </w:tcPr>
          <w:p>
            <w:pPr>
              <w:spacing w:line="360" w:lineRule="auto"/>
              <w:jc w:val="center"/>
              <w:rPr>
                <w:rFonts w:hint="eastAsia" w:ascii="Times New Roman" w:hAnsi="Times New Roman" w:eastAsia="黑体" w:cs="黑体"/>
                <w:color w:val="000000"/>
                <w:sz w:val="24"/>
                <w:szCs w:val="24"/>
                <w:u w:color="000000"/>
                <w:lang w:val="zh-TW" w:eastAsia="zh-CN"/>
              </w:rPr>
            </w:pPr>
            <w:r>
              <w:rPr>
                <w:rFonts w:hint="eastAsia" w:ascii="Times New Roman" w:hAnsi="Times New Roman" w:eastAsia="黑体" w:cs="黑体"/>
                <w:color w:val="000000"/>
                <w:sz w:val="24"/>
                <w:szCs w:val="24"/>
                <w:u w:color="000000"/>
                <w:lang w:val="zh-TW" w:eastAsia="zh-CN"/>
              </w:rPr>
              <w:t>闫鑫</w:t>
            </w:r>
          </w:p>
        </w:tc>
        <w:tc>
          <w:tcPr>
            <w:tcW w:w="1620" w:type="dxa"/>
            <w:vAlign w:val="center"/>
          </w:tcPr>
          <w:p>
            <w:pPr>
              <w:spacing w:line="360" w:lineRule="auto"/>
              <w:jc w:val="center"/>
              <w:rPr>
                <w:rFonts w:hint="eastAsia" w:ascii="Times New Roman" w:hAnsi="Times New Roman" w:eastAsia="黑体" w:cs="黑体"/>
                <w:color w:val="000000"/>
                <w:sz w:val="24"/>
                <w:szCs w:val="24"/>
                <w:u w:color="000000"/>
                <w:lang w:val="zh-TW" w:eastAsia="zh-CN"/>
              </w:rPr>
            </w:pPr>
            <w:r>
              <w:rPr>
                <w:rFonts w:hint="eastAsia" w:ascii="Times New Roman" w:hAnsi="Times New Roman" w:eastAsia="黑体" w:cs="黑体"/>
                <w:color w:val="000000"/>
                <w:sz w:val="24"/>
                <w:szCs w:val="24"/>
                <w:u w:color="000000"/>
                <w:lang w:val="zh-TW" w:eastAsia="zh-CN"/>
              </w:rPr>
              <w:t>办公室主任</w:t>
            </w:r>
          </w:p>
        </w:tc>
        <w:tc>
          <w:tcPr>
            <w:tcW w:w="1621" w:type="dxa"/>
            <w:vAlign w:val="center"/>
          </w:tcPr>
          <w:p>
            <w:pPr>
              <w:spacing w:line="360" w:lineRule="auto"/>
              <w:jc w:val="center"/>
              <w:rPr>
                <w:rFonts w:ascii="Times New Roman" w:hAnsi="Times New Roman" w:eastAsia="黑体" w:cs="黑体"/>
                <w:color w:val="000000"/>
                <w:sz w:val="24"/>
                <w:szCs w:val="24"/>
                <w:u w:color="000000"/>
                <w:lang w:val="zh-TW" w:eastAsia="zh-TW"/>
              </w:rPr>
            </w:pPr>
          </w:p>
        </w:tc>
        <w:tc>
          <w:tcPr>
            <w:tcW w:w="1621" w:type="dxa"/>
          </w:tcPr>
          <w:p>
            <w:pPr>
              <w:spacing w:line="360" w:lineRule="auto"/>
              <w:rPr>
                <w:rFonts w:ascii="Times New Roman" w:hAnsi="Times New Roman" w:eastAsia="黑体" w:cs="黑体"/>
                <w:color w:val="000000"/>
                <w:sz w:val="24"/>
                <w:szCs w:val="24"/>
                <w:u w:color="000000"/>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620" w:type="dxa"/>
            <w:vAlign w:val="center"/>
          </w:tcPr>
          <w:p>
            <w:pPr>
              <w:spacing w:line="360" w:lineRule="auto"/>
              <w:jc w:val="center"/>
              <w:rPr>
                <w:rFonts w:ascii="Times New Roman" w:hAnsi="Times New Roman" w:eastAsia="黑体" w:cs="黑体"/>
                <w:color w:val="000000"/>
                <w:sz w:val="24"/>
                <w:szCs w:val="24"/>
                <w:u w:color="000000"/>
                <w:lang w:val="zh-TW"/>
              </w:rPr>
            </w:pPr>
            <w:r>
              <w:rPr>
                <w:rFonts w:hint="eastAsia" w:ascii="Times New Roman" w:hAnsi="Times New Roman" w:eastAsia="黑体" w:cs="黑体"/>
                <w:color w:val="000000"/>
                <w:sz w:val="24"/>
                <w:szCs w:val="24"/>
                <w:u w:color="000000"/>
                <w:lang w:val="zh-TW"/>
              </w:rPr>
              <w:t>组员</w:t>
            </w:r>
          </w:p>
        </w:tc>
        <w:tc>
          <w:tcPr>
            <w:tcW w:w="1620" w:type="dxa"/>
          </w:tcPr>
          <w:p>
            <w:pPr>
              <w:spacing w:line="360" w:lineRule="auto"/>
              <w:rPr>
                <w:rFonts w:ascii="Times New Roman" w:hAnsi="Times New Roman" w:eastAsia="黑体" w:cs="黑体"/>
                <w:color w:val="000000"/>
                <w:sz w:val="24"/>
                <w:szCs w:val="24"/>
                <w:u w:color="000000"/>
                <w:lang w:val="zh-TW" w:eastAsia="zh-TW"/>
              </w:rPr>
            </w:pPr>
          </w:p>
        </w:tc>
        <w:tc>
          <w:tcPr>
            <w:tcW w:w="1620" w:type="dxa"/>
          </w:tcPr>
          <w:p>
            <w:pPr>
              <w:spacing w:line="360" w:lineRule="auto"/>
              <w:rPr>
                <w:rFonts w:ascii="Times New Roman" w:hAnsi="Times New Roman" w:eastAsia="黑体" w:cs="黑体"/>
                <w:color w:val="000000"/>
                <w:sz w:val="24"/>
                <w:szCs w:val="24"/>
                <w:u w:color="000000"/>
                <w:lang w:val="zh-TW" w:eastAsia="zh-TW"/>
              </w:rPr>
            </w:pPr>
          </w:p>
        </w:tc>
        <w:tc>
          <w:tcPr>
            <w:tcW w:w="1621" w:type="dxa"/>
          </w:tcPr>
          <w:p>
            <w:pPr>
              <w:spacing w:line="360" w:lineRule="auto"/>
              <w:rPr>
                <w:rFonts w:ascii="Times New Roman" w:hAnsi="Times New Roman" w:eastAsia="黑体" w:cs="黑体"/>
                <w:color w:val="000000"/>
                <w:sz w:val="24"/>
                <w:szCs w:val="24"/>
                <w:u w:color="000000"/>
                <w:lang w:val="zh-TW" w:eastAsia="zh-TW"/>
              </w:rPr>
            </w:pPr>
          </w:p>
        </w:tc>
        <w:tc>
          <w:tcPr>
            <w:tcW w:w="1621" w:type="dxa"/>
          </w:tcPr>
          <w:p>
            <w:pPr>
              <w:spacing w:line="360" w:lineRule="auto"/>
              <w:rPr>
                <w:rFonts w:ascii="Times New Roman" w:hAnsi="Times New Roman" w:eastAsia="黑体" w:cs="黑体"/>
                <w:color w:val="000000"/>
                <w:sz w:val="24"/>
                <w:szCs w:val="24"/>
                <w:u w:color="000000"/>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9" w:hRule="atLeast"/>
        </w:trPr>
        <w:tc>
          <w:tcPr>
            <w:tcW w:w="8102" w:type="dxa"/>
            <w:gridSpan w:val="5"/>
          </w:tcPr>
          <w:p>
            <w:pPr>
              <w:spacing w:line="360" w:lineRule="auto"/>
              <w:rPr>
                <w:rFonts w:ascii="Times New Roman" w:hAnsi="Times New Roman" w:eastAsia="黑体" w:cs="黑体"/>
                <w:color w:val="000000"/>
                <w:sz w:val="24"/>
                <w:szCs w:val="24"/>
                <w:u w:color="000000"/>
                <w:lang w:val="zh-TW"/>
              </w:rPr>
            </w:pPr>
            <w:r>
              <w:rPr>
                <w:rFonts w:hint="eastAsia" w:ascii="Times New Roman" w:hAnsi="Times New Roman" w:eastAsia="黑体" w:cs="黑体"/>
                <w:color w:val="000000"/>
                <w:sz w:val="24"/>
                <w:szCs w:val="24"/>
                <w:u w:color="000000"/>
                <w:lang w:val="zh-TW"/>
              </w:rPr>
              <w:t>报告撰写人（签字）：</w:t>
            </w:r>
          </w:p>
          <w:p>
            <w:pPr>
              <w:spacing w:line="360" w:lineRule="auto"/>
              <w:rPr>
                <w:rFonts w:ascii="Times New Roman" w:hAnsi="Times New Roman" w:eastAsia="黑体" w:cs="黑体"/>
                <w:color w:val="000000"/>
                <w:sz w:val="24"/>
                <w:szCs w:val="24"/>
                <w:u w:color="000000"/>
                <w:lang w:val="zh-TW"/>
              </w:rPr>
            </w:pPr>
          </w:p>
          <w:p>
            <w:pPr>
              <w:spacing w:line="360" w:lineRule="auto"/>
              <w:rPr>
                <w:rFonts w:ascii="Times New Roman" w:hAnsi="Times New Roman" w:eastAsia="黑体" w:cs="黑体"/>
                <w:color w:val="000000"/>
                <w:sz w:val="24"/>
                <w:szCs w:val="24"/>
                <w:u w:color="000000"/>
                <w:lang w:val="zh-TW"/>
              </w:rPr>
            </w:pPr>
          </w:p>
          <w:p>
            <w:pPr>
              <w:wordWrap w:val="0"/>
              <w:spacing w:line="360" w:lineRule="auto"/>
              <w:jc w:val="right"/>
              <w:rPr>
                <w:rFonts w:ascii="Times New Roman" w:hAnsi="Times New Roman" w:eastAsia="黑体" w:cs="黑体"/>
                <w:color w:val="000000"/>
                <w:sz w:val="24"/>
                <w:szCs w:val="24"/>
                <w:u w:color="000000"/>
                <w:lang w:val="zh-TW"/>
              </w:rPr>
            </w:pPr>
            <w:r>
              <w:rPr>
                <w:rFonts w:hint="eastAsia" w:ascii="Times New Roman" w:hAnsi="Times New Roman" w:eastAsia="黑体" w:cs="黑体"/>
                <w:color w:val="000000"/>
                <w:sz w:val="24"/>
                <w:szCs w:val="24"/>
                <w:u w:color="000000"/>
                <w:lang w:val="zh-TW"/>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1" w:hRule="atLeast"/>
        </w:trPr>
        <w:tc>
          <w:tcPr>
            <w:tcW w:w="8102" w:type="dxa"/>
            <w:gridSpan w:val="5"/>
          </w:tcPr>
          <w:p>
            <w:pPr>
              <w:spacing w:line="360" w:lineRule="auto"/>
              <w:rPr>
                <w:rFonts w:ascii="Times New Roman" w:hAnsi="Times New Roman" w:eastAsia="黑体" w:cs="黑体"/>
                <w:color w:val="000000"/>
                <w:sz w:val="24"/>
                <w:szCs w:val="24"/>
                <w:u w:color="000000"/>
                <w:lang w:val="zh-TW"/>
              </w:rPr>
            </w:pPr>
            <w:r>
              <w:rPr>
                <w:rFonts w:hint="eastAsia" w:ascii="Times New Roman" w:hAnsi="Times New Roman" w:eastAsia="黑体" w:cs="黑体"/>
                <w:color w:val="000000"/>
                <w:sz w:val="24"/>
                <w:szCs w:val="24"/>
                <w:u w:color="000000"/>
                <w:lang w:val="zh-TW"/>
              </w:rPr>
              <w:t>评价工作负责人（签字）：</w:t>
            </w:r>
          </w:p>
          <w:p>
            <w:pPr>
              <w:spacing w:line="360" w:lineRule="auto"/>
              <w:rPr>
                <w:rFonts w:ascii="Times New Roman" w:hAnsi="Times New Roman" w:eastAsia="黑体" w:cs="黑体"/>
                <w:color w:val="000000"/>
                <w:sz w:val="24"/>
                <w:szCs w:val="24"/>
                <w:u w:color="000000"/>
                <w:lang w:val="zh-TW"/>
              </w:rPr>
            </w:pPr>
          </w:p>
          <w:p>
            <w:pPr>
              <w:spacing w:line="360" w:lineRule="auto"/>
              <w:rPr>
                <w:rFonts w:ascii="Times New Roman" w:hAnsi="Times New Roman" w:eastAsia="黑体" w:cs="黑体"/>
                <w:color w:val="000000"/>
                <w:sz w:val="24"/>
                <w:szCs w:val="24"/>
                <w:u w:color="000000"/>
                <w:lang w:val="zh-TW"/>
              </w:rPr>
            </w:pPr>
          </w:p>
          <w:p>
            <w:pPr>
              <w:wordWrap w:val="0"/>
              <w:spacing w:line="360" w:lineRule="auto"/>
              <w:jc w:val="right"/>
              <w:rPr>
                <w:rFonts w:ascii="Times New Roman" w:hAnsi="Times New Roman" w:eastAsia="黑体" w:cs="黑体"/>
                <w:color w:val="000000"/>
                <w:sz w:val="24"/>
                <w:szCs w:val="24"/>
                <w:u w:color="000000"/>
                <w:lang w:val="zh-TW"/>
              </w:rPr>
            </w:pPr>
            <w:r>
              <w:rPr>
                <w:rFonts w:hint="eastAsia" w:ascii="Times New Roman" w:hAnsi="Times New Roman" w:eastAsia="黑体" w:cs="黑体"/>
                <w:color w:val="000000"/>
                <w:sz w:val="24"/>
                <w:szCs w:val="24"/>
                <w:u w:color="000000"/>
                <w:lang w:val="zh-TW"/>
              </w:rPr>
              <w:t>年月日</w:t>
            </w:r>
          </w:p>
        </w:tc>
      </w:tr>
    </w:tbl>
    <w:p>
      <w:pPr>
        <w:widowControl/>
        <w:shd w:val="clear" w:color="auto" w:fill="FFFFFF"/>
        <w:jc w:val="center"/>
        <w:rPr>
          <w:rFonts w:ascii="宋体" w:hAnsi="宋体" w:eastAsia="宋体" w:cs="宋体"/>
          <w:color w:val="333333"/>
          <w:kern w:val="0"/>
          <w:szCs w:val="21"/>
        </w:rPr>
      </w:pPr>
    </w:p>
    <w:p>
      <w:pPr>
        <w:widowControl/>
        <w:shd w:val="clear" w:color="auto" w:fill="FFFFFF"/>
        <w:jc w:val="center"/>
        <w:rPr>
          <w:rFonts w:ascii="宋体" w:hAnsi="宋体" w:eastAsia="宋体" w:cs="宋体"/>
          <w:color w:val="333333"/>
          <w:kern w:val="0"/>
          <w:szCs w:val="21"/>
        </w:rPr>
      </w:pPr>
    </w:p>
    <w:p>
      <w:pPr>
        <w:widowControl/>
        <w:shd w:val="clear" w:color="auto" w:fill="FFFFFF"/>
        <w:jc w:val="center"/>
        <w:rPr>
          <w:rFonts w:ascii="宋体" w:hAnsi="宋体" w:eastAsia="宋体" w:cs="宋体"/>
          <w:color w:val="333333"/>
          <w:kern w:val="0"/>
          <w:szCs w:val="21"/>
        </w:rPr>
      </w:pPr>
    </w:p>
    <w:p>
      <w:pPr>
        <w:widowControl/>
        <w:shd w:val="clear" w:color="auto" w:fill="FFFFFF"/>
        <w:jc w:val="center"/>
        <w:rPr>
          <w:rFonts w:ascii="宋体" w:hAnsi="宋体" w:eastAsia="宋体" w:cs="宋体"/>
          <w:color w:val="333333"/>
          <w:kern w:val="0"/>
          <w:szCs w:val="21"/>
        </w:rPr>
      </w:pPr>
    </w:p>
    <w:p>
      <w:pPr>
        <w:widowControl/>
        <w:shd w:val="clear" w:color="auto" w:fill="FFFFFF"/>
        <w:jc w:val="center"/>
        <w:rPr>
          <w:rFonts w:ascii="宋体" w:hAnsi="宋体" w:eastAsia="宋体" w:cs="宋体"/>
          <w:color w:val="333333"/>
          <w:kern w:val="0"/>
          <w:szCs w:val="21"/>
        </w:rPr>
      </w:pPr>
    </w:p>
    <w:p>
      <w:pPr>
        <w:widowControl/>
        <w:shd w:val="clear" w:color="auto" w:fill="FFFFFF"/>
        <w:jc w:val="center"/>
        <w:rPr>
          <w:rFonts w:ascii="宋体" w:hAnsi="宋体" w:eastAsia="宋体" w:cs="宋体"/>
          <w:color w:val="333333"/>
          <w:kern w:val="0"/>
          <w:szCs w:val="21"/>
        </w:rPr>
      </w:pPr>
    </w:p>
    <w:p>
      <w:pPr>
        <w:widowControl/>
        <w:shd w:val="clear" w:color="auto" w:fill="FFFFFF"/>
        <w:jc w:val="center"/>
        <w:rPr>
          <w:rFonts w:ascii="宋体" w:hAnsi="宋体" w:eastAsia="宋体" w:cs="宋体"/>
          <w:color w:val="333333"/>
          <w:kern w:val="0"/>
          <w:szCs w:val="21"/>
        </w:rPr>
      </w:pPr>
    </w:p>
    <w:p>
      <w:pPr>
        <w:widowControl/>
        <w:shd w:val="clear" w:color="auto" w:fill="FFFFFF"/>
        <w:jc w:val="center"/>
        <w:rPr>
          <w:rFonts w:ascii="宋体" w:hAnsi="宋体" w:eastAsia="宋体" w:cs="宋体"/>
          <w:color w:val="333333"/>
          <w:kern w:val="0"/>
          <w:szCs w:val="21"/>
        </w:rPr>
      </w:pPr>
    </w:p>
    <w:p>
      <w:pPr>
        <w:widowControl/>
        <w:shd w:val="clear" w:color="auto" w:fill="FFFFFF"/>
        <w:jc w:val="center"/>
        <w:rPr>
          <w:rFonts w:ascii="宋体" w:hAnsi="宋体" w:eastAsia="宋体" w:cs="宋体"/>
          <w:color w:val="333333"/>
          <w:kern w:val="0"/>
          <w:szCs w:val="21"/>
        </w:rPr>
      </w:pPr>
    </w:p>
    <w:p>
      <w:pPr>
        <w:widowControl/>
        <w:shd w:val="clear" w:color="auto" w:fill="FFFFFF"/>
        <w:jc w:val="center"/>
        <w:rPr>
          <w:rFonts w:ascii="宋体" w:hAnsi="宋体" w:eastAsia="宋体" w:cs="宋体"/>
          <w:color w:val="333333"/>
          <w:kern w:val="0"/>
          <w:szCs w:val="21"/>
        </w:rPr>
      </w:pPr>
    </w:p>
    <w:p>
      <w:pPr>
        <w:widowControl/>
        <w:shd w:val="clear" w:color="auto" w:fill="FFFFFF"/>
        <w:jc w:val="center"/>
        <w:rPr>
          <w:rFonts w:ascii="宋体" w:hAnsi="宋体" w:eastAsia="宋体" w:cs="宋体"/>
          <w:color w:val="333333"/>
          <w:kern w:val="0"/>
          <w:szCs w:val="21"/>
        </w:rPr>
      </w:pPr>
    </w:p>
    <w:p>
      <w:pPr>
        <w:widowControl/>
        <w:shd w:val="clear" w:color="auto" w:fill="FFFFFF"/>
        <w:jc w:val="center"/>
        <w:rPr>
          <w:rFonts w:ascii="宋体" w:hAnsi="宋体" w:eastAsia="宋体" w:cs="宋体"/>
          <w:color w:val="333333"/>
          <w:kern w:val="0"/>
          <w:szCs w:val="21"/>
        </w:rPr>
      </w:pPr>
    </w:p>
    <w:p>
      <w:pPr>
        <w:widowControl/>
        <w:shd w:val="clear" w:color="auto" w:fill="FFFFFF"/>
        <w:jc w:val="center"/>
        <w:rPr>
          <w:rFonts w:ascii="宋体" w:hAnsi="宋体" w:eastAsia="宋体" w:cs="宋体"/>
          <w:color w:val="333333"/>
          <w:kern w:val="0"/>
          <w:szCs w:val="21"/>
        </w:rPr>
      </w:pPr>
    </w:p>
    <w:p>
      <w:pPr>
        <w:widowControl/>
        <w:shd w:val="clear" w:color="auto" w:fill="FFFFFF"/>
        <w:jc w:val="center"/>
        <w:rPr>
          <w:rFonts w:ascii="宋体" w:hAnsi="宋体" w:eastAsia="宋体" w:cs="宋体"/>
          <w:color w:val="333333"/>
          <w:kern w:val="0"/>
          <w:szCs w:val="21"/>
        </w:rPr>
      </w:pPr>
    </w:p>
    <w:p>
      <w:pPr>
        <w:widowControl/>
        <w:shd w:val="clear" w:color="auto" w:fill="FFFFFF"/>
        <w:jc w:val="center"/>
        <w:rPr>
          <w:rFonts w:ascii="宋体" w:hAnsi="宋体" w:eastAsia="宋体" w:cs="宋体"/>
          <w:color w:val="333333"/>
          <w:kern w:val="0"/>
          <w:szCs w:val="21"/>
        </w:rPr>
      </w:pPr>
    </w:p>
    <w:p>
      <w:pPr>
        <w:widowControl/>
        <w:shd w:val="clear" w:color="auto" w:fill="FFFFFF"/>
        <w:jc w:val="center"/>
        <w:rPr>
          <w:rFonts w:ascii="宋体" w:hAnsi="宋体" w:eastAsia="宋体" w:cs="宋体"/>
          <w:color w:val="333333"/>
          <w:kern w:val="0"/>
          <w:szCs w:val="21"/>
        </w:rPr>
      </w:pPr>
    </w:p>
    <w:p>
      <w:pPr>
        <w:widowControl/>
        <w:shd w:val="clear" w:color="auto" w:fill="FFFFFF"/>
        <w:jc w:val="center"/>
        <w:rPr>
          <w:rFonts w:ascii="宋体" w:hAnsi="宋体" w:eastAsia="宋体" w:cs="宋体"/>
          <w:color w:val="333333"/>
          <w:kern w:val="0"/>
          <w:szCs w:val="21"/>
        </w:rPr>
      </w:pPr>
    </w:p>
    <w:p>
      <w:pPr>
        <w:widowControl/>
        <w:shd w:val="clear" w:color="auto" w:fill="FFFFFF"/>
        <w:jc w:val="center"/>
        <w:rPr>
          <w:rFonts w:ascii="宋体" w:hAnsi="宋体" w:eastAsia="宋体" w:cs="宋体"/>
          <w:color w:val="333333"/>
          <w:kern w:val="0"/>
          <w:szCs w:val="21"/>
        </w:rPr>
      </w:pPr>
    </w:p>
    <w:p>
      <w:pPr>
        <w:widowControl/>
        <w:shd w:val="clear" w:color="auto" w:fill="FFFFFF"/>
        <w:jc w:val="center"/>
        <w:rPr>
          <w:rFonts w:ascii="宋体" w:hAnsi="宋体" w:eastAsia="宋体" w:cs="宋体"/>
          <w:color w:val="333333"/>
          <w:kern w:val="0"/>
          <w:szCs w:val="21"/>
        </w:rPr>
      </w:pPr>
    </w:p>
    <w:p>
      <w:pPr>
        <w:widowControl/>
        <w:shd w:val="clear" w:color="auto" w:fill="FFFFFF"/>
        <w:jc w:val="center"/>
        <w:rPr>
          <w:rFonts w:ascii="宋体" w:hAnsi="宋体" w:eastAsia="宋体" w:cs="宋体"/>
          <w:color w:val="333333"/>
          <w:kern w:val="0"/>
          <w:szCs w:val="21"/>
        </w:rPr>
      </w:pPr>
    </w:p>
    <w:p>
      <w:pPr>
        <w:pStyle w:val="7"/>
        <w:rPr>
          <w:rStyle w:val="12"/>
          <w:color w:val="auto"/>
          <w:u w:val="none"/>
        </w:rPr>
      </w:pPr>
      <w:r>
        <w:rPr>
          <w:rStyle w:val="12"/>
          <w:rFonts w:hint="eastAsia"/>
          <w:color w:val="auto"/>
          <w:u w:val="none"/>
        </w:rPr>
        <w:t>目录</w:t>
      </w:r>
    </w:p>
    <w:p>
      <w:pPr>
        <w:rPr>
          <w:color w:val="auto"/>
          <w:sz w:val="18"/>
        </w:rPr>
      </w:pPr>
    </w:p>
    <w:p>
      <w:pPr>
        <w:pStyle w:val="7"/>
        <w:rPr>
          <w:rStyle w:val="12"/>
          <w:color w:val="auto"/>
          <w:sz w:val="28"/>
          <w:u w:val="none"/>
        </w:rPr>
      </w:pPr>
      <w:r>
        <w:rPr>
          <w:rStyle w:val="12"/>
          <w:rFonts w:hint="eastAsia"/>
          <w:color w:val="auto"/>
          <w:sz w:val="28"/>
          <w:u w:val="none"/>
        </w:rPr>
        <w:t>摘要</w:t>
      </w:r>
    </w:p>
    <w:p>
      <w:pPr>
        <w:pStyle w:val="7"/>
        <w:rPr>
          <w:rStyle w:val="12"/>
          <w:sz w:val="21"/>
        </w:rPr>
      </w:pPr>
      <w:r>
        <w:rPr>
          <w:rStyle w:val="12"/>
        </w:rPr>
        <w:fldChar w:fldCharType="begin"/>
      </w:r>
      <w:r>
        <w:rPr>
          <w:rStyle w:val="12"/>
          <w:rFonts w:hint="eastAsia"/>
        </w:rPr>
        <w:instrText xml:space="preserve">TOC \o "1-2" \h \z \u</w:instrText>
      </w:r>
      <w:r>
        <w:rPr>
          <w:rStyle w:val="12"/>
        </w:rPr>
        <w:fldChar w:fldCharType="separate"/>
      </w:r>
      <w:r>
        <w:fldChar w:fldCharType="begin"/>
      </w:r>
      <w:r>
        <w:instrText xml:space="preserve"> HYPERLINK \l "_Toc7383801" </w:instrText>
      </w:r>
      <w:r>
        <w:fldChar w:fldCharType="separate"/>
      </w:r>
      <w:r>
        <w:rPr>
          <w:rStyle w:val="12"/>
          <w:rFonts w:hint="eastAsia"/>
          <w:sz w:val="21"/>
        </w:rPr>
        <w:t>一、项目概况</w:t>
      </w:r>
      <w:r>
        <w:rPr>
          <w:rStyle w:val="12"/>
          <w:sz w:val="21"/>
        </w:rPr>
        <w:tab/>
      </w:r>
      <w:r>
        <w:rPr>
          <w:rStyle w:val="12"/>
          <w:sz w:val="21"/>
        </w:rPr>
        <w:fldChar w:fldCharType="begin"/>
      </w:r>
      <w:r>
        <w:rPr>
          <w:rStyle w:val="12"/>
          <w:sz w:val="21"/>
        </w:rPr>
        <w:instrText xml:space="preserve"> PAGEREF _Toc7383801 \h </w:instrText>
      </w:r>
      <w:r>
        <w:rPr>
          <w:rStyle w:val="12"/>
          <w:sz w:val="21"/>
        </w:rPr>
        <w:fldChar w:fldCharType="separate"/>
      </w:r>
      <w:r>
        <w:rPr>
          <w:rStyle w:val="12"/>
          <w:sz w:val="21"/>
        </w:rPr>
        <w:t>4</w:t>
      </w:r>
      <w:r>
        <w:rPr>
          <w:rStyle w:val="12"/>
          <w:sz w:val="21"/>
        </w:rPr>
        <w:fldChar w:fldCharType="end"/>
      </w:r>
      <w:r>
        <w:rPr>
          <w:rStyle w:val="12"/>
          <w:sz w:val="21"/>
        </w:rPr>
        <w:fldChar w:fldCharType="end"/>
      </w:r>
    </w:p>
    <w:p>
      <w:pPr>
        <w:pStyle w:val="7"/>
        <w:rPr>
          <w:rStyle w:val="12"/>
          <w:sz w:val="21"/>
        </w:rPr>
      </w:pPr>
      <w:r>
        <w:fldChar w:fldCharType="begin"/>
      </w:r>
      <w:r>
        <w:instrText xml:space="preserve"> HYPERLINK \l "_Toc7383802" </w:instrText>
      </w:r>
      <w:r>
        <w:fldChar w:fldCharType="separate"/>
      </w:r>
      <w:r>
        <w:rPr>
          <w:rStyle w:val="12"/>
          <w:rFonts w:hint="eastAsia"/>
          <w:sz w:val="21"/>
        </w:rPr>
        <w:t>（一）项目立项背景及目的</w:t>
      </w:r>
      <w:r>
        <w:rPr>
          <w:rStyle w:val="12"/>
          <w:sz w:val="21"/>
        </w:rPr>
        <w:tab/>
      </w:r>
      <w:r>
        <w:rPr>
          <w:rStyle w:val="12"/>
          <w:sz w:val="21"/>
        </w:rPr>
        <w:fldChar w:fldCharType="begin"/>
      </w:r>
      <w:r>
        <w:rPr>
          <w:rStyle w:val="12"/>
          <w:sz w:val="21"/>
        </w:rPr>
        <w:instrText xml:space="preserve"> PAGEREF _Toc7383802 \h </w:instrText>
      </w:r>
      <w:r>
        <w:rPr>
          <w:rStyle w:val="12"/>
          <w:sz w:val="21"/>
        </w:rPr>
        <w:fldChar w:fldCharType="separate"/>
      </w:r>
      <w:r>
        <w:rPr>
          <w:rStyle w:val="12"/>
          <w:sz w:val="21"/>
        </w:rPr>
        <w:t>4</w:t>
      </w:r>
      <w:r>
        <w:rPr>
          <w:rStyle w:val="12"/>
          <w:sz w:val="21"/>
        </w:rPr>
        <w:fldChar w:fldCharType="end"/>
      </w:r>
      <w:r>
        <w:rPr>
          <w:rStyle w:val="12"/>
          <w:sz w:val="21"/>
        </w:rPr>
        <w:fldChar w:fldCharType="end"/>
      </w:r>
    </w:p>
    <w:p>
      <w:pPr>
        <w:pStyle w:val="7"/>
        <w:rPr>
          <w:rStyle w:val="12"/>
          <w:sz w:val="21"/>
        </w:rPr>
      </w:pPr>
      <w:r>
        <w:fldChar w:fldCharType="begin"/>
      </w:r>
      <w:r>
        <w:instrText xml:space="preserve"> HYPERLINK \l "_Toc7383803" </w:instrText>
      </w:r>
      <w:r>
        <w:fldChar w:fldCharType="separate"/>
      </w:r>
      <w:r>
        <w:rPr>
          <w:rStyle w:val="12"/>
          <w:rFonts w:hint="eastAsia"/>
          <w:sz w:val="21"/>
        </w:rPr>
        <w:t>（二）预算收支情况</w:t>
      </w:r>
      <w:r>
        <w:rPr>
          <w:rStyle w:val="12"/>
          <w:sz w:val="21"/>
        </w:rPr>
        <w:tab/>
      </w:r>
      <w:r>
        <w:rPr>
          <w:rStyle w:val="12"/>
          <w:sz w:val="21"/>
        </w:rPr>
        <w:fldChar w:fldCharType="begin"/>
      </w:r>
      <w:r>
        <w:rPr>
          <w:rStyle w:val="12"/>
          <w:sz w:val="21"/>
        </w:rPr>
        <w:instrText xml:space="preserve"> PAGEREF _Toc7383803 \h </w:instrText>
      </w:r>
      <w:r>
        <w:rPr>
          <w:rStyle w:val="12"/>
          <w:sz w:val="21"/>
        </w:rPr>
        <w:fldChar w:fldCharType="separate"/>
      </w:r>
      <w:r>
        <w:rPr>
          <w:rStyle w:val="12"/>
          <w:sz w:val="21"/>
        </w:rPr>
        <w:t>4</w:t>
      </w:r>
      <w:r>
        <w:rPr>
          <w:rStyle w:val="12"/>
          <w:sz w:val="21"/>
        </w:rPr>
        <w:fldChar w:fldCharType="end"/>
      </w:r>
      <w:r>
        <w:rPr>
          <w:rStyle w:val="12"/>
          <w:sz w:val="21"/>
        </w:rPr>
        <w:fldChar w:fldCharType="end"/>
      </w:r>
    </w:p>
    <w:p>
      <w:pPr>
        <w:pStyle w:val="7"/>
        <w:rPr>
          <w:rStyle w:val="12"/>
          <w:sz w:val="21"/>
        </w:rPr>
      </w:pPr>
      <w:r>
        <w:fldChar w:fldCharType="begin"/>
      </w:r>
      <w:r>
        <w:instrText xml:space="preserve"> HYPERLINK \l "_Toc7383804" </w:instrText>
      </w:r>
      <w:r>
        <w:fldChar w:fldCharType="separate"/>
      </w:r>
      <w:r>
        <w:rPr>
          <w:rStyle w:val="12"/>
          <w:rFonts w:hint="eastAsia"/>
          <w:sz w:val="21"/>
        </w:rPr>
        <w:t>二、评价结论</w:t>
      </w:r>
      <w:r>
        <w:rPr>
          <w:rStyle w:val="12"/>
          <w:sz w:val="21"/>
        </w:rPr>
        <w:tab/>
      </w:r>
      <w:r>
        <w:rPr>
          <w:rStyle w:val="12"/>
          <w:sz w:val="21"/>
        </w:rPr>
        <w:fldChar w:fldCharType="begin"/>
      </w:r>
      <w:r>
        <w:rPr>
          <w:rStyle w:val="12"/>
          <w:sz w:val="21"/>
        </w:rPr>
        <w:instrText xml:space="preserve"> PAGEREF _Toc7383804 \h </w:instrText>
      </w:r>
      <w:r>
        <w:rPr>
          <w:rStyle w:val="12"/>
          <w:sz w:val="21"/>
        </w:rPr>
        <w:fldChar w:fldCharType="separate"/>
      </w:r>
      <w:r>
        <w:rPr>
          <w:rStyle w:val="12"/>
          <w:sz w:val="21"/>
        </w:rPr>
        <w:t>5</w:t>
      </w:r>
      <w:r>
        <w:rPr>
          <w:rStyle w:val="12"/>
          <w:sz w:val="21"/>
        </w:rPr>
        <w:fldChar w:fldCharType="end"/>
      </w:r>
      <w:r>
        <w:rPr>
          <w:rStyle w:val="12"/>
          <w:sz w:val="21"/>
        </w:rPr>
        <w:fldChar w:fldCharType="end"/>
      </w:r>
    </w:p>
    <w:p>
      <w:pPr>
        <w:pStyle w:val="7"/>
        <w:rPr>
          <w:rStyle w:val="12"/>
          <w:sz w:val="21"/>
        </w:rPr>
      </w:pPr>
      <w:r>
        <w:fldChar w:fldCharType="begin"/>
      </w:r>
      <w:r>
        <w:instrText xml:space="preserve"> HYPERLINK \l "_Toc7383805" </w:instrText>
      </w:r>
      <w:r>
        <w:fldChar w:fldCharType="separate"/>
      </w:r>
      <w:r>
        <w:rPr>
          <w:rStyle w:val="12"/>
          <w:rFonts w:hint="eastAsia"/>
          <w:sz w:val="21"/>
        </w:rPr>
        <w:t>三、经验、问题和建议</w:t>
      </w:r>
      <w:r>
        <w:rPr>
          <w:rStyle w:val="12"/>
          <w:sz w:val="21"/>
        </w:rPr>
        <w:tab/>
      </w:r>
      <w:r>
        <w:rPr>
          <w:rStyle w:val="12"/>
          <w:sz w:val="21"/>
        </w:rPr>
        <w:fldChar w:fldCharType="begin"/>
      </w:r>
      <w:r>
        <w:rPr>
          <w:rStyle w:val="12"/>
          <w:sz w:val="21"/>
        </w:rPr>
        <w:instrText xml:space="preserve"> PAGEREF _Toc7383805 \h </w:instrText>
      </w:r>
      <w:r>
        <w:rPr>
          <w:rStyle w:val="12"/>
          <w:sz w:val="21"/>
        </w:rPr>
        <w:fldChar w:fldCharType="separate"/>
      </w:r>
      <w:r>
        <w:rPr>
          <w:rStyle w:val="12"/>
          <w:sz w:val="21"/>
        </w:rPr>
        <w:t>5</w:t>
      </w:r>
      <w:r>
        <w:rPr>
          <w:rStyle w:val="12"/>
          <w:sz w:val="21"/>
        </w:rPr>
        <w:fldChar w:fldCharType="end"/>
      </w:r>
      <w:r>
        <w:rPr>
          <w:rStyle w:val="12"/>
          <w:sz w:val="21"/>
        </w:rPr>
        <w:fldChar w:fldCharType="end"/>
      </w:r>
    </w:p>
    <w:p>
      <w:pPr>
        <w:pStyle w:val="7"/>
        <w:rPr>
          <w:rStyle w:val="12"/>
          <w:sz w:val="21"/>
        </w:rPr>
      </w:pPr>
      <w:r>
        <w:fldChar w:fldCharType="begin"/>
      </w:r>
      <w:r>
        <w:instrText xml:space="preserve"> HYPERLINK \l "_Toc7383806" </w:instrText>
      </w:r>
      <w:r>
        <w:fldChar w:fldCharType="separate"/>
      </w:r>
      <w:r>
        <w:rPr>
          <w:rStyle w:val="12"/>
          <w:rFonts w:hint="eastAsia"/>
          <w:sz w:val="21"/>
        </w:rPr>
        <w:t>（一）主要经验及做法</w:t>
      </w:r>
      <w:r>
        <w:rPr>
          <w:rStyle w:val="12"/>
          <w:sz w:val="21"/>
        </w:rPr>
        <w:tab/>
      </w:r>
      <w:r>
        <w:rPr>
          <w:rStyle w:val="12"/>
          <w:sz w:val="21"/>
        </w:rPr>
        <w:fldChar w:fldCharType="begin"/>
      </w:r>
      <w:r>
        <w:rPr>
          <w:rStyle w:val="12"/>
          <w:sz w:val="21"/>
        </w:rPr>
        <w:instrText xml:space="preserve"> PAGEREF _Toc7383806 \h </w:instrText>
      </w:r>
      <w:r>
        <w:rPr>
          <w:rStyle w:val="12"/>
          <w:sz w:val="21"/>
        </w:rPr>
        <w:fldChar w:fldCharType="separate"/>
      </w:r>
      <w:r>
        <w:rPr>
          <w:rStyle w:val="12"/>
          <w:sz w:val="21"/>
        </w:rPr>
        <w:t>5</w:t>
      </w:r>
      <w:r>
        <w:rPr>
          <w:rStyle w:val="12"/>
          <w:sz w:val="21"/>
        </w:rPr>
        <w:fldChar w:fldCharType="end"/>
      </w:r>
      <w:r>
        <w:rPr>
          <w:rStyle w:val="12"/>
          <w:sz w:val="21"/>
        </w:rPr>
        <w:fldChar w:fldCharType="end"/>
      </w:r>
    </w:p>
    <w:p>
      <w:pPr>
        <w:pStyle w:val="7"/>
        <w:rPr>
          <w:rStyle w:val="12"/>
          <w:sz w:val="21"/>
        </w:rPr>
      </w:pPr>
      <w:r>
        <w:fldChar w:fldCharType="begin"/>
      </w:r>
      <w:r>
        <w:instrText xml:space="preserve"> HYPERLINK \l "_Toc7383807" </w:instrText>
      </w:r>
      <w:r>
        <w:fldChar w:fldCharType="separate"/>
      </w:r>
      <w:r>
        <w:rPr>
          <w:rStyle w:val="12"/>
          <w:rFonts w:hint="eastAsia"/>
          <w:sz w:val="21"/>
        </w:rPr>
        <w:t>（二）存在的问题</w:t>
      </w:r>
      <w:r>
        <w:rPr>
          <w:rStyle w:val="12"/>
          <w:sz w:val="21"/>
        </w:rPr>
        <w:tab/>
      </w:r>
      <w:r>
        <w:rPr>
          <w:rStyle w:val="12"/>
          <w:sz w:val="21"/>
        </w:rPr>
        <w:fldChar w:fldCharType="begin"/>
      </w:r>
      <w:r>
        <w:rPr>
          <w:rStyle w:val="12"/>
          <w:sz w:val="21"/>
        </w:rPr>
        <w:instrText xml:space="preserve"> PAGEREF _Toc7383807 \h </w:instrText>
      </w:r>
      <w:r>
        <w:rPr>
          <w:rStyle w:val="12"/>
          <w:sz w:val="21"/>
        </w:rPr>
        <w:fldChar w:fldCharType="separate"/>
      </w:r>
      <w:r>
        <w:rPr>
          <w:rStyle w:val="12"/>
          <w:sz w:val="21"/>
        </w:rPr>
        <w:t>6</w:t>
      </w:r>
      <w:r>
        <w:rPr>
          <w:rStyle w:val="12"/>
          <w:sz w:val="21"/>
        </w:rPr>
        <w:fldChar w:fldCharType="end"/>
      </w:r>
      <w:r>
        <w:rPr>
          <w:rStyle w:val="12"/>
          <w:sz w:val="21"/>
        </w:rPr>
        <w:fldChar w:fldCharType="end"/>
      </w:r>
    </w:p>
    <w:p>
      <w:pPr>
        <w:pStyle w:val="7"/>
        <w:rPr>
          <w:rStyle w:val="12"/>
          <w:sz w:val="21"/>
        </w:rPr>
      </w:pPr>
      <w:r>
        <w:fldChar w:fldCharType="begin"/>
      </w:r>
      <w:r>
        <w:instrText xml:space="preserve"> HYPERLINK \l "_Toc7383808" </w:instrText>
      </w:r>
      <w:r>
        <w:fldChar w:fldCharType="separate"/>
      </w:r>
      <w:r>
        <w:rPr>
          <w:rStyle w:val="12"/>
          <w:rFonts w:hint="eastAsia"/>
          <w:sz w:val="21"/>
        </w:rPr>
        <w:t>（三）建议和改进措施</w:t>
      </w:r>
      <w:r>
        <w:rPr>
          <w:rStyle w:val="12"/>
          <w:sz w:val="21"/>
        </w:rPr>
        <w:tab/>
      </w:r>
      <w:r>
        <w:rPr>
          <w:rStyle w:val="12"/>
          <w:sz w:val="21"/>
        </w:rPr>
        <w:fldChar w:fldCharType="begin"/>
      </w:r>
      <w:r>
        <w:rPr>
          <w:rStyle w:val="12"/>
          <w:sz w:val="21"/>
        </w:rPr>
        <w:instrText xml:space="preserve"> PAGEREF _Toc7383808 \h </w:instrText>
      </w:r>
      <w:r>
        <w:rPr>
          <w:rStyle w:val="12"/>
          <w:sz w:val="21"/>
        </w:rPr>
        <w:fldChar w:fldCharType="separate"/>
      </w:r>
      <w:r>
        <w:rPr>
          <w:rStyle w:val="12"/>
          <w:sz w:val="21"/>
        </w:rPr>
        <w:t>6</w:t>
      </w:r>
      <w:r>
        <w:rPr>
          <w:rStyle w:val="12"/>
          <w:sz w:val="21"/>
        </w:rPr>
        <w:fldChar w:fldCharType="end"/>
      </w:r>
      <w:r>
        <w:rPr>
          <w:rStyle w:val="12"/>
          <w:sz w:val="21"/>
        </w:rPr>
        <w:fldChar w:fldCharType="end"/>
      </w:r>
    </w:p>
    <w:p>
      <w:pPr>
        <w:pStyle w:val="7"/>
        <w:rPr>
          <w:rStyle w:val="12"/>
          <w:sz w:val="21"/>
        </w:rPr>
      </w:pPr>
    </w:p>
    <w:p>
      <w:pPr>
        <w:pStyle w:val="7"/>
        <w:rPr>
          <w:rStyle w:val="12"/>
          <w:sz w:val="28"/>
          <w:u w:val="none"/>
        </w:rPr>
      </w:pPr>
      <w:r>
        <w:rPr>
          <w:rStyle w:val="12"/>
          <w:sz w:val="28"/>
          <w:u w:val="none"/>
        </w:rPr>
        <w:t>报告正文</w:t>
      </w:r>
    </w:p>
    <w:p>
      <w:pPr>
        <w:pStyle w:val="7"/>
        <w:rPr>
          <w:rStyle w:val="12"/>
          <w:sz w:val="21"/>
        </w:rPr>
      </w:pPr>
    </w:p>
    <w:p>
      <w:pPr>
        <w:pStyle w:val="7"/>
        <w:jc w:val="both"/>
        <w:rPr>
          <w:rStyle w:val="12"/>
          <w:sz w:val="21"/>
        </w:rPr>
      </w:pPr>
      <w:r>
        <w:fldChar w:fldCharType="begin"/>
      </w:r>
      <w:r>
        <w:instrText xml:space="preserve"> HYPERLINK \l "_Toc7383809" </w:instrText>
      </w:r>
      <w:r>
        <w:fldChar w:fldCharType="separate"/>
      </w:r>
      <w:r>
        <w:rPr>
          <w:rStyle w:val="12"/>
          <w:rFonts w:hint="eastAsia"/>
          <w:sz w:val="21"/>
        </w:rPr>
        <w:t>一、项目基本情况</w:t>
      </w:r>
      <w:r>
        <w:rPr>
          <w:rStyle w:val="12"/>
          <w:sz w:val="21"/>
        </w:rPr>
        <w:tab/>
      </w:r>
      <w:r>
        <w:rPr>
          <w:rStyle w:val="12"/>
          <w:sz w:val="21"/>
        </w:rPr>
        <w:fldChar w:fldCharType="begin"/>
      </w:r>
      <w:r>
        <w:rPr>
          <w:rStyle w:val="12"/>
          <w:sz w:val="21"/>
        </w:rPr>
        <w:instrText xml:space="preserve"> PAGEREF _Toc7383809 \h </w:instrText>
      </w:r>
      <w:r>
        <w:rPr>
          <w:rStyle w:val="12"/>
          <w:sz w:val="21"/>
        </w:rPr>
        <w:fldChar w:fldCharType="separate"/>
      </w:r>
      <w:r>
        <w:rPr>
          <w:rStyle w:val="12"/>
          <w:sz w:val="21"/>
        </w:rPr>
        <w:t>8</w:t>
      </w:r>
      <w:r>
        <w:rPr>
          <w:rStyle w:val="12"/>
          <w:sz w:val="21"/>
        </w:rPr>
        <w:fldChar w:fldCharType="end"/>
      </w:r>
      <w:r>
        <w:rPr>
          <w:rStyle w:val="12"/>
          <w:sz w:val="21"/>
        </w:rPr>
        <w:fldChar w:fldCharType="end"/>
      </w:r>
    </w:p>
    <w:p>
      <w:pPr>
        <w:pStyle w:val="7"/>
        <w:jc w:val="both"/>
        <w:rPr>
          <w:rStyle w:val="12"/>
          <w:sz w:val="21"/>
        </w:rPr>
      </w:pPr>
      <w:r>
        <w:fldChar w:fldCharType="begin"/>
      </w:r>
      <w:r>
        <w:instrText xml:space="preserve"> HYPERLINK \l "_Toc7383810" </w:instrText>
      </w:r>
      <w:r>
        <w:fldChar w:fldCharType="separate"/>
      </w:r>
      <w:r>
        <w:rPr>
          <w:rStyle w:val="12"/>
          <w:rFonts w:hint="eastAsia"/>
          <w:sz w:val="21"/>
        </w:rPr>
        <w:t>（一）项目概况</w:t>
      </w:r>
      <w:r>
        <w:rPr>
          <w:rStyle w:val="12"/>
          <w:sz w:val="21"/>
        </w:rPr>
        <w:tab/>
      </w:r>
      <w:r>
        <w:rPr>
          <w:rStyle w:val="12"/>
          <w:sz w:val="21"/>
        </w:rPr>
        <w:fldChar w:fldCharType="begin"/>
      </w:r>
      <w:r>
        <w:rPr>
          <w:rStyle w:val="12"/>
          <w:sz w:val="21"/>
        </w:rPr>
        <w:instrText xml:space="preserve"> PAGEREF _Toc7383810 \h </w:instrText>
      </w:r>
      <w:r>
        <w:rPr>
          <w:rStyle w:val="12"/>
          <w:sz w:val="21"/>
        </w:rPr>
        <w:fldChar w:fldCharType="separate"/>
      </w:r>
      <w:r>
        <w:rPr>
          <w:rStyle w:val="12"/>
          <w:sz w:val="21"/>
        </w:rPr>
        <w:t>8</w:t>
      </w:r>
      <w:r>
        <w:rPr>
          <w:rStyle w:val="12"/>
          <w:sz w:val="21"/>
        </w:rPr>
        <w:fldChar w:fldCharType="end"/>
      </w:r>
      <w:r>
        <w:rPr>
          <w:rStyle w:val="12"/>
          <w:sz w:val="21"/>
        </w:rPr>
        <w:fldChar w:fldCharType="end"/>
      </w:r>
    </w:p>
    <w:p>
      <w:pPr>
        <w:pStyle w:val="7"/>
        <w:jc w:val="both"/>
        <w:rPr>
          <w:rStyle w:val="12"/>
          <w:sz w:val="21"/>
        </w:rPr>
      </w:pPr>
      <w:r>
        <w:fldChar w:fldCharType="begin"/>
      </w:r>
      <w:r>
        <w:instrText xml:space="preserve"> HYPERLINK \l "_Toc7383811" </w:instrText>
      </w:r>
      <w:r>
        <w:fldChar w:fldCharType="separate"/>
      </w:r>
      <w:r>
        <w:rPr>
          <w:rStyle w:val="12"/>
          <w:rFonts w:hint="eastAsia"/>
          <w:sz w:val="21"/>
        </w:rPr>
        <w:t>（二）项目绩效目标</w:t>
      </w:r>
      <w:r>
        <w:rPr>
          <w:rStyle w:val="12"/>
          <w:sz w:val="21"/>
        </w:rPr>
        <w:tab/>
      </w:r>
      <w:r>
        <w:rPr>
          <w:rStyle w:val="12"/>
          <w:sz w:val="21"/>
        </w:rPr>
        <w:fldChar w:fldCharType="begin"/>
      </w:r>
      <w:r>
        <w:rPr>
          <w:rStyle w:val="12"/>
          <w:sz w:val="21"/>
        </w:rPr>
        <w:instrText xml:space="preserve"> PAGEREF _Toc7383811 \h </w:instrText>
      </w:r>
      <w:r>
        <w:rPr>
          <w:rStyle w:val="12"/>
          <w:sz w:val="21"/>
        </w:rPr>
        <w:fldChar w:fldCharType="separate"/>
      </w:r>
      <w:r>
        <w:rPr>
          <w:rStyle w:val="12"/>
          <w:sz w:val="21"/>
        </w:rPr>
        <w:t>11</w:t>
      </w:r>
      <w:r>
        <w:rPr>
          <w:rStyle w:val="12"/>
          <w:sz w:val="21"/>
        </w:rPr>
        <w:fldChar w:fldCharType="end"/>
      </w:r>
      <w:r>
        <w:rPr>
          <w:rStyle w:val="12"/>
          <w:sz w:val="21"/>
        </w:rPr>
        <w:fldChar w:fldCharType="end"/>
      </w:r>
      <w:r>
        <w:fldChar w:fldCharType="begin"/>
      </w:r>
      <w:r>
        <w:instrText xml:space="preserve"> HYPERLINK \l "_Toc7383812" </w:instrText>
      </w:r>
      <w:r>
        <w:fldChar w:fldCharType="separate"/>
      </w:r>
      <w:r>
        <w:fldChar w:fldCharType="end"/>
      </w:r>
    </w:p>
    <w:p>
      <w:pPr>
        <w:pStyle w:val="7"/>
        <w:jc w:val="both"/>
        <w:rPr>
          <w:rStyle w:val="12"/>
          <w:sz w:val="21"/>
        </w:rPr>
      </w:pPr>
      <w:r>
        <w:fldChar w:fldCharType="begin"/>
      </w:r>
      <w:r>
        <w:instrText xml:space="preserve"> HYPERLINK \l "_Toc7383813" </w:instrText>
      </w:r>
      <w:r>
        <w:fldChar w:fldCharType="separate"/>
      </w:r>
      <w:r>
        <w:rPr>
          <w:rStyle w:val="12"/>
          <w:rFonts w:hint="eastAsia"/>
          <w:sz w:val="21"/>
        </w:rPr>
        <w:t>二、绩效评价工作情况</w:t>
      </w:r>
      <w:r>
        <w:rPr>
          <w:rStyle w:val="12"/>
          <w:sz w:val="21"/>
        </w:rPr>
        <w:tab/>
      </w:r>
      <w:r>
        <w:rPr>
          <w:rStyle w:val="12"/>
          <w:sz w:val="21"/>
        </w:rPr>
        <w:fldChar w:fldCharType="begin"/>
      </w:r>
      <w:r>
        <w:rPr>
          <w:rStyle w:val="12"/>
          <w:sz w:val="21"/>
        </w:rPr>
        <w:instrText xml:space="preserve"> PAGEREF _Toc7383813 \h </w:instrText>
      </w:r>
      <w:r>
        <w:rPr>
          <w:rStyle w:val="12"/>
          <w:sz w:val="21"/>
        </w:rPr>
        <w:fldChar w:fldCharType="separate"/>
      </w:r>
      <w:r>
        <w:rPr>
          <w:rStyle w:val="12"/>
          <w:sz w:val="21"/>
        </w:rPr>
        <w:t>12</w:t>
      </w:r>
      <w:r>
        <w:rPr>
          <w:rStyle w:val="12"/>
          <w:sz w:val="21"/>
        </w:rPr>
        <w:fldChar w:fldCharType="end"/>
      </w:r>
      <w:r>
        <w:rPr>
          <w:rStyle w:val="12"/>
          <w:sz w:val="21"/>
        </w:rPr>
        <w:fldChar w:fldCharType="end"/>
      </w:r>
    </w:p>
    <w:p>
      <w:pPr>
        <w:pStyle w:val="7"/>
        <w:jc w:val="both"/>
        <w:rPr>
          <w:rStyle w:val="12"/>
          <w:sz w:val="21"/>
        </w:rPr>
      </w:pPr>
      <w:r>
        <w:fldChar w:fldCharType="begin"/>
      </w:r>
      <w:r>
        <w:instrText xml:space="preserve"> HYPERLINK \l "_Toc7383814" </w:instrText>
      </w:r>
      <w:r>
        <w:fldChar w:fldCharType="separate"/>
      </w:r>
      <w:r>
        <w:rPr>
          <w:rStyle w:val="12"/>
          <w:rFonts w:hint="eastAsia"/>
          <w:sz w:val="21"/>
          <w:lang w:eastAsia="zh-CN"/>
        </w:rPr>
        <w:t>（一）</w:t>
      </w:r>
      <w:r>
        <w:rPr>
          <w:rStyle w:val="12"/>
          <w:rFonts w:hint="eastAsia"/>
          <w:sz w:val="21"/>
        </w:rPr>
        <w:t>评价的目的和依据</w:t>
      </w:r>
      <w:r>
        <w:rPr>
          <w:rStyle w:val="12"/>
          <w:sz w:val="21"/>
        </w:rPr>
        <w:tab/>
      </w:r>
      <w:r>
        <w:rPr>
          <w:rStyle w:val="12"/>
          <w:sz w:val="21"/>
        </w:rPr>
        <w:fldChar w:fldCharType="begin"/>
      </w:r>
      <w:r>
        <w:rPr>
          <w:rStyle w:val="12"/>
          <w:sz w:val="21"/>
        </w:rPr>
        <w:instrText xml:space="preserve"> PAGEREF _Toc7383814 \h </w:instrText>
      </w:r>
      <w:r>
        <w:rPr>
          <w:rStyle w:val="12"/>
          <w:sz w:val="21"/>
        </w:rPr>
        <w:fldChar w:fldCharType="separate"/>
      </w:r>
      <w:r>
        <w:rPr>
          <w:rStyle w:val="12"/>
          <w:sz w:val="21"/>
        </w:rPr>
        <w:t>12</w:t>
      </w:r>
      <w:r>
        <w:rPr>
          <w:rStyle w:val="12"/>
          <w:sz w:val="21"/>
        </w:rPr>
        <w:fldChar w:fldCharType="end"/>
      </w:r>
      <w:r>
        <w:rPr>
          <w:rStyle w:val="12"/>
          <w:sz w:val="21"/>
        </w:rPr>
        <w:fldChar w:fldCharType="end"/>
      </w:r>
    </w:p>
    <w:p>
      <w:pPr>
        <w:pStyle w:val="7"/>
        <w:jc w:val="both"/>
        <w:rPr>
          <w:rStyle w:val="12"/>
          <w:sz w:val="21"/>
        </w:rPr>
      </w:pPr>
      <w:r>
        <w:fldChar w:fldCharType="begin"/>
      </w:r>
      <w:r>
        <w:instrText xml:space="preserve"> HYPERLINK \l "_Toc7383815" </w:instrText>
      </w:r>
      <w:r>
        <w:fldChar w:fldCharType="separate"/>
      </w:r>
      <w:r>
        <w:rPr>
          <w:rStyle w:val="12"/>
          <w:rFonts w:hint="eastAsia"/>
          <w:sz w:val="21"/>
        </w:rPr>
        <w:t>（二）绩效评价工作方案制定过程</w:t>
      </w:r>
      <w:r>
        <w:rPr>
          <w:rStyle w:val="12"/>
          <w:sz w:val="21"/>
        </w:rPr>
        <w:tab/>
      </w:r>
      <w:r>
        <w:rPr>
          <w:rStyle w:val="12"/>
          <w:sz w:val="21"/>
        </w:rPr>
        <w:fldChar w:fldCharType="begin"/>
      </w:r>
      <w:r>
        <w:rPr>
          <w:rStyle w:val="12"/>
          <w:sz w:val="21"/>
        </w:rPr>
        <w:instrText xml:space="preserve"> PAGEREF _Toc7383815 \h </w:instrText>
      </w:r>
      <w:r>
        <w:rPr>
          <w:rStyle w:val="12"/>
          <w:sz w:val="21"/>
        </w:rPr>
        <w:fldChar w:fldCharType="separate"/>
      </w:r>
      <w:r>
        <w:rPr>
          <w:rStyle w:val="12"/>
          <w:sz w:val="21"/>
        </w:rPr>
        <w:t>13</w:t>
      </w:r>
      <w:r>
        <w:rPr>
          <w:rStyle w:val="12"/>
          <w:sz w:val="21"/>
        </w:rPr>
        <w:fldChar w:fldCharType="end"/>
      </w:r>
      <w:r>
        <w:rPr>
          <w:rStyle w:val="12"/>
          <w:sz w:val="21"/>
        </w:rPr>
        <w:fldChar w:fldCharType="end"/>
      </w:r>
    </w:p>
    <w:p>
      <w:pPr>
        <w:pStyle w:val="7"/>
        <w:jc w:val="both"/>
        <w:rPr>
          <w:rStyle w:val="12"/>
          <w:sz w:val="21"/>
        </w:rPr>
      </w:pPr>
      <w:r>
        <w:fldChar w:fldCharType="begin"/>
      </w:r>
      <w:r>
        <w:instrText xml:space="preserve"> HYPERLINK \l "_Toc7383816" </w:instrText>
      </w:r>
      <w:r>
        <w:fldChar w:fldCharType="separate"/>
      </w:r>
      <w:r>
        <w:rPr>
          <w:rStyle w:val="12"/>
          <w:rFonts w:hint="eastAsia"/>
          <w:sz w:val="21"/>
        </w:rPr>
        <w:t>（三）绩效评价原则及评价方法</w:t>
      </w:r>
      <w:r>
        <w:rPr>
          <w:rStyle w:val="12"/>
          <w:sz w:val="21"/>
        </w:rPr>
        <w:tab/>
      </w:r>
      <w:r>
        <w:rPr>
          <w:rStyle w:val="12"/>
          <w:sz w:val="21"/>
        </w:rPr>
        <w:fldChar w:fldCharType="begin"/>
      </w:r>
      <w:r>
        <w:rPr>
          <w:rStyle w:val="12"/>
          <w:sz w:val="21"/>
        </w:rPr>
        <w:instrText xml:space="preserve"> PAGEREF _Toc7383816 \h </w:instrText>
      </w:r>
      <w:r>
        <w:rPr>
          <w:rStyle w:val="12"/>
          <w:sz w:val="21"/>
        </w:rPr>
        <w:fldChar w:fldCharType="separate"/>
      </w:r>
      <w:r>
        <w:rPr>
          <w:rStyle w:val="12"/>
          <w:sz w:val="21"/>
        </w:rPr>
        <w:t>14</w:t>
      </w:r>
      <w:r>
        <w:rPr>
          <w:rStyle w:val="12"/>
          <w:sz w:val="21"/>
        </w:rPr>
        <w:fldChar w:fldCharType="end"/>
      </w:r>
      <w:r>
        <w:rPr>
          <w:rStyle w:val="12"/>
          <w:sz w:val="21"/>
        </w:rPr>
        <w:fldChar w:fldCharType="end"/>
      </w:r>
    </w:p>
    <w:p>
      <w:pPr>
        <w:pStyle w:val="7"/>
        <w:jc w:val="both"/>
        <w:rPr>
          <w:rStyle w:val="12"/>
          <w:sz w:val="21"/>
        </w:rPr>
      </w:pPr>
      <w:r>
        <w:fldChar w:fldCharType="begin"/>
      </w:r>
      <w:r>
        <w:instrText xml:space="preserve"> HYPERLINK \l "_Toc7383817" </w:instrText>
      </w:r>
      <w:r>
        <w:fldChar w:fldCharType="separate"/>
      </w:r>
      <w:r>
        <w:rPr>
          <w:rStyle w:val="12"/>
          <w:rFonts w:hint="eastAsia"/>
          <w:sz w:val="21"/>
          <w:lang w:eastAsia="zh-CN"/>
        </w:rPr>
        <w:t>（四）</w:t>
      </w:r>
      <w:r>
        <w:rPr>
          <w:rStyle w:val="12"/>
          <w:rFonts w:hint="eastAsia"/>
          <w:sz w:val="21"/>
        </w:rPr>
        <w:t>绩效评价实施过程</w:t>
      </w:r>
      <w:r>
        <w:rPr>
          <w:rStyle w:val="12"/>
          <w:sz w:val="21"/>
        </w:rPr>
        <w:tab/>
      </w:r>
      <w:r>
        <w:rPr>
          <w:rStyle w:val="12"/>
          <w:sz w:val="21"/>
        </w:rPr>
        <w:fldChar w:fldCharType="begin"/>
      </w:r>
      <w:r>
        <w:rPr>
          <w:rStyle w:val="12"/>
          <w:sz w:val="21"/>
        </w:rPr>
        <w:instrText xml:space="preserve"> PAGEREF _Toc7383817 \h </w:instrText>
      </w:r>
      <w:r>
        <w:rPr>
          <w:rStyle w:val="12"/>
          <w:sz w:val="21"/>
        </w:rPr>
        <w:fldChar w:fldCharType="separate"/>
      </w:r>
      <w:r>
        <w:rPr>
          <w:rStyle w:val="12"/>
          <w:sz w:val="21"/>
        </w:rPr>
        <w:t>15</w:t>
      </w:r>
      <w:r>
        <w:rPr>
          <w:rStyle w:val="12"/>
          <w:sz w:val="21"/>
        </w:rPr>
        <w:fldChar w:fldCharType="end"/>
      </w:r>
      <w:r>
        <w:rPr>
          <w:rStyle w:val="12"/>
          <w:sz w:val="21"/>
        </w:rPr>
        <w:fldChar w:fldCharType="end"/>
      </w:r>
    </w:p>
    <w:p>
      <w:pPr>
        <w:pStyle w:val="7"/>
        <w:jc w:val="both"/>
        <w:rPr>
          <w:rStyle w:val="12"/>
          <w:sz w:val="21"/>
        </w:rPr>
      </w:pPr>
      <w:r>
        <w:fldChar w:fldCharType="begin"/>
      </w:r>
      <w:r>
        <w:instrText xml:space="preserve"> HYPERLINK \l "_Toc7383818" </w:instrText>
      </w:r>
      <w:r>
        <w:fldChar w:fldCharType="separate"/>
      </w:r>
      <w:r>
        <w:rPr>
          <w:rStyle w:val="12"/>
          <w:rFonts w:hint="eastAsia"/>
          <w:sz w:val="21"/>
        </w:rPr>
        <w:t>（五）绩效评价的局限性</w:t>
      </w:r>
      <w:r>
        <w:rPr>
          <w:rStyle w:val="12"/>
          <w:sz w:val="21"/>
        </w:rPr>
        <w:tab/>
      </w:r>
      <w:r>
        <w:rPr>
          <w:rStyle w:val="12"/>
          <w:sz w:val="21"/>
        </w:rPr>
        <w:fldChar w:fldCharType="begin"/>
      </w:r>
      <w:r>
        <w:rPr>
          <w:rStyle w:val="12"/>
          <w:sz w:val="21"/>
        </w:rPr>
        <w:instrText xml:space="preserve"> PAGEREF _Toc7383818 \h </w:instrText>
      </w:r>
      <w:r>
        <w:rPr>
          <w:rStyle w:val="12"/>
          <w:sz w:val="21"/>
        </w:rPr>
        <w:fldChar w:fldCharType="separate"/>
      </w:r>
      <w:r>
        <w:rPr>
          <w:rStyle w:val="12"/>
          <w:sz w:val="21"/>
        </w:rPr>
        <w:t>16</w:t>
      </w:r>
      <w:r>
        <w:rPr>
          <w:rStyle w:val="12"/>
          <w:sz w:val="21"/>
        </w:rPr>
        <w:fldChar w:fldCharType="end"/>
      </w:r>
      <w:r>
        <w:rPr>
          <w:rStyle w:val="12"/>
          <w:sz w:val="21"/>
        </w:rPr>
        <w:fldChar w:fldCharType="end"/>
      </w:r>
    </w:p>
    <w:p>
      <w:pPr>
        <w:pStyle w:val="7"/>
        <w:jc w:val="both"/>
        <w:rPr>
          <w:rStyle w:val="12"/>
          <w:sz w:val="21"/>
        </w:rPr>
      </w:pPr>
      <w:r>
        <w:fldChar w:fldCharType="begin"/>
      </w:r>
      <w:r>
        <w:instrText xml:space="preserve"> HYPERLINK \l "_Toc7383819" </w:instrText>
      </w:r>
      <w:r>
        <w:fldChar w:fldCharType="separate"/>
      </w:r>
      <w:r>
        <w:rPr>
          <w:rStyle w:val="12"/>
          <w:rFonts w:hint="eastAsia"/>
          <w:sz w:val="21"/>
        </w:rPr>
        <w:t>三、评价结论及绩效分析</w:t>
      </w:r>
      <w:r>
        <w:rPr>
          <w:rStyle w:val="12"/>
          <w:sz w:val="21"/>
        </w:rPr>
        <w:tab/>
      </w:r>
      <w:r>
        <w:rPr>
          <w:rStyle w:val="12"/>
          <w:sz w:val="21"/>
        </w:rPr>
        <w:fldChar w:fldCharType="begin"/>
      </w:r>
      <w:r>
        <w:rPr>
          <w:rStyle w:val="12"/>
          <w:sz w:val="21"/>
        </w:rPr>
        <w:instrText xml:space="preserve"> PAGEREF _Toc7383819 \h </w:instrText>
      </w:r>
      <w:r>
        <w:rPr>
          <w:rStyle w:val="12"/>
          <w:sz w:val="21"/>
        </w:rPr>
        <w:fldChar w:fldCharType="separate"/>
      </w:r>
      <w:r>
        <w:rPr>
          <w:rStyle w:val="12"/>
          <w:sz w:val="21"/>
        </w:rPr>
        <w:t>16</w:t>
      </w:r>
      <w:r>
        <w:rPr>
          <w:rStyle w:val="12"/>
          <w:sz w:val="21"/>
        </w:rPr>
        <w:fldChar w:fldCharType="end"/>
      </w:r>
      <w:r>
        <w:rPr>
          <w:rStyle w:val="12"/>
          <w:sz w:val="21"/>
        </w:rPr>
        <w:fldChar w:fldCharType="end"/>
      </w:r>
    </w:p>
    <w:p>
      <w:pPr>
        <w:pStyle w:val="7"/>
        <w:jc w:val="both"/>
        <w:rPr>
          <w:rStyle w:val="12"/>
          <w:sz w:val="21"/>
        </w:rPr>
      </w:pPr>
      <w:r>
        <w:fldChar w:fldCharType="begin"/>
      </w:r>
      <w:r>
        <w:instrText xml:space="preserve"> HYPERLINK \l "_Toc7383820" </w:instrText>
      </w:r>
      <w:r>
        <w:fldChar w:fldCharType="separate"/>
      </w:r>
      <w:r>
        <w:rPr>
          <w:rStyle w:val="12"/>
          <w:rFonts w:hint="eastAsia"/>
          <w:sz w:val="21"/>
          <w:lang w:eastAsia="zh-CN"/>
        </w:rPr>
        <w:t>（一）</w:t>
      </w:r>
      <w:r>
        <w:rPr>
          <w:rStyle w:val="12"/>
          <w:rFonts w:hint="eastAsia"/>
          <w:sz w:val="21"/>
        </w:rPr>
        <w:t>评价结论</w:t>
      </w:r>
      <w:r>
        <w:rPr>
          <w:rStyle w:val="12"/>
          <w:sz w:val="21"/>
        </w:rPr>
        <w:tab/>
      </w:r>
      <w:r>
        <w:rPr>
          <w:rStyle w:val="12"/>
          <w:sz w:val="21"/>
        </w:rPr>
        <w:fldChar w:fldCharType="begin"/>
      </w:r>
      <w:r>
        <w:rPr>
          <w:rStyle w:val="12"/>
          <w:sz w:val="21"/>
        </w:rPr>
        <w:instrText xml:space="preserve"> PAGEREF _Toc7383820 \h </w:instrText>
      </w:r>
      <w:r>
        <w:rPr>
          <w:rStyle w:val="12"/>
          <w:sz w:val="21"/>
        </w:rPr>
        <w:fldChar w:fldCharType="separate"/>
      </w:r>
      <w:r>
        <w:rPr>
          <w:rStyle w:val="12"/>
          <w:sz w:val="21"/>
        </w:rPr>
        <w:t>16</w:t>
      </w:r>
      <w:r>
        <w:rPr>
          <w:rStyle w:val="12"/>
          <w:sz w:val="21"/>
        </w:rPr>
        <w:fldChar w:fldCharType="end"/>
      </w:r>
      <w:r>
        <w:rPr>
          <w:rStyle w:val="12"/>
          <w:sz w:val="21"/>
        </w:rPr>
        <w:fldChar w:fldCharType="end"/>
      </w:r>
    </w:p>
    <w:p>
      <w:pPr>
        <w:pStyle w:val="7"/>
        <w:jc w:val="both"/>
        <w:rPr>
          <w:rStyle w:val="12"/>
          <w:sz w:val="21"/>
        </w:rPr>
      </w:pPr>
      <w:r>
        <w:fldChar w:fldCharType="begin"/>
      </w:r>
      <w:r>
        <w:instrText xml:space="preserve"> HYPERLINK \l "_Toc7383821" </w:instrText>
      </w:r>
      <w:r>
        <w:fldChar w:fldCharType="separate"/>
      </w:r>
      <w:r>
        <w:rPr>
          <w:rStyle w:val="12"/>
          <w:rFonts w:hint="eastAsia"/>
          <w:sz w:val="21"/>
        </w:rPr>
        <w:t>（二）具体绩效分析</w:t>
      </w:r>
      <w:r>
        <w:rPr>
          <w:rStyle w:val="12"/>
          <w:sz w:val="21"/>
        </w:rPr>
        <w:tab/>
      </w:r>
      <w:r>
        <w:rPr>
          <w:rStyle w:val="12"/>
          <w:sz w:val="21"/>
        </w:rPr>
        <w:fldChar w:fldCharType="begin"/>
      </w:r>
      <w:r>
        <w:rPr>
          <w:rStyle w:val="12"/>
          <w:sz w:val="21"/>
        </w:rPr>
        <w:instrText xml:space="preserve"> PAGEREF _Toc7383821 \h </w:instrText>
      </w:r>
      <w:r>
        <w:rPr>
          <w:rStyle w:val="12"/>
          <w:sz w:val="21"/>
        </w:rPr>
        <w:fldChar w:fldCharType="separate"/>
      </w:r>
      <w:r>
        <w:rPr>
          <w:rStyle w:val="12"/>
          <w:sz w:val="21"/>
        </w:rPr>
        <w:t>17</w:t>
      </w:r>
      <w:r>
        <w:rPr>
          <w:rStyle w:val="12"/>
          <w:sz w:val="21"/>
        </w:rPr>
        <w:fldChar w:fldCharType="end"/>
      </w:r>
      <w:r>
        <w:rPr>
          <w:rStyle w:val="12"/>
          <w:sz w:val="21"/>
        </w:rPr>
        <w:fldChar w:fldCharType="end"/>
      </w:r>
    </w:p>
    <w:p>
      <w:pPr>
        <w:pStyle w:val="7"/>
        <w:jc w:val="both"/>
        <w:rPr>
          <w:rStyle w:val="12"/>
          <w:sz w:val="21"/>
        </w:rPr>
      </w:pPr>
      <w:r>
        <w:fldChar w:fldCharType="begin"/>
      </w:r>
      <w:r>
        <w:instrText xml:space="preserve"> HYPERLINK \l "_Toc7383822" </w:instrText>
      </w:r>
      <w:r>
        <w:fldChar w:fldCharType="separate"/>
      </w:r>
      <w:r>
        <w:rPr>
          <w:rStyle w:val="12"/>
          <w:rFonts w:hint="eastAsia"/>
          <w:sz w:val="21"/>
        </w:rPr>
        <w:t>四、成本效益分析</w:t>
      </w:r>
      <w:r>
        <w:rPr>
          <w:rStyle w:val="12"/>
          <w:sz w:val="21"/>
        </w:rPr>
        <w:tab/>
      </w:r>
      <w:r>
        <w:rPr>
          <w:rStyle w:val="12"/>
          <w:sz w:val="21"/>
        </w:rPr>
        <w:fldChar w:fldCharType="begin"/>
      </w:r>
      <w:r>
        <w:rPr>
          <w:rStyle w:val="12"/>
          <w:sz w:val="21"/>
        </w:rPr>
        <w:instrText xml:space="preserve"> PAGEREF _Toc7383822 \h </w:instrText>
      </w:r>
      <w:r>
        <w:rPr>
          <w:rStyle w:val="12"/>
          <w:sz w:val="21"/>
        </w:rPr>
        <w:fldChar w:fldCharType="separate"/>
      </w:r>
      <w:r>
        <w:rPr>
          <w:rStyle w:val="12"/>
          <w:sz w:val="21"/>
        </w:rPr>
        <w:t>17</w:t>
      </w:r>
      <w:r>
        <w:rPr>
          <w:rStyle w:val="12"/>
          <w:sz w:val="21"/>
        </w:rPr>
        <w:fldChar w:fldCharType="end"/>
      </w:r>
      <w:r>
        <w:rPr>
          <w:rStyle w:val="12"/>
          <w:sz w:val="21"/>
        </w:rPr>
        <w:fldChar w:fldCharType="end"/>
      </w:r>
    </w:p>
    <w:p>
      <w:pPr>
        <w:pStyle w:val="7"/>
        <w:jc w:val="both"/>
        <w:rPr>
          <w:rStyle w:val="12"/>
          <w:sz w:val="21"/>
        </w:rPr>
      </w:pPr>
      <w:r>
        <w:fldChar w:fldCharType="begin"/>
      </w:r>
      <w:r>
        <w:instrText xml:space="preserve"> HYPERLINK \l "_Toc7383823" </w:instrText>
      </w:r>
      <w:r>
        <w:fldChar w:fldCharType="separate"/>
      </w:r>
      <w:r>
        <w:rPr>
          <w:rStyle w:val="12"/>
          <w:rFonts w:hint="eastAsia"/>
          <w:sz w:val="21"/>
        </w:rPr>
        <w:t>（一）项目经济性分析</w:t>
      </w:r>
      <w:r>
        <w:rPr>
          <w:rStyle w:val="12"/>
          <w:sz w:val="21"/>
        </w:rPr>
        <w:tab/>
      </w:r>
      <w:r>
        <w:rPr>
          <w:rStyle w:val="12"/>
          <w:sz w:val="21"/>
        </w:rPr>
        <w:fldChar w:fldCharType="begin"/>
      </w:r>
      <w:r>
        <w:rPr>
          <w:rStyle w:val="12"/>
          <w:sz w:val="21"/>
        </w:rPr>
        <w:instrText xml:space="preserve"> PAGEREF _Toc7383823 \h </w:instrText>
      </w:r>
      <w:r>
        <w:rPr>
          <w:rStyle w:val="12"/>
          <w:sz w:val="21"/>
        </w:rPr>
        <w:fldChar w:fldCharType="separate"/>
      </w:r>
      <w:r>
        <w:rPr>
          <w:rStyle w:val="12"/>
          <w:sz w:val="21"/>
        </w:rPr>
        <w:t>17</w:t>
      </w:r>
      <w:r>
        <w:rPr>
          <w:rStyle w:val="12"/>
          <w:sz w:val="21"/>
        </w:rPr>
        <w:fldChar w:fldCharType="end"/>
      </w:r>
      <w:r>
        <w:rPr>
          <w:rStyle w:val="12"/>
          <w:sz w:val="21"/>
        </w:rPr>
        <w:fldChar w:fldCharType="end"/>
      </w:r>
    </w:p>
    <w:p>
      <w:pPr>
        <w:pStyle w:val="7"/>
        <w:jc w:val="both"/>
        <w:rPr>
          <w:rStyle w:val="12"/>
          <w:sz w:val="21"/>
        </w:rPr>
      </w:pPr>
      <w:r>
        <w:fldChar w:fldCharType="begin"/>
      </w:r>
      <w:r>
        <w:instrText xml:space="preserve"> HYPERLINK \l "_Toc7383824" </w:instrText>
      </w:r>
      <w:r>
        <w:fldChar w:fldCharType="separate"/>
      </w:r>
      <w:r>
        <w:rPr>
          <w:rStyle w:val="12"/>
          <w:rFonts w:hint="eastAsia"/>
          <w:sz w:val="21"/>
        </w:rPr>
        <w:t>（二）项目的效益性分析</w:t>
      </w:r>
      <w:r>
        <w:rPr>
          <w:rStyle w:val="12"/>
          <w:sz w:val="21"/>
        </w:rPr>
        <w:tab/>
      </w:r>
      <w:r>
        <w:rPr>
          <w:rStyle w:val="12"/>
          <w:sz w:val="21"/>
        </w:rPr>
        <w:fldChar w:fldCharType="begin"/>
      </w:r>
      <w:r>
        <w:rPr>
          <w:rStyle w:val="12"/>
          <w:sz w:val="21"/>
        </w:rPr>
        <w:instrText xml:space="preserve"> PAGEREF _Toc7383824 \h </w:instrText>
      </w:r>
      <w:r>
        <w:rPr>
          <w:rStyle w:val="12"/>
          <w:sz w:val="21"/>
        </w:rPr>
        <w:fldChar w:fldCharType="separate"/>
      </w:r>
      <w:r>
        <w:rPr>
          <w:rStyle w:val="12"/>
          <w:sz w:val="21"/>
        </w:rPr>
        <w:t>18</w:t>
      </w:r>
      <w:r>
        <w:rPr>
          <w:rStyle w:val="12"/>
          <w:sz w:val="21"/>
        </w:rPr>
        <w:fldChar w:fldCharType="end"/>
      </w:r>
      <w:r>
        <w:rPr>
          <w:rStyle w:val="12"/>
          <w:sz w:val="21"/>
        </w:rPr>
        <w:fldChar w:fldCharType="end"/>
      </w:r>
    </w:p>
    <w:p>
      <w:pPr>
        <w:pStyle w:val="7"/>
        <w:jc w:val="both"/>
        <w:rPr>
          <w:rStyle w:val="12"/>
          <w:sz w:val="21"/>
        </w:rPr>
      </w:pPr>
      <w:r>
        <w:fldChar w:fldCharType="begin"/>
      </w:r>
      <w:r>
        <w:instrText xml:space="preserve"> HYPERLINK \l "_Toc7383825" </w:instrText>
      </w:r>
      <w:r>
        <w:fldChar w:fldCharType="separate"/>
      </w:r>
      <w:r>
        <w:rPr>
          <w:rStyle w:val="12"/>
          <w:rFonts w:hint="eastAsia"/>
          <w:sz w:val="21"/>
        </w:rPr>
        <w:t>五、项目主要经验及做法、存在的问题和建议</w:t>
      </w:r>
      <w:r>
        <w:rPr>
          <w:rStyle w:val="12"/>
          <w:sz w:val="21"/>
        </w:rPr>
        <w:tab/>
      </w:r>
      <w:r>
        <w:rPr>
          <w:rStyle w:val="12"/>
          <w:sz w:val="21"/>
        </w:rPr>
        <w:fldChar w:fldCharType="begin"/>
      </w:r>
      <w:r>
        <w:rPr>
          <w:rStyle w:val="12"/>
          <w:sz w:val="21"/>
        </w:rPr>
        <w:instrText xml:space="preserve"> PAGEREF _Toc7383825 \h </w:instrText>
      </w:r>
      <w:r>
        <w:rPr>
          <w:rStyle w:val="12"/>
          <w:sz w:val="21"/>
        </w:rPr>
        <w:fldChar w:fldCharType="separate"/>
      </w:r>
      <w:r>
        <w:rPr>
          <w:rStyle w:val="12"/>
          <w:sz w:val="21"/>
        </w:rPr>
        <w:t>20</w:t>
      </w:r>
      <w:r>
        <w:rPr>
          <w:rStyle w:val="12"/>
          <w:sz w:val="21"/>
        </w:rPr>
        <w:fldChar w:fldCharType="end"/>
      </w:r>
      <w:r>
        <w:rPr>
          <w:rStyle w:val="12"/>
          <w:sz w:val="21"/>
        </w:rPr>
        <w:fldChar w:fldCharType="end"/>
      </w:r>
    </w:p>
    <w:p>
      <w:pPr>
        <w:pStyle w:val="7"/>
        <w:jc w:val="both"/>
        <w:rPr>
          <w:rStyle w:val="12"/>
          <w:sz w:val="21"/>
        </w:rPr>
      </w:pPr>
      <w:r>
        <w:fldChar w:fldCharType="begin"/>
      </w:r>
      <w:r>
        <w:instrText xml:space="preserve"> HYPERLINK \l "_Toc7383826" </w:instrText>
      </w:r>
      <w:r>
        <w:fldChar w:fldCharType="separate"/>
      </w:r>
      <w:r>
        <w:rPr>
          <w:rStyle w:val="12"/>
          <w:rFonts w:hint="eastAsia"/>
          <w:sz w:val="21"/>
        </w:rPr>
        <w:t>（一）主要经验及做法</w:t>
      </w:r>
      <w:r>
        <w:rPr>
          <w:rStyle w:val="12"/>
          <w:sz w:val="21"/>
        </w:rPr>
        <w:tab/>
      </w:r>
      <w:r>
        <w:rPr>
          <w:rStyle w:val="12"/>
          <w:sz w:val="21"/>
        </w:rPr>
        <w:fldChar w:fldCharType="begin"/>
      </w:r>
      <w:r>
        <w:rPr>
          <w:rStyle w:val="12"/>
          <w:sz w:val="21"/>
        </w:rPr>
        <w:instrText xml:space="preserve"> PAGEREF _Toc7383826 \h </w:instrText>
      </w:r>
      <w:r>
        <w:rPr>
          <w:rStyle w:val="12"/>
          <w:sz w:val="21"/>
        </w:rPr>
        <w:fldChar w:fldCharType="separate"/>
      </w:r>
      <w:r>
        <w:rPr>
          <w:rStyle w:val="12"/>
          <w:sz w:val="21"/>
        </w:rPr>
        <w:t>20</w:t>
      </w:r>
      <w:r>
        <w:rPr>
          <w:rStyle w:val="12"/>
          <w:sz w:val="21"/>
        </w:rPr>
        <w:fldChar w:fldCharType="end"/>
      </w:r>
      <w:r>
        <w:rPr>
          <w:rStyle w:val="12"/>
          <w:sz w:val="21"/>
        </w:rPr>
        <w:fldChar w:fldCharType="end"/>
      </w:r>
    </w:p>
    <w:p>
      <w:pPr>
        <w:pStyle w:val="7"/>
        <w:jc w:val="both"/>
        <w:rPr>
          <w:rStyle w:val="12"/>
          <w:rFonts w:hint="eastAsia" w:eastAsia="黑体"/>
          <w:sz w:val="21"/>
          <w:lang w:val="en-US" w:eastAsia="zh-CN"/>
        </w:rPr>
      </w:pPr>
      <w:r>
        <w:fldChar w:fldCharType="begin"/>
      </w:r>
      <w:r>
        <w:instrText xml:space="preserve"> HYPERLINK \l "_Toc7383827" </w:instrText>
      </w:r>
      <w:r>
        <w:fldChar w:fldCharType="separate"/>
      </w:r>
      <w:r>
        <w:rPr>
          <w:rStyle w:val="12"/>
          <w:rFonts w:hint="eastAsia"/>
          <w:sz w:val="21"/>
        </w:rPr>
        <w:t>（二）存在的问题</w:t>
      </w:r>
      <w:r>
        <w:rPr>
          <w:rStyle w:val="12"/>
          <w:sz w:val="21"/>
        </w:rPr>
        <w:tab/>
      </w:r>
      <w:r>
        <w:rPr>
          <w:rStyle w:val="12"/>
          <w:rFonts w:hint="eastAsia"/>
          <w:sz w:val="21"/>
          <w:lang w:val="en-US" w:eastAsia="zh-CN"/>
        </w:rPr>
        <w:t>2</w:t>
      </w:r>
      <w:r>
        <w:rPr>
          <w:rStyle w:val="12"/>
          <w:sz w:val="21"/>
        </w:rPr>
        <w:fldChar w:fldCharType="end"/>
      </w:r>
      <w:r>
        <w:rPr>
          <w:rStyle w:val="12"/>
          <w:rFonts w:hint="eastAsia"/>
          <w:sz w:val="21"/>
          <w:lang w:val="en-US" w:eastAsia="zh-CN"/>
        </w:rPr>
        <w:t>1</w:t>
      </w:r>
    </w:p>
    <w:p>
      <w:pPr>
        <w:pStyle w:val="7"/>
        <w:jc w:val="both"/>
        <w:rPr>
          <w:rStyle w:val="12"/>
          <w:rFonts w:hint="eastAsia" w:eastAsia="黑体"/>
          <w:lang w:val="en-US" w:eastAsia="zh-CN"/>
        </w:rPr>
      </w:pPr>
      <w:r>
        <w:fldChar w:fldCharType="begin"/>
      </w:r>
      <w:r>
        <w:instrText xml:space="preserve"> HYPERLINK \l "_Toc7383828" </w:instrText>
      </w:r>
      <w:r>
        <w:fldChar w:fldCharType="separate"/>
      </w:r>
      <w:r>
        <w:rPr>
          <w:rStyle w:val="12"/>
          <w:rFonts w:hint="eastAsia"/>
          <w:sz w:val="21"/>
        </w:rPr>
        <w:t>（三）建议和改进措施</w:t>
      </w:r>
      <w:r>
        <w:rPr>
          <w:rStyle w:val="12"/>
          <w:sz w:val="21"/>
        </w:rPr>
        <w:tab/>
      </w:r>
      <w:r>
        <w:rPr>
          <w:rStyle w:val="12"/>
          <w:rFonts w:hint="eastAsia"/>
          <w:sz w:val="21"/>
          <w:lang w:val="en-US" w:eastAsia="zh-CN"/>
        </w:rPr>
        <w:t>2</w:t>
      </w:r>
      <w:r>
        <w:rPr>
          <w:rStyle w:val="12"/>
          <w:sz w:val="21"/>
        </w:rPr>
        <w:fldChar w:fldCharType="end"/>
      </w:r>
      <w:r>
        <w:rPr>
          <w:rStyle w:val="12"/>
          <w:rFonts w:hint="eastAsia"/>
          <w:sz w:val="21"/>
          <w:lang w:val="en-US" w:eastAsia="zh-CN"/>
        </w:rPr>
        <w:t>2</w:t>
      </w:r>
    </w:p>
    <w:p>
      <w:pPr>
        <w:pStyle w:val="7"/>
        <w:rPr>
          <w:rFonts w:ascii="黑体" w:hAnsi="黑体"/>
          <w:szCs w:val="32"/>
        </w:rPr>
      </w:pPr>
      <w:r>
        <w:rPr>
          <w:rStyle w:val="12"/>
        </w:rPr>
        <w:fldChar w:fldCharType="end"/>
      </w:r>
    </w:p>
    <w:p>
      <w:pPr>
        <w:spacing w:line="540" w:lineRule="exact"/>
        <w:rPr>
          <w:rFonts w:ascii="黑体" w:hAnsi="黑体" w:eastAsia="黑体" w:cs="Times New Roman"/>
          <w:szCs w:val="32"/>
        </w:rPr>
      </w:pPr>
    </w:p>
    <w:p>
      <w:pPr>
        <w:spacing w:line="540" w:lineRule="exact"/>
        <w:rPr>
          <w:rFonts w:ascii="黑体" w:hAnsi="黑体" w:eastAsia="黑体" w:cs="Times New Roman"/>
          <w:szCs w:val="32"/>
        </w:rPr>
      </w:pPr>
    </w:p>
    <w:p>
      <w:pPr>
        <w:spacing w:line="540" w:lineRule="exact"/>
        <w:rPr>
          <w:rFonts w:ascii="黑体" w:hAnsi="黑体" w:eastAsia="黑体" w:cs="Times New Roman"/>
          <w:szCs w:val="32"/>
        </w:rPr>
      </w:pPr>
    </w:p>
    <w:p>
      <w:pPr>
        <w:spacing w:line="440" w:lineRule="exact"/>
        <w:jc w:val="center"/>
        <w:rPr>
          <w:rFonts w:ascii="方正小标宋_GBK" w:hAnsi="Calibri" w:eastAsia="方正小标宋_GBK" w:cs="Times New Roman"/>
          <w:sz w:val="36"/>
          <w:szCs w:val="36"/>
        </w:rPr>
      </w:pPr>
    </w:p>
    <w:p>
      <w:pPr>
        <w:pageBreakBefore w:val="0"/>
        <w:tabs>
          <w:tab w:val="left" w:pos="1215"/>
        </w:tabs>
        <w:kinsoku/>
        <w:wordWrap/>
        <w:overflowPunct/>
        <w:topLinePunct w:val="0"/>
        <w:autoSpaceDE/>
        <w:autoSpaceDN/>
        <w:bidi w:val="0"/>
        <w:adjustRightInd/>
        <w:snapToGrid/>
        <w:spacing w:line="560" w:lineRule="exact"/>
        <w:jc w:val="center"/>
        <w:rPr>
          <w:rFonts w:hint="eastAsia" w:cs="Calibri" w:asciiTheme="minorEastAsia" w:hAnsiTheme="minorEastAsia"/>
          <w:b/>
          <w:bCs/>
          <w:sz w:val="44"/>
          <w:szCs w:val="44"/>
        </w:rPr>
      </w:pPr>
      <w:r>
        <w:rPr>
          <w:rFonts w:hint="eastAsia" w:asciiTheme="minorEastAsia" w:hAnsiTheme="minorEastAsia"/>
          <w:b/>
          <w:sz w:val="44"/>
          <w:szCs w:val="44"/>
        </w:rPr>
        <w:t>昆明市盘龙区</w:t>
      </w:r>
      <w:r>
        <w:rPr>
          <w:rFonts w:hint="eastAsia" w:cs="Calibri" w:asciiTheme="minorEastAsia" w:hAnsiTheme="minorEastAsia"/>
          <w:b/>
          <w:bCs/>
          <w:sz w:val="44"/>
          <w:szCs w:val="44"/>
        </w:rPr>
        <w:t>机关事务管理局机关后勤</w:t>
      </w:r>
    </w:p>
    <w:p>
      <w:pPr>
        <w:pageBreakBefore w:val="0"/>
        <w:kinsoku/>
        <w:wordWrap/>
        <w:overflowPunct/>
        <w:topLinePunct w:val="0"/>
        <w:autoSpaceDE/>
        <w:autoSpaceDN/>
        <w:bidi w:val="0"/>
        <w:adjustRightInd/>
        <w:snapToGrid/>
        <w:spacing w:line="560" w:lineRule="exact"/>
        <w:jc w:val="center"/>
        <w:rPr>
          <w:rFonts w:asciiTheme="minorEastAsia" w:hAnsiTheme="minorEastAsia"/>
          <w:b/>
          <w:sz w:val="44"/>
          <w:szCs w:val="44"/>
        </w:rPr>
      </w:pPr>
      <w:r>
        <w:rPr>
          <w:rFonts w:hint="eastAsia" w:cs="Calibri" w:asciiTheme="minorEastAsia" w:hAnsiTheme="minorEastAsia"/>
          <w:b/>
          <w:bCs/>
          <w:sz w:val="44"/>
          <w:szCs w:val="44"/>
        </w:rPr>
        <w:t>服务综合管理费</w:t>
      </w:r>
      <w:r>
        <w:rPr>
          <w:rFonts w:hint="eastAsia" w:asciiTheme="minorEastAsia" w:hAnsiTheme="minorEastAsia"/>
          <w:b/>
          <w:sz w:val="44"/>
          <w:szCs w:val="44"/>
        </w:rPr>
        <w:t>项目支出绩效自评报告</w:t>
      </w:r>
    </w:p>
    <w:p>
      <w:pPr>
        <w:pageBreakBefore w:val="0"/>
        <w:widowControl/>
        <w:shd w:val="clear" w:color="auto" w:fill="FFFFFF"/>
        <w:kinsoku/>
        <w:wordWrap/>
        <w:overflowPunct/>
        <w:topLinePunct w:val="0"/>
        <w:autoSpaceDE/>
        <w:autoSpaceDN/>
        <w:bidi w:val="0"/>
        <w:adjustRightInd/>
        <w:snapToGrid/>
        <w:spacing w:line="560" w:lineRule="exact"/>
        <w:rPr>
          <w:rFonts w:ascii="仿宋" w:hAnsi="仿宋" w:eastAsia="仿宋" w:cs="宋体"/>
          <w:b/>
          <w:bCs/>
          <w:color w:val="333333"/>
          <w:kern w:val="0"/>
          <w:sz w:val="36"/>
          <w:szCs w:val="36"/>
        </w:rPr>
      </w:pPr>
    </w:p>
    <w:p>
      <w:pPr>
        <w:pageBreakBefore w:val="0"/>
        <w:kinsoku/>
        <w:wordWrap/>
        <w:overflowPunct/>
        <w:topLinePunct w:val="0"/>
        <w:autoSpaceDE/>
        <w:autoSpaceDN/>
        <w:bidi w:val="0"/>
        <w:adjustRightInd/>
        <w:snapToGrid/>
        <w:spacing w:line="560" w:lineRule="exact"/>
        <w:ind w:firstLine="560" w:firstLineChars="200"/>
        <w:jc w:val="center"/>
        <w:rPr>
          <w:rFonts w:ascii="方正小标宋_GBK" w:hAnsi="黑体" w:eastAsia="方正小标宋_GBK" w:cs="Times New Roman"/>
          <w:sz w:val="28"/>
          <w:szCs w:val="32"/>
        </w:rPr>
      </w:pPr>
      <w:r>
        <w:rPr>
          <w:rFonts w:hint="eastAsia" w:ascii="方正小标宋_GBK" w:hAnsi="黑体" w:eastAsia="方正小标宋_GBK" w:cs="Times New Roman"/>
          <w:sz w:val="28"/>
          <w:szCs w:val="32"/>
        </w:rPr>
        <w:t>摘要</w:t>
      </w:r>
    </w:p>
    <w:p>
      <w:pPr>
        <w:pStyle w:val="2"/>
        <w:keepNext/>
        <w:keepLines/>
        <w:pageBreakBefore w:val="0"/>
        <w:widowControl w:val="0"/>
        <w:kinsoku/>
        <w:wordWrap/>
        <w:overflowPunct/>
        <w:topLinePunct w:val="0"/>
        <w:autoSpaceDE/>
        <w:autoSpaceDN/>
        <w:bidi w:val="0"/>
        <w:adjustRightInd/>
        <w:snapToGrid/>
        <w:spacing w:before="340" w:after="330" w:line="560" w:lineRule="exact"/>
        <w:ind w:firstLine="643" w:firstLineChars="200"/>
        <w:jc w:val="both"/>
        <w:rPr>
          <w:rFonts w:ascii="黑体" w:hAnsi="黑体" w:eastAsia="黑体" w:cstheme="minorBidi"/>
          <w:kern w:val="44"/>
          <w:sz w:val="32"/>
          <w:szCs w:val="32"/>
        </w:rPr>
      </w:pPr>
      <w:bookmarkStart w:id="0" w:name="_Toc7383801"/>
      <w:r>
        <w:rPr>
          <w:rFonts w:hint="eastAsia" w:ascii="黑体" w:hAnsi="黑体" w:eastAsia="黑体" w:cstheme="minorBidi"/>
          <w:kern w:val="44"/>
          <w:sz w:val="32"/>
          <w:szCs w:val="32"/>
        </w:rPr>
        <w:t>一、项目概况</w:t>
      </w:r>
      <w:bookmarkEnd w:id="0"/>
    </w:p>
    <w:p>
      <w:pPr>
        <w:pStyle w:val="3"/>
        <w:keepNext/>
        <w:keepLines/>
        <w:pageBreakBefore w:val="0"/>
        <w:widowControl w:val="0"/>
        <w:kinsoku/>
        <w:wordWrap/>
        <w:overflowPunct/>
        <w:topLinePunct w:val="0"/>
        <w:autoSpaceDE/>
        <w:autoSpaceDN/>
        <w:bidi w:val="0"/>
        <w:adjustRightInd/>
        <w:snapToGrid/>
        <w:spacing w:before="260" w:after="260" w:line="560" w:lineRule="exact"/>
        <w:ind w:firstLine="643" w:firstLineChars="200"/>
        <w:jc w:val="both"/>
        <w:rPr>
          <w:rFonts w:ascii="楷体_GB2312" w:eastAsia="楷体_GB2312" w:hAnsiTheme="majorHAnsi" w:cstheme="majorBidi"/>
          <w:kern w:val="2"/>
          <w:sz w:val="32"/>
          <w:szCs w:val="32"/>
        </w:rPr>
      </w:pPr>
      <w:bookmarkStart w:id="1" w:name="_Toc7383802"/>
      <w:r>
        <w:rPr>
          <w:rFonts w:hint="eastAsia" w:ascii="楷体_GB2312" w:eastAsia="楷体_GB2312" w:hAnsiTheme="majorHAnsi" w:cstheme="majorBidi"/>
          <w:kern w:val="2"/>
          <w:sz w:val="32"/>
          <w:szCs w:val="32"/>
        </w:rPr>
        <w:t>（一）项目立项背景及目的</w:t>
      </w:r>
      <w:bookmarkEnd w:id="1"/>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为贯彻党的十九大精神以及习近平总书记系列重要讲话精神，围绕区委、区政府中心工作，切实履行各项职责，高效服务，保障区委、区政府的各项工作高效有序运转。根据《关于印发&lt;昆明市盘龙区机关事务管理局主要职责内设机构和人员编制规定&gt;的通知》（盘政办通</w:t>
      </w:r>
      <w:r>
        <w:rPr>
          <w:rFonts w:hint="eastAsia" w:cs="Arial Unicode MS" w:asciiTheme="minorEastAsia" w:hAnsiTheme="minorEastAsia"/>
          <w:color w:val="333333"/>
          <w:kern w:val="0"/>
          <w:sz w:val="32"/>
          <w:szCs w:val="32"/>
        </w:rPr>
        <w:t>﹝</w:t>
      </w:r>
      <w:r>
        <w:rPr>
          <w:rFonts w:hint="eastAsia" w:ascii="仿宋_GB2312" w:hAnsi="仿宋" w:eastAsia="仿宋_GB2312" w:cs="宋体"/>
          <w:color w:val="333333"/>
          <w:kern w:val="0"/>
          <w:sz w:val="32"/>
          <w:szCs w:val="32"/>
        </w:rPr>
        <w:t>2005</w:t>
      </w:r>
      <w:r>
        <w:rPr>
          <w:rFonts w:hint="eastAsia" w:ascii="宋体" w:hAnsi="宋体" w:eastAsia="宋体" w:cs="Arial Unicode MS"/>
          <w:color w:val="333333"/>
          <w:kern w:val="0"/>
          <w:sz w:val="32"/>
          <w:szCs w:val="32"/>
        </w:rPr>
        <w:t>﹞</w:t>
      </w:r>
      <w:r>
        <w:rPr>
          <w:rFonts w:hint="eastAsia" w:ascii="仿宋_GB2312" w:hAnsi="仿宋" w:eastAsia="仿宋_GB2312" w:cs="宋体"/>
          <w:color w:val="333333"/>
          <w:kern w:val="0"/>
          <w:sz w:val="32"/>
          <w:szCs w:val="32"/>
        </w:rPr>
        <w:t>34号）文件精神，区机关事务管理局主要承担区级机关后勤保障服务。</w:t>
      </w:r>
    </w:p>
    <w:p>
      <w:pPr>
        <w:pStyle w:val="3"/>
        <w:keepNext/>
        <w:keepLines/>
        <w:pageBreakBefore w:val="0"/>
        <w:widowControl w:val="0"/>
        <w:kinsoku/>
        <w:wordWrap/>
        <w:overflowPunct/>
        <w:topLinePunct w:val="0"/>
        <w:autoSpaceDE/>
        <w:autoSpaceDN/>
        <w:bidi w:val="0"/>
        <w:adjustRightInd/>
        <w:snapToGrid/>
        <w:spacing w:before="260" w:after="260" w:line="560" w:lineRule="exact"/>
        <w:ind w:firstLine="643" w:firstLineChars="200"/>
        <w:jc w:val="both"/>
        <w:rPr>
          <w:rFonts w:ascii="楷体_GB2312" w:eastAsia="楷体_GB2312" w:hAnsiTheme="majorHAnsi" w:cstheme="majorBidi"/>
          <w:kern w:val="2"/>
          <w:sz w:val="32"/>
          <w:szCs w:val="32"/>
        </w:rPr>
      </w:pPr>
      <w:bookmarkStart w:id="2" w:name="_Toc7383803"/>
      <w:r>
        <w:rPr>
          <w:rFonts w:hint="eastAsia" w:ascii="楷体_GB2312" w:eastAsia="楷体_GB2312" w:hAnsiTheme="majorHAnsi" w:cstheme="majorBidi"/>
          <w:kern w:val="2"/>
          <w:sz w:val="32"/>
          <w:szCs w:val="32"/>
        </w:rPr>
        <w:t>（二）预算收支情况</w:t>
      </w:r>
      <w:bookmarkEnd w:id="2"/>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为确保区级机关后勤保障工作到位，需申请业务经费8361000元，具体项目预算明细如下： </w:t>
      </w:r>
    </w:p>
    <w:tbl>
      <w:tblPr>
        <w:tblStyle w:val="13"/>
        <w:tblW w:w="9498" w:type="dxa"/>
        <w:tblInd w:w="-411"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852"/>
        <w:gridCol w:w="6237"/>
        <w:gridCol w:w="240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852" w:type="dxa"/>
            <w:tcBorders>
              <w:top w:val="single" w:color="000000" w:sz="6" w:space="0"/>
              <w:left w:val="single" w:color="000000" w:sz="6" w:space="0"/>
              <w:bottom w:val="single" w:color="000000" w:sz="6" w:space="0"/>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rPr>
                <w:rFonts w:ascii="微软雅黑" w:hAnsi="微软雅黑" w:eastAsia="微软雅黑" w:cs="宋体"/>
                <w:b/>
                <w:color w:val="333333"/>
                <w:kern w:val="0"/>
                <w:sz w:val="24"/>
                <w:szCs w:val="24"/>
              </w:rPr>
            </w:pPr>
            <w:r>
              <w:rPr>
                <w:rFonts w:hint="eastAsia" w:ascii="仿宋" w:hAnsi="仿宋" w:eastAsia="仿宋" w:cs="宋体"/>
                <w:b/>
                <w:color w:val="333333"/>
                <w:kern w:val="0"/>
                <w:sz w:val="24"/>
                <w:szCs w:val="24"/>
              </w:rPr>
              <w:t>序号</w:t>
            </w:r>
          </w:p>
        </w:tc>
        <w:tc>
          <w:tcPr>
            <w:tcW w:w="6237" w:type="dxa"/>
            <w:tcBorders>
              <w:top w:val="single" w:color="000000" w:sz="6" w:space="0"/>
              <w:left w:val="nil"/>
              <w:bottom w:val="single" w:color="000000" w:sz="6" w:space="0"/>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rPr>
                <w:rFonts w:ascii="微软雅黑" w:hAnsi="微软雅黑" w:eastAsia="微软雅黑" w:cs="宋体"/>
                <w:b/>
                <w:color w:val="333333"/>
                <w:kern w:val="0"/>
                <w:sz w:val="24"/>
                <w:szCs w:val="24"/>
              </w:rPr>
            </w:pPr>
            <w:r>
              <w:rPr>
                <w:rFonts w:hint="eastAsia" w:ascii="仿宋" w:hAnsi="仿宋" w:eastAsia="仿宋" w:cs="宋体"/>
                <w:b/>
                <w:color w:val="333333"/>
                <w:kern w:val="0"/>
                <w:sz w:val="24"/>
                <w:szCs w:val="24"/>
              </w:rPr>
              <w:t>项目明细</w:t>
            </w:r>
          </w:p>
        </w:tc>
        <w:tc>
          <w:tcPr>
            <w:tcW w:w="2409" w:type="dxa"/>
            <w:tcBorders>
              <w:top w:val="single" w:color="000000" w:sz="6" w:space="0"/>
              <w:left w:val="nil"/>
              <w:bottom w:val="single" w:color="000000" w:sz="6" w:space="0"/>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rPr>
                <w:rFonts w:hint="eastAsia" w:ascii="微软雅黑" w:hAnsi="微软雅黑" w:eastAsia="仿宋" w:cs="宋体"/>
                <w:b/>
                <w:color w:val="333333"/>
                <w:kern w:val="0"/>
                <w:sz w:val="24"/>
                <w:szCs w:val="24"/>
                <w:lang w:val="en-US" w:eastAsia="zh-CN"/>
              </w:rPr>
            </w:pPr>
            <w:r>
              <w:rPr>
                <w:rFonts w:hint="eastAsia" w:ascii="仿宋" w:hAnsi="仿宋" w:eastAsia="仿宋" w:cs="宋体"/>
                <w:b/>
                <w:color w:val="333333"/>
                <w:kern w:val="0"/>
                <w:sz w:val="24"/>
                <w:szCs w:val="24"/>
              </w:rPr>
              <w:t>财政拨款</w:t>
            </w:r>
            <w:r>
              <w:rPr>
                <w:rFonts w:hint="eastAsia" w:ascii="仿宋" w:hAnsi="仿宋" w:eastAsia="仿宋" w:cs="宋体"/>
                <w:b/>
                <w:color w:val="333333"/>
                <w:kern w:val="0"/>
                <w:sz w:val="24"/>
                <w:szCs w:val="24"/>
                <w:lang w:val="en-US" w:eastAsia="zh-CN"/>
              </w:rPr>
              <w:t>(元）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52" w:type="dxa"/>
            <w:tcBorders>
              <w:top w:val="nil"/>
              <w:left w:val="single" w:color="000000" w:sz="6" w:space="0"/>
              <w:bottom w:val="single" w:color="000000" w:sz="6" w:space="0"/>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rPr>
                <w:rFonts w:ascii="微软雅黑" w:hAnsi="微软雅黑" w:eastAsia="微软雅黑" w:cs="宋体"/>
                <w:color w:val="333333"/>
                <w:kern w:val="0"/>
                <w:sz w:val="24"/>
                <w:szCs w:val="24"/>
              </w:rPr>
            </w:pPr>
            <w:r>
              <w:rPr>
                <w:rFonts w:hint="eastAsia" w:ascii="仿宋" w:hAnsi="仿宋" w:eastAsia="仿宋" w:cs="宋体"/>
                <w:color w:val="333333"/>
                <w:kern w:val="0"/>
                <w:sz w:val="24"/>
                <w:szCs w:val="24"/>
              </w:rPr>
              <w:t>1</w:t>
            </w:r>
          </w:p>
        </w:tc>
        <w:tc>
          <w:tcPr>
            <w:tcW w:w="6237" w:type="dxa"/>
            <w:tcBorders>
              <w:top w:val="nil"/>
              <w:left w:val="nil"/>
              <w:bottom w:val="single" w:color="000000" w:sz="6" w:space="0"/>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lang w:eastAsia="zh-CN"/>
              </w:rPr>
              <w:t>车队、水电班、会议服务等</w:t>
            </w:r>
            <w:r>
              <w:rPr>
                <w:rFonts w:hint="eastAsia" w:ascii="仿宋_GB2312" w:hAnsi="微软雅黑" w:eastAsia="仿宋_GB2312" w:cs="宋体"/>
                <w:color w:val="333333"/>
                <w:kern w:val="0"/>
                <w:sz w:val="24"/>
                <w:szCs w:val="24"/>
              </w:rPr>
              <w:t>劳务派遣人员工资</w:t>
            </w:r>
          </w:p>
        </w:tc>
        <w:tc>
          <w:tcPr>
            <w:tcW w:w="2409" w:type="dxa"/>
            <w:tcBorders>
              <w:top w:val="nil"/>
              <w:left w:val="nil"/>
              <w:bottom w:val="single" w:color="000000" w:sz="6" w:space="0"/>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rPr>
                <w:rFonts w:hint="eastAsia" w:ascii="微软雅黑" w:hAnsi="微软雅黑" w:eastAsia="微软雅黑" w:cs="宋体"/>
                <w:color w:val="333333"/>
                <w:kern w:val="0"/>
                <w:sz w:val="24"/>
                <w:szCs w:val="24"/>
                <w:lang w:val="en-US" w:eastAsia="zh-CN"/>
              </w:rPr>
            </w:pPr>
            <w:r>
              <w:rPr>
                <w:rFonts w:hint="eastAsia" w:ascii="仿宋" w:hAnsi="仿宋" w:eastAsia="仿宋" w:cs="宋体"/>
                <w:color w:val="333333"/>
                <w:kern w:val="0"/>
                <w:sz w:val="24"/>
                <w:szCs w:val="24"/>
                <w:lang w:val="en-US" w:eastAsia="zh-CN"/>
              </w:rPr>
              <w:t>3937000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52" w:type="dxa"/>
            <w:tcBorders>
              <w:top w:val="nil"/>
              <w:left w:val="single" w:color="000000" w:sz="6" w:space="0"/>
              <w:bottom w:val="single" w:color="auto" w:sz="4" w:space="0"/>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rPr>
                <w:rFonts w:ascii="微软雅黑" w:hAnsi="微软雅黑" w:eastAsia="微软雅黑" w:cs="宋体"/>
                <w:color w:val="333333"/>
                <w:kern w:val="0"/>
                <w:sz w:val="24"/>
                <w:szCs w:val="24"/>
              </w:rPr>
            </w:pPr>
            <w:r>
              <w:rPr>
                <w:rFonts w:hint="eastAsia" w:ascii="仿宋" w:hAnsi="仿宋" w:eastAsia="仿宋" w:cs="宋体"/>
                <w:color w:val="333333"/>
                <w:kern w:val="0"/>
                <w:sz w:val="24"/>
                <w:szCs w:val="24"/>
              </w:rPr>
              <w:t>2</w:t>
            </w:r>
          </w:p>
        </w:tc>
        <w:tc>
          <w:tcPr>
            <w:tcW w:w="6237" w:type="dxa"/>
            <w:tcBorders>
              <w:top w:val="nil"/>
              <w:left w:val="nil"/>
              <w:bottom w:val="single" w:color="auto" w:sz="4" w:space="0"/>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lang w:eastAsia="zh-CN"/>
              </w:rPr>
              <w:t>办公区、住宅区</w:t>
            </w:r>
            <w:r>
              <w:rPr>
                <w:rFonts w:hint="eastAsia" w:ascii="仿宋_GB2312" w:hAnsi="微软雅黑" w:eastAsia="仿宋_GB2312" w:cs="宋体"/>
                <w:color w:val="333333"/>
                <w:kern w:val="0"/>
                <w:sz w:val="24"/>
                <w:szCs w:val="24"/>
              </w:rPr>
              <w:t>安保费用</w:t>
            </w:r>
          </w:p>
        </w:tc>
        <w:tc>
          <w:tcPr>
            <w:tcW w:w="2409" w:type="dxa"/>
            <w:tcBorders>
              <w:top w:val="nil"/>
              <w:left w:val="nil"/>
              <w:bottom w:val="single" w:color="auto" w:sz="4" w:space="0"/>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rPr>
                <w:rFonts w:hint="eastAsia" w:ascii="微软雅黑" w:hAnsi="微软雅黑" w:eastAsia="微软雅黑" w:cs="宋体"/>
                <w:color w:val="333333"/>
                <w:kern w:val="0"/>
                <w:sz w:val="24"/>
                <w:szCs w:val="24"/>
                <w:lang w:val="en-US" w:eastAsia="zh-CN"/>
              </w:rPr>
            </w:pPr>
            <w:r>
              <w:rPr>
                <w:rFonts w:hint="eastAsia" w:ascii="仿宋" w:hAnsi="仿宋" w:eastAsia="仿宋" w:cs="宋体"/>
                <w:color w:val="333333"/>
                <w:kern w:val="0"/>
                <w:sz w:val="24"/>
                <w:szCs w:val="24"/>
                <w:lang w:val="en-US" w:eastAsia="zh-CN"/>
              </w:rPr>
              <w:t>2142000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52" w:type="dxa"/>
            <w:tcBorders>
              <w:top w:val="nil"/>
              <w:left w:val="single" w:color="000000" w:sz="6" w:space="0"/>
              <w:bottom w:val="single" w:color="auto" w:sz="4" w:space="0"/>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rPr>
                <w:rFonts w:hint="eastAsia" w:ascii="仿宋" w:hAnsi="仿宋" w:eastAsia="仿宋" w:cs="宋体"/>
                <w:color w:val="333333"/>
                <w:kern w:val="0"/>
                <w:sz w:val="24"/>
                <w:szCs w:val="24"/>
                <w:lang w:val="en-US" w:eastAsia="zh-CN"/>
              </w:rPr>
            </w:pPr>
            <w:r>
              <w:rPr>
                <w:rFonts w:hint="eastAsia" w:ascii="仿宋" w:hAnsi="仿宋" w:eastAsia="仿宋" w:cs="宋体"/>
                <w:color w:val="333333"/>
                <w:kern w:val="0"/>
                <w:sz w:val="24"/>
                <w:szCs w:val="24"/>
                <w:lang w:val="en-US" w:eastAsia="zh-CN"/>
              </w:rPr>
              <w:t>3</w:t>
            </w:r>
          </w:p>
        </w:tc>
        <w:tc>
          <w:tcPr>
            <w:tcW w:w="6237" w:type="dxa"/>
            <w:tcBorders>
              <w:top w:val="nil"/>
              <w:left w:val="nil"/>
              <w:bottom w:val="single" w:color="auto" w:sz="4" w:space="0"/>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rPr>
                <w:rFonts w:hint="eastAsia"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lang w:eastAsia="zh-CN"/>
              </w:rPr>
              <w:t>办公区、住宅区</w:t>
            </w:r>
            <w:r>
              <w:rPr>
                <w:rFonts w:hint="eastAsia" w:ascii="仿宋_GB2312" w:hAnsi="微软雅黑" w:eastAsia="仿宋_GB2312" w:cs="宋体"/>
                <w:color w:val="333333"/>
                <w:kern w:val="0"/>
                <w:sz w:val="24"/>
                <w:szCs w:val="24"/>
              </w:rPr>
              <w:t>物业保洁绿化费</w:t>
            </w:r>
          </w:p>
        </w:tc>
        <w:tc>
          <w:tcPr>
            <w:tcW w:w="2409" w:type="dxa"/>
            <w:tcBorders>
              <w:top w:val="nil"/>
              <w:left w:val="nil"/>
              <w:bottom w:val="single" w:color="auto" w:sz="4" w:space="0"/>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rPr>
                <w:rFonts w:hint="eastAsia" w:ascii="仿宋" w:hAnsi="仿宋" w:eastAsia="仿宋" w:cs="宋体"/>
                <w:color w:val="333333"/>
                <w:kern w:val="0"/>
                <w:sz w:val="24"/>
                <w:szCs w:val="24"/>
                <w:lang w:val="en-US" w:eastAsia="zh-CN"/>
              </w:rPr>
            </w:pPr>
            <w:r>
              <w:rPr>
                <w:rFonts w:hint="eastAsia" w:ascii="仿宋" w:hAnsi="仿宋" w:eastAsia="仿宋" w:cs="宋体"/>
                <w:color w:val="333333"/>
                <w:kern w:val="0"/>
                <w:sz w:val="24"/>
                <w:szCs w:val="24"/>
                <w:lang w:val="en-US" w:eastAsia="zh-CN"/>
              </w:rPr>
              <w:t>1582000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52" w:type="dxa"/>
            <w:tcBorders>
              <w:top w:val="nil"/>
              <w:left w:val="single" w:color="000000" w:sz="6" w:space="0"/>
              <w:bottom w:val="single" w:color="auto" w:sz="4" w:space="0"/>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rPr>
                <w:rFonts w:hint="eastAsia" w:ascii="仿宋" w:hAnsi="仿宋" w:eastAsia="仿宋" w:cs="宋体"/>
                <w:color w:val="333333"/>
                <w:kern w:val="0"/>
                <w:sz w:val="24"/>
                <w:szCs w:val="24"/>
                <w:lang w:val="en-US" w:eastAsia="zh-CN"/>
              </w:rPr>
            </w:pPr>
            <w:r>
              <w:rPr>
                <w:rFonts w:hint="eastAsia" w:ascii="仿宋" w:hAnsi="仿宋" w:eastAsia="仿宋" w:cs="宋体"/>
                <w:color w:val="333333"/>
                <w:kern w:val="0"/>
                <w:sz w:val="24"/>
                <w:szCs w:val="24"/>
                <w:lang w:val="en-US" w:eastAsia="zh-CN"/>
              </w:rPr>
              <w:t>4</w:t>
            </w:r>
          </w:p>
        </w:tc>
        <w:tc>
          <w:tcPr>
            <w:tcW w:w="6237" w:type="dxa"/>
            <w:tcBorders>
              <w:top w:val="nil"/>
              <w:left w:val="nil"/>
              <w:bottom w:val="single" w:color="auto" w:sz="4" w:space="0"/>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rPr>
                <w:rFonts w:hint="eastAsia"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综合管理费用</w:t>
            </w:r>
          </w:p>
        </w:tc>
        <w:tc>
          <w:tcPr>
            <w:tcW w:w="2409" w:type="dxa"/>
            <w:tcBorders>
              <w:top w:val="nil"/>
              <w:left w:val="nil"/>
              <w:bottom w:val="single" w:color="auto" w:sz="4" w:space="0"/>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rPr>
                <w:rFonts w:hint="eastAsia" w:ascii="仿宋" w:hAnsi="仿宋" w:eastAsia="仿宋" w:cs="宋体"/>
                <w:color w:val="333333"/>
                <w:kern w:val="0"/>
                <w:sz w:val="24"/>
                <w:szCs w:val="24"/>
                <w:lang w:val="en-US" w:eastAsia="zh-CN"/>
              </w:rPr>
            </w:pPr>
            <w:r>
              <w:rPr>
                <w:rFonts w:hint="eastAsia" w:ascii="仿宋" w:hAnsi="仿宋" w:eastAsia="仿宋" w:cs="宋体"/>
                <w:color w:val="333333"/>
                <w:kern w:val="0"/>
                <w:sz w:val="24"/>
                <w:szCs w:val="24"/>
                <w:lang w:val="en-US" w:eastAsia="zh-CN"/>
              </w:rPr>
              <w:t>700000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852" w:type="dxa"/>
            <w:tcBorders>
              <w:top w:val="single" w:color="auto" w:sz="4" w:space="0"/>
              <w:left w:val="single" w:color="000000" w:sz="6" w:space="0"/>
              <w:bottom w:val="single" w:color="000000" w:sz="6" w:space="0"/>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rPr>
                <w:rFonts w:hint="eastAsia" w:ascii="微软雅黑" w:hAnsi="微软雅黑" w:eastAsia="微软雅黑" w:cs="宋体"/>
                <w:color w:val="333333"/>
                <w:kern w:val="0"/>
                <w:sz w:val="24"/>
                <w:szCs w:val="24"/>
                <w:lang w:eastAsia="zh-CN"/>
              </w:rPr>
            </w:pPr>
            <w:r>
              <w:rPr>
                <w:rFonts w:hint="eastAsia" w:ascii="仿宋" w:hAnsi="仿宋" w:eastAsia="仿宋" w:cs="宋体"/>
                <w:color w:val="333333"/>
                <w:kern w:val="0"/>
                <w:sz w:val="24"/>
                <w:szCs w:val="24"/>
                <w:lang w:val="en-US" w:eastAsia="zh-CN"/>
              </w:rPr>
              <w:t>5</w:t>
            </w:r>
          </w:p>
        </w:tc>
        <w:tc>
          <w:tcPr>
            <w:tcW w:w="6237" w:type="dxa"/>
            <w:tcBorders>
              <w:top w:val="single" w:color="auto" w:sz="4" w:space="0"/>
              <w:left w:val="nil"/>
              <w:bottom w:val="single" w:color="000000" w:sz="6" w:space="0"/>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rPr>
                <w:rFonts w:ascii="微软雅黑" w:hAnsi="微软雅黑" w:eastAsia="微软雅黑" w:cs="宋体"/>
                <w:b/>
                <w:color w:val="333333"/>
                <w:kern w:val="0"/>
                <w:sz w:val="24"/>
                <w:szCs w:val="24"/>
              </w:rPr>
            </w:pPr>
            <w:r>
              <w:rPr>
                <w:rFonts w:hint="eastAsia" w:ascii="仿宋" w:hAnsi="仿宋" w:eastAsia="仿宋" w:cs="宋体"/>
                <w:b/>
                <w:color w:val="333333"/>
                <w:kern w:val="0"/>
                <w:sz w:val="24"/>
                <w:szCs w:val="24"/>
              </w:rPr>
              <w:t>合计</w:t>
            </w:r>
          </w:p>
        </w:tc>
        <w:tc>
          <w:tcPr>
            <w:tcW w:w="2409" w:type="dxa"/>
            <w:tcBorders>
              <w:top w:val="single" w:color="auto" w:sz="4" w:space="0"/>
              <w:left w:val="nil"/>
              <w:bottom w:val="single" w:color="000000" w:sz="6" w:space="0"/>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rPr>
                <w:rFonts w:hint="eastAsia" w:ascii="微软雅黑" w:hAnsi="微软雅黑" w:eastAsia="微软雅黑" w:cs="宋体"/>
                <w:color w:val="333333"/>
                <w:kern w:val="0"/>
                <w:sz w:val="24"/>
                <w:szCs w:val="24"/>
                <w:lang w:val="en-US" w:eastAsia="zh-CN"/>
              </w:rPr>
            </w:pPr>
            <w:r>
              <w:rPr>
                <w:rFonts w:hint="eastAsia" w:ascii="仿宋" w:hAnsi="仿宋" w:eastAsia="仿宋" w:cs="宋体"/>
                <w:color w:val="333333"/>
                <w:kern w:val="0"/>
                <w:sz w:val="24"/>
                <w:szCs w:val="24"/>
                <w:lang w:val="en-US" w:eastAsia="zh-CN"/>
              </w:rPr>
              <w:t>8361000</w:t>
            </w:r>
          </w:p>
        </w:tc>
      </w:tr>
    </w:tbl>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hint="eastAsia" w:ascii="黑体" w:hAnsi="黑体" w:eastAsia="黑体" w:cstheme="minorBidi"/>
          <w:kern w:val="44"/>
          <w:sz w:val="32"/>
          <w:szCs w:val="32"/>
        </w:rPr>
      </w:pPr>
      <w:bookmarkStart w:id="3" w:name="_Toc7383804"/>
      <w:r>
        <w:rPr>
          <w:rFonts w:hint="eastAsia" w:ascii="仿宋_GB2312" w:hAnsi="仿宋" w:eastAsia="仿宋_GB2312" w:cs="宋体"/>
          <w:color w:val="333333"/>
          <w:kern w:val="0"/>
          <w:sz w:val="32"/>
          <w:szCs w:val="32"/>
          <w:lang w:val="en-US" w:eastAsia="zh-CN"/>
        </w:rPr>
        <w:t>2018年实际收到财政拨款8361000元，实际支出8361000元。</w:t>
      </w:r>
      <w:r>
        <w:rPr>
          <w:rFonts w:hint="eastAsia" w:ascii="仿宋_GB2312" w:hAnsi="仿宋" w:eastAsia="仿宋_GB2312" w:cs="宋体"/>
          <w:color w:val="333333"/>
          <w:kern w:val="0"/>
          <w:sz w:val="32"/>
          <w:szCs w:val="32"/>
        </w:rPr>
        <w:t> </w:t>
      </w:r>
    </w:p>
    <w:p>
      <w:pPr>
        <w:pStyle w:val="2"/>
        <w:keepNext/>
        <w:keepLines/>
        <w:pageBreakBefore w:val="0"/>
        <w:widowControl w:val="0"/>
        <w:kinsoku/>
        <w:wordWrap/>
        <w:overflowPunct/>
        <w:topLinePunct w:val="0"/>
        <w:autoSpaceDE/>
        <w:autoSpaceDN/>
        <w:bidi w:val="0"/>
        <w:adjustRightInd/>
        <w:snapToGrid/>
        <w:spacing w:before="340" w:after="330" w:line="560" w:lineRule="exact"/>
        <w:ind w:firstLine="643" w:firstLineChars="200"/>
        <w:jc w:val="both"/>
        <w:rPr>
          <w:rFonts w:ascii="黑体" w:hAnsi="黑体" w:eastAsia="黑体" w:cstheme="minorBidi"/>
          <w:kern w:val="44"/>
          <w:sz w:val="32"/>
          <w:szCs w:val="32"/>
        </w:rPr>
      </w:pPr>
      <w:r>
        <w:rPr>
          <w:rFonts w:hint="eastAsia" w:ascii="黑体" w:hAnsi="黑体" w:eastAsia="黑体" w:cstheme="minorBidi"/>
          <w:kern w:val="44"/>
          <w:sz w:val="32"/>
          <w:szCs w:val="32"/>
        </w:rPr>
        <w:t>二、评价结论</w:t>
      </w:r>
      <w:bookmarkEnd w:id="3"/>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lang w:val="en-US" w:eastAsia="zh-CN"/>
        </w:rPr>
        <w:t>1.</w:t>
      </w:r>
      <w:r>
        <w:rPr>
          <w:rFonts w:hint="eastAsia" w:ascii="仿宋_GB2312" w:hAnsi="仿宋" w:eastAsia="仿宋_GB2312" w:cs="宋体"/>
          <w:color w:val="333333"/>
          <w:kern w:val="0"/>
          <w:sz w:val="32"/>
          <w:szCs w:val="32"/>
        </w:rPr>
        <w:t>评分结果</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根据制定的绩效指标考评体系，本次绩效考核得分95分，绩效评价等级为优秀。</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lang w:val="en-US" w:eastAsia="zh-CN"/>
        </w:rPr>
        <w:t>2.</w:t>
      </w:r>
      <w:r>
        <w:rPr>
          <w:rFonts w:hint="eastAsia" w:ascii="仿宋_GB2312" w:hAnsi="仿宋" w:eastAsia="仿宋_GB2312" w:cs="宋体"/>
          <w:color w:val="333333"/>
          <w:kern w:val="0"/>
          <w:sz w:val="32"/>
          <w:szCs w:val="32"/>
        </w:rPr>
        <w:t>主要结论</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本项目不属于投资建设类项目，主要内容为</w:t>
      </w:r>
      <w:r>
        <w:rPr>
          <w:rFonts w:hint="eastAsia" w:ascii="仿宋_GB2312" w:hAnsi="仿宋" w:eastAsia="仿宋_GB2312" w:cs="宋体"/>
          <w:color w:val="333333"/>
          <w:kern w:val="0"/>
          <w:sz w:val="32"/>
          <w:szCs w:val="32"/>
          <w:lang w:eastAsia="zh-CN"/>
        </w:rPr>
        <w:t>我单位管理的集中办公区、住宅区的安保、保洁、绿化人员费用及机关食堂、会议服务、水电维修等劳务派遣人员的工资、社保、加班、管理费用等支出</w:t>
      </w:r>
      <w:r>
        <w:rPr>
          <w:rFonts w:hint="eastAsia" w:ascii="仿宋_GB2312" w:hAnsi="仿宋" w:eastAsia="仿宋_GB2312" w:cs="宋体"/>
          <w:color w:val="333333"/>
          <w:kern w:val="0"/>
          <w:sz w:val="32"/>
          <w:szCs w:val="32"/>
        </w:rPr>
        <w:t>。</w:t>
      </w:r>
      <w:r>
        <w:rPr>
          <w:rFonts w:hint="eastAsia" w:ascii="仿宋_GB2312" w:hAnsi="仿宋" w:eastAsia="仿宋_GB2312" w:cs="宋体"/>
          <w:color w:val="333333"/>
          <w:kern w:val="0"/>
          <w:sz w:val="32"/>
          <w:szCs w:val="32"/>
          <w:lang w:eastAsia="zh-CN"/>
        </w:rPr>
        <w:t>机关事务管理局</w:t>
      </w:r>
      <w:r>
        <w:rPr>
          <w:rFonts w:hint="eastAsia" w:ascii="仿宋_GB2312" w:hAnsi="仿宋" w:eastAsia="仿宋_GB2312" w:cs="宋体"/>
          <w:color w:val="333333"/>
          <w:kern w:val="0"/>
          <w:sz w:val="32"/>
          <w:szCs w:val="32"/>
        </w:rPr>
        <w:t>2018年度完成工作效益较好，保证了</w:t>
      </w:r>
      <w:r>
        <w:rPr>
          <w:rFonts w:hint="eastAsia" w:ascii="仿宋_GB2312" w:hAnsi="仿宋" w:eastAsia="仿宋_GB2312" w:cs="宋体"/>
          <w:color w:val="333333"/>
          <w:kern w:val="0"/>
          <w:sz w:val="32"/>
          <w:szCs w:val="32"/>
          <w:lang w:eastAsia="zh-CN"/>
        </w:rPr>
        <w:t>区委、区政府各项</w:t>
      </w:r>
      <w:r>
        <w:rPr>
          <w:rFonts w:hint="eastAsia" w:ascii="仿宋_GB2312" w:hAnsi="仿宋" w:eastAsia="仿宋_GB2312" w:cs="宋体"/>
          <w:color w:val="333333"/>
          <w:kern w:val="0"/>
          <w:sz w:val="32"/>
          <w:szCs w:val="32"/>
        </w:rPr>
        <w:t>工作的顺利开展。</w:t>
      </w:r>
    </w:p>
    <w:p>
      <w:pPr>
        <w:pStyle w:val="2"/>
        <w:keepNext/>
        <w:keepLines/>
        <w:pageBreakBefore w:val="0"/>
        <w:widowControl w:val="0"/>
        <w:kinsoku/>
        <w:wordWrap/>
        <w:overflowPunct/>
        <w:topLinePunct w:val="0"/>
        <w:autoSpaceDE/>
        <w:autoSpaceDN/>
        <w:bidi w:val="0"/>
        <w:adjustRightInd/>
        <w:snapToGrid/>
        <w:spacing w:before="340" w:after="330" w:line="560" w:lineRule="exact"/>
        <w:ind w:firstLine="643" w:firstLineChars="200"/>
        <w:jc w:val="both"/>
        <w:rPr>
          <w:rFonts w:ascii="黑体" w:hAnsi="黑体" w:eastAsia="黑体" w:cstheme="minorBidi"/>
          <w:kern w:val="44"/>
          <w:sz w:val="32"/>
          <w:szCs w:val="32"/>
        </w:rPr>
      </w:pPr>
      <w:bookmarkStart w:id="4" w:name="_Toc7383805"/>
      <w:r>
        <w:rPr>
          <w:rFonts w:hint="eastAsia" w:ascii="黑体" w:hAnsi="黑体" w:eastAsia="黑体" w:cstheme="minorBidi"/>
          <w:kern w:val="44"/>
          <w:sz w:val="32"/>
          <w:szCs w:val="32"/>
        </w:rPr>
        <w:t>三、经验、问题和建议</w:t>
      </w:r>
      <w:bookmarkEnd w:id="4"/>
    </w:p>
    <w:p>
      <w:pPr>
        <w:pStyle w:val="3"/>
        <w:keepNext/>
        <w:keepLines/>
        <w:pageBreakBefore w:val="0"/>
        <w:widowControl w:val="0"/>
        <w:kinsoku/>
        <w:wordWrap/>
        <w:overflowPunct/>
        <w:topLinePunct w:val="0"/>
        <w:autoSpaceDE/>
        <w:autoSpaceDN/>
        <w:bidi w:val="0"/>
        <w:adjustRightInd/>
        <w:snapToGrid/>
        <w:spacing w:before="260" w:after="260" w:line="560" w:lineRule="exact"/>
        <w:ind w:firstLine="643" w:firstLineChars="200"/>
        <w:jc w:val="both"/>
        <w:rPr>
          <w:rFonts w:ascii="楷体_GB2312" w:eastAsia="楷体_GB2312" w:hAnsiTheme="majorHAnsi" w:cstheme="majorBidi"/>
          <w:kern w:val="2"/>
          <w:sz w:val="32"/>
          <w:szCs w:val="32"/>
        </w:rPr>
      </w:pPr>
      <w:bookmarkStart w:id="5" w:name="_Toc7383806"/>
      <w:r>
        <w:rPr>
          <w:rFonts w:hint="eastAsia" w:ascii="楷体_GB2312" w:eastAsia="楷体_GB2312" w:hAnsiTheme="majorHAnsi" w:cstheme="majorBidi"/>
          <w:kern w:val="2"/>
          <w:sz w:val="32"/>
          <w:szCs w:val="32"/>
        </w:rPr>
        <w:t>（一）主要经验及做法</w:t>
      </w:r>
      <w:bookmarkEnd w:id="5"/>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lang w:eastAsia="zh-CN"/>
        </w:rPr>
        <w:t>机关事务管理局</w:t>
      </w:r>
      <w:r>
        <w:rPr>
          <w:rFonts w:hint="eastAsia" w:ascii="仿宋_GB2312" w:hAnsi="仿宋" w:eastAsia="仿宋_GB2312" w:cs="宋体"/>
          <w:color w:val="333333"/>
          <w:kern w:val="0"/>
          <w:sz w:val="32"/>
          <w:szCs w:val="32"/>
        </w:rPr>
        <w:t>根据《昆明市盘龙区财政局关于开展2018年度区级预算支出绩效自评工作及下达2018年部门重点绩效自评项目的通知》精神，成立了自评小组，通过前期调研工作，充分了解评价项目有关情况；通过查看资金使用情况，核实2018年</w:t>
      </w:r>
      <w:r>
        <w:rPr>
          <w:rFonts w:hint="eastAsia" w:ascii="仿宋_GB2312" w:hAnsi="仿宋" w:eastAsia="仿宋_GB2312" w:cs="宋体"/>
          <w:color w:val="333333"/>
          <w:kern w:val="0"/>
          <w:sz w:val="32"/>
          <w:szCs w:val="32"/>
          <w:lang w:eastAsia="zh-CN"/>
        </w:rPr>
        <w:t>机关后勤服务综合管理费</w:t>
      </w:r>
      <w:r>
        <w:rPr>
          <w:rFonts w:hint="eastAsia" w:ascii="仿宋_GB2312" w:hAnsi="仿宋" w:eastAsia="仿宋_GB2312" w:cs="宋体"/>
          <w:color w:val="333333"/>
          <w:kern w:val="0"/>
          <w:sz w:val="32"/>
          <w:szCs w:val="32"/>
        </w:rPr>
        <w:t>的各项支出的合法性、合规性；通过分析目标完成情况，查找存在的问题及总结好的经验方法，较好的完成了自评工作。</w:t>
      </w:r>
    </w:p>
    <w:p>
      <w:pPr>
        <w:pStyle w:val="3"/>
        <w:keepNext/>
        <w:keepLines/>
        <w:pageBreakBefore w:val="0"/>
        <w:widowControl w:val="0"/>
        <w:kinsoku/>
        <w:wordWrap/>
        <w:overflowPunct/>
        <w:topLinePunct w:val="0"/>
        <w:autoSpaceDE/>
        <w:autoSpaceDN/>
        <w:bidi w:val="0"/>
        <w:adjustRightInd/>
        <w:snapToGrid/>
        <w:spacing w:before="260" w:after="260" w:line="560" w:lineRule="exact"/>
        <w:ind w:firstLine="643" w:firstLineChars="200"/>
        <w:jc w:val="both"/>
        <w:rPr>
          <w:rFonts w:ascii="楷体_GB2312" w:eastAsia="楷体_GB2312" w:hAnsiTheme="majorHAnsi" w:cstheme="majorBidi"/>
          <w:kern w:val="2"/>
          <w:sz w:val="32"/>
          <w:szCs w:val="32"/>
        </w:rPr>
      </w:pPr>
      <w:bookmarkStart w:id="6" w:name="_Toc7383807"/>
      <w:r>
        <w:rPr>
          <w:rFonts w:hint="eastAsia" w:ascii="楷体_GB2312" w:eastAsia="楷体_GB2312" w:hAnsiTheme="majorHAnsi" w:cstheme="majorBidi"/>
          <w:kern w:val="2"/>
          <w:sz w:val="32"/>
          <w:szCs w:val="32"/>
        </w:rPr>
        <w:t>（二）存在的问题</w:t>
      </w:r>
      <w:bookmarkEnd w:id="6"/>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lang w:val="en-US" w:eastAsia="zh-CN"/>
        </w:rPr>
        <w:t>1.</w:t>
      </w:r>
      <w:r>
        <w:rPr>
          <w:rFonts w:hint="eastAsia" w:ascii="仿宋_GB2312" w:hAnsi="仿宋" w:eastAsia="仿宋_GB2312" w:cs="宋体"/>
          <w:color w:val="333333"/>
          <w:kern w:val="0"/>
          <w:sz w:val="32"/>
          <w:szCs w:val="32"/>
          <w:lang w:eastAsia="zh-CN"/>
        </w:rPr>
        <w:t>机关后勤服务综合管理费主要用于保安、保洁及其他劳务派遣人员的工资等费用支出，目前我单位对这些人员和服务的监管相对薄弱，考核评价体系及相应制度欠缺</w:t>
      </w:r>
      <w:r>
        <w:rPr>
          <w:rFonts w:hint="eastAsia" w:ascii="仿宋_GB2312" w:hAnsi="仿宋" w:eastAsia="仿宋_GB2312" w:cs="宋体"/>
          <w:color w:val="333333"/>
          <w:kern w:val="0"/>
          <w:sz w:val="32"/>
          <w:szCs w:val="32"/>
        </w:rPr>
        <w:t>。</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hint="eastAsia" w:ascii="仿宋_GB2312" w:hAnsi="仿宋" w:eastAsia="仿宋_GB2312" w:cs="宋体"/>
          <w:color w:val="333333"/>
          <w:kern w:val="0"/>
          <w:sz w:val="32"/>
          <w:szCs w:val="32"/>
          <w:lang w:val="en-US" w:eastAsia="zh-CN"/>
        </w:rPr>
      </w:pPr>
      <w:r>
        <w:rPr>
          <w:rFonts w:hint="eastAsia" w:ascii="仿宋_GB2312" w:hAnsi="仿宋" w:eastAsia="仿宋_GB2312" w:cs="宋体"/>
          <w:color w:val="333333"/>
          <w:kern w:val="0"/>
          <w:sz w:val="32"/>
          <w:szCs w:val="32"/>
          <w:lang w:val="en-US" w:eastAsia="zh-CN"/>
        </w:rPr>
        <w:t>2.为避免工作中出现矛盾，大部分人员的工资水平差距不大，致使部分人员的薪资水平与社会平均工资差异较大，使得这部分人工作积极性难以提高。</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hint="eastAsia" w:ascii="仿宋_GB2312" w:hAnsi="仿宋" w:eastAsia="仿宋_GB2312" w:cs="宋体"/>
          <w:color w:val="333333"/>
          <w:kern w:val="0"/>
          <w:sz w:val="32"/>
          <w:szCs w:val="32"/>
          <w:lang w:eastAsia="zh-CN"/>
        </w:rPr>
      </w:pPr>
      <w:r>
        <w:rPr>
          <w:rFonts w:hint="eastAsia" w:ascii="仿宋_GB2312" w:hAnsi="仿宋" w:eastAsia="仿宋_GB2312" w:cs="宋体"/>
          <w:color w:val="333333"/>
          <w:kern w:val="0"/>
          <w:sz w:val="32"/>
          <w:szCs w:val="32"/>
          <w:lang w:val="en-US" w:eastAsia="zh-CN"/>
        </w:rPr>
        <w:t>3.</w:t>
      </w:r>
      <w:r>
        <w:rPr>
          <w:rFonts w:hint="eastAsia" w:ascii="仿宋_GB2312" w:hAnsi="仿宋" w:eastAsia="仿宋_GB2312" w:cs="宋体"/>
          <w:color w:val="333333"/>
          <w:kern w:val="0"/>
          <w:sz w:val="32"/>
          <w:szCs w:val="32"/>
          <w:lang w:eastAsia="zh-CN"/>
        </w:rPr>
        <w:t>因工资水平整体偏低，致使日常工作中人员流动性较大，部分人员的综合素质不高，在服务质量上和干部职工的要求还有差距。</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hint="eastAsia" w:ascii="仿宋_GB2312" w:hAnsi="仿宋" w:eastAsia="仿宋_GB2312" w:cs="宋体"/>
          <w:color w:val="333333"/>
          <w:kern w:val="0"/>
          <w:sz w:val="32"/>
          <w:szCs w:val="32"/>
          <w:lang w:val="en-US" w:eastAsia="zh-CN"/>
        </w:rPr>
      </w:pPr>
      <w:r>
        <w:rPr>
          <w:rFonts w:hint="eastAsia" w:ascii="仿宋_GB2312" w:hAnsi="仿宋" w:eastAsia="仿宋_GB2312" w:cs="宋体"/>
          <w:color w:val="333333"/>
          <w:kern w:val="0"/>
          <w:sz w:val="32"/>
          <w:szCs w:val="32"/>
          <w:lang w:val="en-US" w:eastAsia="zh-CN"/>
        </w:rPr>
        <w:t>4.因种种特殊原因，向社会购买服务的范围有待进一步扩大。</w:t>
      </w:r>
    </w:p>
    <w:p>
      <w:pPr>
        <w:pStyle w:val="3"/>
        <w:keepNext/>
        <w:keepLines/>
        <w:pageBreakBefore w:val="0"/>
        <w:widowControl w:val="0"/>
        <w:kinsoku/>
        <w:wordWrap/>
        <w:overflowPunct/>
        <w:topLinePunct w:val="0"/>
        <w:autoSpaceDE/>
        <w:autoSpaceDN/>
        <w:bidi w:val="0"/>
        <w:adjustRightInd/>
        <w:snapToGrid/>
        <w:spacing w:before="260" w:after="260" w:line="560" w:lineRule="exact"/>
        <w:ind w:firstLine="643" w:firstLineChars="200"/>
        <w:jc w:val="both"/>
        <w:rPr>
          <w:rFonts w:ascii="楷体_GB2312" w:eastAsia="楷体_GB2312" w:hAnsiTheme="majorHAnsi" w:cstheme="majorBidi"/>
          <w:kern w:val="2"/>
          <w:sz w:val="32"/>
          <w:szCs w:val="32"/>
        </w:rPr>
      </w:pPr>
      <w:bookmarkStart w:id="7" w:name="_Toc7383808"/>
      <w:r>
        <w:rPr>
          <w:rFonts w:hint="eastAsia" w:ascii="楷体_GB2312" w:eastAsia="楷体_GB2312" w:hAnsiTheme="majorHAnsi" w:cstheme="majorBidi"/>
          <w:kern w:val="2"/>
          <w:sz w:val="32"/>
          <w:szCs w:val="32"/>
        </w:rPr>
        <w:t>（三）建议和改进措施</w:t>
      </w:r>
      <w:bookmarkEnd w:id="7"/>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hint="eastAsia" w:ascii="仿宋_GB2312" w:hAnsi="仿宋" w:eastAsia="仿宋_GB2312" w:cs="宋体"/>
          <w:color w:val="333333"/>
          <w:kern w:val="0"/>
          <w:sz w:val="32"/>
          <w:szCs w:val="32"/>
          <w:lang w:val="en-US" w:eastAsia="zh-CN"/>
        </w:rPr>
      </w:pPr>
      <w:r>
        <w:rPr>
          <w:rFonts w:hint="eastAsia" w:ascii="仿宋_GB2312" w:hAnsi="仿宋" w:eastAsia="仿宋_GB2312" w:cs="宋体"/>
          <w:color w:val="333333"/>
          <w:kern w:val="0"/>
          <w:sz w:val="32"/>
          <w:szCs w:val="32"/>
          <w:lang w:val="en-US" w:eastAsia="zh-CN"/>
        </w:rPr>
        <w:t>1.根据不同的服务内容，制定更加科学、合理、细致的考核评价体系，强化对各类服务人员的日常监管，切实提高服务水平。</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hint="eastAsia" w:ascii="仿宋_GB2312" w:hAnsi="仿宋" w:eastAsia="仿宋_GB2312" w:cs="宋体"/>
          <w:color w:val="333333"/>
          <w:kern w:val="0"/>
          <w:sz w:val="32"/>
          <w:szCs w:val="32"/>
          <w:lang w:eastAsia="zh-CN"/>
        </w:rPr>
      </w:pPr>
      <w:r>
        <w:rPr>
          <w:rFonts w:hint="eastAsia" w:ascii="仿宋_GB2312" w:hAnsi="仿宋" w:eastAsia="仿宋_GB2312" w:cs="宋体"/>
          <w:color w:val="333333"/>
          <w:kern w:val="0"/>
          <w:sz w:val="32"/>
          <w:szCs w:val="32"/>
          <w:lang w:val="en-US" w:eastAsia="zh-CN"/>
        </w:rPr>
        <w:t>2.</w:t>
      </w:r>
      <w:r>
        <w:rPr>
          <w:rFonts w:hint="eastAsia" w:ascii="仿宋_GB2312" w:hAnsi="仿宋" w:eastAsia="仿宋_GB2312" w:cs="宋体"/>
          <w:color w:val="333333"/>
          <w:kern w:val="0"/>
          <w:sz w:val="32"/>
          <w:szCs w:val="32"/>
          <w:lang w:eastAsia="zh-CN"/>
        </w:rPr>
        <w:t>根据不同工作岗位的重要性、工作量、专业技术水平等，制定更加合理的薪资标准，不断激励并倡导所有人员新城必学赶超的良好工作氛围。</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hint="eastAsia" w:ascii="仿宋_GB2312" w:hAnsi="仿宋" w:eastAsia="仿宋_GB2312" w:cs="宋体"/>
          <w:color w:val="333333"/>
          <w:kern w:val="0"/>
          <w:sz w:val="32"/>
          <w:szCs w:val="32"/>
          <w:lang w:val="en-US" w:eastAsia="zh-CN"/>
        </w:rPr>
      </w:pPr>
      <w:r>
        <w:rPr>
          <w:rFonts w:hint="eastAsia" w:ascii="仿宋_GB2312" w:hAnsi="仿宋" w:eastAsia="仿宋_GB2312" w:cs="宋体"/>
          <w:color w:val="333333"/>
          <w:kern w:val="0"/>
          <w:sz w:val="32"/>
          <w:szCs w:val="32"/>
          <w:lang w:val="en-US" w:eastAsia="zh-CN"/>
        </w:rPr>
        <w:t>3.继续推行“减员增资”的工作方法，科学设置工作岗位的具体工作职责，压缩劳务派遣人员数量，不断提高劳务派遣人员的薪资收入，确保留得住人、干的成事。</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hint="eastAsia" w:ascii="仿宋_GB2312" w:hAnsi="仿宋" w:eastAsia="仿宋_GB2312" w:cs="宋体"/>
          <w:color w:val="333333"/>
          <w:kern w:val="0"/>
          <w:sz w:val="32"/>
          <w:szCs w:val="32"/>
          <w:lang w:val="en-US" w:eastAsia="zh-CN"/>
        </w:rPr>
      </w:pPr>
      <w:r>
        <w:rPr>
          <w:rFonts w:hint="eastAsia" w:ascii="仿宋_GB2312" w:hAnsi="仿宋" w:eastAsia="仿宋_GB2312" w:cs="宋体"/>
          <w:color w:val="333333"/>
          <w:kern w:val="0"/>
          <w:sz w:val="32"/>
          <w:szCs w:val="32"/>
          <w:lang w:val="en-US" w:eastAsia="zh-CN"/>
        </w:rPr>
        <w:t>4.积极探索向社会购买服务的模式，继续扩大机关后勤服务社会化程度，由服务提供者向监管者转变。</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p>
    <w:p>
      <w:pPr>
        <w:pageBreakBefore w:val="0"/>
        <w:kinsoku/>
        <w:wordWrap/>
        <w:overflowPunct/>
        <w:topLinePunct w:val="0"/>
        <w:autoSpaceDE/>
        <w:autoSpaceDN/>
        <w:bidi w:val="0"/>
        <w:adjustRightInd/>
        <w:snapToGrid/>
        <w:spacing w:line="560" w:lineRule="exact"/>
        <w:jc w:val="center"/>
        <w:rPr>
          <w:rFonts w:ascii="方正小标宋_GBK" w:eastAsia="方正小标宋_GBK"/>
          <w:sz w:val="44"/>
          <w:szCs w:val="44"/>
        </w:rPr>
      </w:pPr>
    </w:p>
    <w:p>
      <w:pPr>
        <w:pageBreakBefore w:val="0"/>
        <w:kinsoku/>
        <w:wordWrap/>
        <w:overflowPunct/>
        <w:topLinePunct w:val="0"/>
        <w:autoSpaceDE/>
        <w:autoSpaceDN/>
        <w:bidi w:val="0"/>
        <w:adjustRightInd/>
        <w:snapToGrid/>
        <w:spacing w:line="560" w:lineRule="exact"/>
        <w:jc w:val="center"/>
        <w:rPr>
          <w:rFonts w:ascii="方正小标宋_GBK" w:eastAsia="方正小标宋_GBK"/>
          <w:sz w:val="44"/>
          <w:szCs w:val="44"/>
        </w:rPr>
      </w:pPr>
    </w:p>
    <w:p>
      <w:pPr>
        <w:pageBreakBefore w:val="0"/>
        <w:kinsoku/>
        <w:wordWrap/>
        <w:overflowPunct/>
        <w:topLinePunct w:val="0"/>
        <w:autoSpaceDE/>
        <w:autoSpaceDN/>
        <w:bidi w:val="0"/>
        <w:adjustRightInd/>
        <w:snapToGrid/>
        <w:spacing w:line="560" w:lineRule="exact"/>
        <w:jc w:val="center"/>
        <w:rPr>
          <w:rFonts w:ascii="方正小标宋_GBK" w:eastAsia="方正小标宋_GBK"/>
          <w:sz w:val="44"/>
          <w:szCs w:val="44"/>
        </w:rPr>
      </w:pPr>
    </w:p>
    <w:p>
      <w:pPr>
        <w:pageBreakBefore w:val="0"/>
        <w:kinsoku/>
        <w:wordWrap/>
        <w:overflowPunct/>
        <w:topLinePunct w:val="0"/>
        <w:autoSpaceDE/>
        <w:autoSpaceDN/>
        <w:bidi w:val="0"/>
        <w:adjustRightInd/>
        <w:snapToGrid/>
        <w:spacing w:line="560" w:lineRule="exact"/>
        <w:jc w:val="center"/>
        <w:rPr>
          <w:rFonts w:ascii="方正小标宋_GBK" w:eastAsia="方正小标宋_GBK"/>
          <w:sz w:val="44"/>
          <w:szCs w:val="44"/>
        </w:rPr>
      </w:pPr>
    </w:p>
    <w:p>
      <w:pPr>
        <w:pageBreakBefore w:val="0"/>
        <w:kinsoku/>
        <w:wordWrap/>
        <w:overflowPunct/>
        <w:topLinePunct w:val="0"/>
        <w:autoSpaceDE/>
        <w:autoSpaceDN/>
        <w:bidi w:val="0"/>
        <w:adjustRightInd/>
        <w:snapToGrid/>
        <w:spacing w:line="560" w:lineRule="exact"/>
        <w:jc w:val="center"/>
        <w:rPr>
          <w:rFonts w:ascii="方正小标宋_GBK" w:eastAsia="方正小标宋_GBK"/>
          <w:sz w:val="44"/>
          <w:szCs w:val="44"/>
        </w:rPr>
      </w:pPr>
    </w:p>
    <w:p>
      <w:pPr>
        <w:pageBreakBefore w:val="0"/>
        <w:kinsoku/>
        <w:wordWrap/>
        <w:overflowPunct/>
        <w:topLinePunct w:val="0"/>
        <w:autoSpaceDE/>
        <w:autoSpaceDN/>
        <w:bidi w:val="0"/>
        <w:adjustRightInd/>
        <w:snapToGrid/>
        <w:spacing w:line="560" w:lineRule="exact"/>
        <w:jc w:val="center"/>
        <w:rPr>
          <w:rFonts w:ascii="方正小标宋_GBK" w:eastAsia="方正小标宋_GBK"/>
          <w:sz w:val="44"/>
          <w:szCs w:val="44"/>
        </w:rPr>
      </w:pPr>
    </w:p>
    <w:p>
      <w:pPr>
        <w:pageBreakBefore w:val="0"/>
        <w:kinsoku/>
        <w:wordWrap/>
        <w:overflowPunct/>
        <w:topLinePunct w:val="0"/>
        <w:autoSpaceDE/>
        <w:autoSpaceDN/>
        <w:bidi w:val="0"/>
        <w:adjustRightInd/>
        <w:snapToGrid/>
        <w:spacing w:line="560" w:lineRule="exact"/>
        <w:jc w:val="center"/>
        <w:rPr>
          <w:rFonts w:ascii="方正小标宋_GBK" w:eastAsia="方正小标宋_GBK"/>
          <w:sz w:val="44"/>
          <w:szCs w:val="44"/>
        </w:rPr>
      </w:pPr>
    </w:p>
    <w:p>
      <w:pPr>
        <w:pageBreakBefore w:val="0"/>
        <w:kinsoku/>
        <w:wordWrap/>
        <w:overflowPunct/>
        <w:topLinePunct w:val="0"/>
        <w:autoSpaceDE/>
        <w:autoSpaceDN/>
        <w:bidi w:val="0"/>
        <w:adjustRightInd/>
        <w:snapToGrid/>
        <w:spacing w:line="560" w:lineRule="exact"/>
        <w:jc w:val="center"/>
        <w:rPr>
          <w:rFonts w:ascii="方正小标宋_GBK" w:eastAsia="方正小标宋_GBK"/>
          <w:sz w:val="44"/>
          <w:szCs w:val="44"/>
        </w:rPr>
      </w:pPr>
    </w:p>
    <w:p>
      <w:pPr>
        <w:pageBreakBefore w:val="0"/>
        <w:kinsoku/>
        <w:wordWrap/>
        <w:overflowPunct/>
        <w:topLinePunct w:val="0"/>
        <w:autoSpaceDE/>
        <w:autoSpaceDN/>
        <w:bidi w:val="0"/>
        <w:adjustRightInd/>
        <w:snapToGrid/>
        <w:spacing w:line="560" w:lineRule="exact"/>
        <w:jc w:val="center"/>
        <w:rPr>
          <w:rFonts w:ascii="方正小标宋_GBK" w:eastAsia="方正小标宋_GBK"/>
          <w:sz w:val="44"/>
          <w:szCs w:val="44"/>
        </w:rPr>
      </w:pPr>
    </w:p>
    <w:p>
      <w:pPr>
        <w:pageBreakBefore w:val="0"/>
        <w:kinsoku/>
        <w:wordWrap/>
        <w:overflowPunct/>
        <w:topLinePunct w:val="0"/>
        <w:autoSpaceDE/>
        <w:autoSpaceDN/>
        <w:bidi w:val="0"/>
        <w:adjustRightInd/>
        <w:snapToGrid/>
        <w:spacing w:line="560" w:lineRule="exact"/>
        <w:jc w:val="center"/>
        <w:rPr>
          <w:rFonts w:ascii="方正小标宋_GBK" w:eastAsia="方正小标宋_GBK"/>
          <w:sz w:val="44"/>
          <w:szCs w:val="44"/>
        </w:rPr>
      </w:pPr>
    </w:p>
    <w:p>
      <w:pPr>
        <w:pageBreakBefore w:val="0"/>
        <w:kinsoku/>
        <w:wordWrap/>
        <w:overflowPunct/>
        <w:topLinePunct w:val="0"/>
        <w:autoSpaceDE/>
        <w:autoSpaceDN/>
        <w:bidi w:val="0"/>
        <w:adjustRightInd/>
        <w:snapToGrid/>
        <w:spacing w:line="560" w:lineRule="exact"/>
        <w:jc w:val="center"/>
        <w:rPr>
          <w:rFonts w:ascii="方正小标宋_GBK" w:eastAsia="方正小标宋_GBK"/>
          <w:sz w:val="44"/>
          <w:szCs w:val="44"/>
        </w:rPr>
      </w:pPr>
    </w:p>
    <w:p>
      <w:pPr>
        <w:pageBreakBefore w:val="0"/>
        <w:kinsoku/>
        <w:wordWrap/>
        <w:overflowPunct/>
        <w:topLinePunct w:val="0"/>
        <w:autoSpaceDE/>
        <w:autoSpaceDN/>
        <w:bidi w:val="0"/>
        <w:adjustRightInd/>
        <w:snapToGrid/>
        <w:spacing w:line="560" w:lineRule="exact"/>
        <w:jc w:val="center"/>
        <w:rPr>
          <w:rFonts w:ascii="方正小标宋_GBK" w:eastAsia="方正小标宋_GBK"/>
          <w:sz w:val="44"/>
          <w:szCs w:val="44"/>
        </w:rPr>
      </w:pPr>
    </w:p>
    <w:p>
      <w:pPr>
        <w:pageBreakBefore w:val="0"/>
        <w:kinsoku/>
        <w:wordWrap/>
        <w:overflowPunct/>
        <w:topLinePunct w:val="0"/>
        <w:autoSpaceDE/>
        <w:autoSpaceDN/>
        <w:bidi w:val="0"/>
        <w:adjustRightInd/>
        <w:snapToGrid/>
        <w:spacing w:line="560" w:lineRule="exact"/>
        <w:jc w:val="center"/>
        <w:rPr>
          <w:rFonts w:ascii="方正小标宋_GBK" w:eastAsia="方正小标宋_GBK"/>
          <w:sz w:val="44"/>
          <w:szCs w:val="44"/>
        </w:rPr>
      </w:pPr>
    </w:p>
    <w:p>
      <w:pPr>
        <w:pageBreakBefore w:val="0"/>
        <w:kinsoku/>
        <w:wordWrap/>
        <w:overflowPunct/>
        <w:topLinePunct w:val="0"/>
        <w:autoSpaceDE/>
        <w:autoSpaceDN/>
        <w:bidi w:val="0"/>
        <w:adjustRightInd/>
        <w:snapToGrid/>
        <w:spacing w:line="560" w:lineRule="exact"/>
        <w:jc w:val="center"/>
        <w:rPr>
          <w:rFonts w:ascii="方正小标宋_GBK" w:eastAsia="方正小标宋_GBK"/>
          <w:sz w:val="44"/>
          <w:szCs w:val="44"/>
        </w:rPr>
      </w:pPr>
    </w:p>
    <w:p>
      <w:pPr>
        <w:pageBreakBefore w:val="0"/>
        <w:kinsoku/>
        <w:wordWrap/>
        <w:overflowPunct/>
        <w:topLinePunct w:val="0"/>
        <w:autoSpaceDE/>
        <w:autoSpaceDN/>
        <w:bidi w:val="0"/>
        <w:adjustRightInd/>
        <w:snapToGrid/>
        <w:spacing w:line="560" w:lineRule="exact"/>
        <w:jc w:val="center"/>
        <w:rPr>
          <w:rFonts w:ascii="方正小标宋_GBK" w:eastAsia="方正小标宋_GBK"/>
          <w:sz w:val="44"/>
          <w:szCs w:val="44"/>
        </w:rPr>
      </w:pPr>
    </w:p>
    <w:p>
      <w:pPr>
        <w:pageBreakBefore w:val="0"/>
        <w:kinsoku/>
        <w:wordWrap/>
        <w:overflowPunct/>
        <w:topLinePunct w:val="0"/>
        <w:autoSpaceDE/>
        <w:autoSpaceDN/>
        <w:bidi w:val="0"/>
        <w:adjustRightInd/>
        <w:snapToGrid/>
        <w:spacing w:line="560" w:lineRule="exact"/>
        <w:jc w:val="center"/>
        <w:rPr>
          <w:rFonts w:ascii="方正小标宋_GBK" w:eastAsia="方正小标宋_GBK"/>
          <w:sz w:val="44"/>
          <w:szCs w:val="44"/>
        </w:rPr>
      </w:pPr>
    </w:p>
    <w:p>
      <w:pPr>
        <w:pageBreakBefore w:val="0"/>
        <w:kinsoku/>
        <w:wordWrap/>
        <w:overflowPunct/>
        <w:topLinePunct w:val="0"/>
        <w:autoSpaceDE/>
        <w:autoSpaceDN/>
        <w:bidi w:val="0"/>
        <w:adjustRightInd/>
        <w:snapToGrid/>
        <w:spacing w:line="560" w:lineRule="exact"/>
        <w:jc w:val="center"/>
        <w:rPr>
          <w:rFonts w:ascii="方正小标宋_GBK" w:eastAsia="方正小标宋_GBK"/>
          <w:sz w:val="44"/>
          <w:szCs w:val="44"/>
        </w:rPr>
      </w:pPr>
    </w:p>
    <w:p>
      <w:pPr>
        <w:pageBreakBefore w:val="0"/>
        <w:kinsoku/>
        <w:wordWrap/>
        <w:overflowPunct/>
        <w:topLinePunct w:val="0"/>
        <w:autoSpaceDE/>
        <w:autoSpaceDN/>
        <w:bidi w:val="0"/>
        <w:adjustRightInd/>
        <w:snapToGrid/>
        <w:spacing w:line="560" w:lineRule="exact"/>
        <w:jc w:val="center"/>
        <w:rPr>
          <w:rFonts w:ascii="方正小标宋_GBK" w:eastAsia="方正小标宋_GBK"/>
          <w:sz w:val="44"/>
          <w:szCs w:val="44"/>
        </w:rPr>
      </w:pPr>
    </w:p>
    <w:p>
      <w:pPr>
        <w:pageBreakBefore w:val="0"/>
        <w:kinsoku/>
        <w:wordWrap/>
        <w:overflowPunct/>
        <w:topLinePunct w:val="0"/>
        <w:autoSpaceDE/>
        <w:autoSpaceDN/>
        <w:bidi w:val="0"/>
        <w:adjustRightInd/>
        <w:snapToGrid/>
        <w:spacing w:line="560" w:lineRule="exact"/>
        <w:jc w:val="center"/>
        <w:rPr>
          <w:rFonts w:ascii="方正小标宋_GBK" w:eastAsia="方正小标宋_GBK"/>
          <w:sz w:val="44"/>
          <w:szCs w:val="44"/>
        </w:rPr>
      </w:pPr>
      <w:r>
        <w:rPr>
          <w:rFonts w:hint="eastAsia" w:ascii="方正小标宋_GBK" w:eastAsia="方正小标宋_GBK"/>
          <w:sz w:val="44"/>
          <w:szCs w:val="44"/>
        </w:rPr>
        <w:t>正文：昆明市盘龙区</w:t>
      </w:r>
      <w:r>
        <w:rPr>
          <w:rFonts w:hint="eastAsia" w:ascii="方正小标宋_GBK" w:eastAsia="方正小标宋_GBK"/>
          <w:sz w:val="44"/>
          <w:szCs w:val="44"/>
          <w:lang w:eastAsia="zh-CN"/>
        </w:rPr>
        <w:t>机关事务管理局机关后勤服务综合管理费</w:t>
      </w:r>
      <w:r>
        <w:rPr>
          <w:rFonts w:hint="eastAsia" w:ascii="方正小标宋_GBK" w:eastAsia="方正小标宋_GBK"/>
          <w:sz w:val="44"/>
          <w:szCs w:val="44"/>
        </w:rPr>
        <w:t>项目支出绩效自评报告</w:t>
      </w:r>
    </w:p>
    <w:p>
      <w:pPr>
        <w:pageBreakBefore w:val="0"/>
        <w:widowControl/>
        <w:shd w:val="clear" w:color="auto" w:fill="FFFFFF"/>
        <w:kinsoku/>
        <w:wordWrap/>
        <w:overflowPunct/>
        <w:topLinePunct w:val="0"/>
        <w:autoSpaceDE/>
        <w:autoSpaceDN/>
        <w:bidi w:val="0"/>
        <w:adjustRightInd/>
        <w:snapToGrid/>
        <w:spacing w:line="560" w:lineRule="exact"/>
        <w:ind w:firstLine="360"/>
        <w:jc w:val="left"/>
        <w:outlineLvl w:val="0"/>
        <w:rPr>
          <w:rFonts w:ascii="仿宋" w:hAnsi="仿宋" w:eastAsia="仿宋" w:cs="宋体"/>
          <w:color w:val="333333"/>
          <w:kern w:val="0"/>
          <w:sz w:val="29"/>
          <w:szCs w:val="29"/>
        </w:rPr>
      </w:pPr>
    </w:p>
    <w:p>
      <w:pPr>
        <w:pStyle w:val="2"/>
        <w:keepNext/>
        <w:keepLines/>
        <w:pageBreakBefore w:val="0"/>
        <w:widowControl w:val="0"/>
        <w:kinsoku/>
        <w:wordWrap/>
        <w:overflowPunct/>
        <w:topLinePunct w:val="0"/>
        <w:autoSpaceDE/>
        <w:autoSpaceDN/>
        <w:bidi w:val="0"/>
        <w:adjustRightInd/>
        <w:snapToGrid/>
        <w:spacing w:before="340" w:after="330" w:line="560" w:lineRule="exact"/>
        <w:ind w:firstLine="643" w:firstLineChars="200"/>
        <w:jc w:val="both"/>
        <w:rPr>
          <w:rFonts w:ascii="黑体" w:hAnsi="黑体" w:eastAsia="黑体" w:cstheme="minorBidi"/>
          <w:kern w:val="44"/>
          <w:sz w:val="32"/>
          <w:szCs w:val="32"/>
        </w:rPr>
      </w:pPr>
      <w:bookmarkStart w:id="8" w:name="_Toc7383809"/>
      <w:r>
        <w:rPr>
          <w:rFonts w:hint="eastAsia" w:ascii="黑体" w:hAnsi="黑体" w:eastAsia="黑体" w:cstheme="minorBidi"/>
          <w:kern w:val="44"/>
          <w:sz w:val="32"/>
          <w:szCs w:val="32"/>
        </w:rPr>
        <w:t>一、项目基本情况</w:t>
      </w:r>
      <w:bookmarkEnd w:id="8"/>
    </w:p>
    <w:p>
      <w:pPr>
        <w:pStyle w:val="3"/>
        <w:keepNext/>
        <w:keepLines/>
        <w:pageBreakBefore w:val="0"/>
        <w:widowControl w:val="0"/>
        <w:kinsoku/>
        <w:wordWrap/>
        <w:overflowPunct/>
        <w:topLinePunct w:val="0"/>
        <w:autoSpaceDE/>
        <w:autoSpaceDN/>
        <w:bidi w:val="0"/>
        <w:adjustRightInd/>
        <w:snapToGrid/>
        <w:spacing w:before="260" w:after="260" w:line="560" w:lineRule="exact"/>
        <w:ind w:firstLine="643" w:firstLineChars="200"/>
        <w:jc w:val="both"/>
        <w:rPr>
          <w:rFonts w:ascii="楷体_GB2312" w:eastAsia="楷体_GB2312" w:hAnsiTheme="majorHAnsi" w:cstheme="majorBidi"/>
          <w:kern w:val="2"/>
          <w:sz w:val="32"/>
          <w:szCs w:val="32"/>
        </w:rPr>
      </w:pPr>
      <w:bookmarkStart w:id="9" w:name="_Toc7383810"/>
      <w:bookmarkStart w:id="10" w:name="_Toc531033281"/>
      <w:r>
        <w:rPr>
          <w:rFonts w:hint="eastAsia" w:ascii="楷体_GB2312" w:eastAsia="楷体_GB2312" w:hAnsiTheme="majorHAnsi" w:cstheme="majorBidi"/>
          <w:kern w:val="2"/>
          <w:sz w:val="32"/>
          <w:szCs w:val="32"/>
        </w:rPr>
        <w:t>（一）项目概况</w:t>
      </w:r>
      <w:bookmarkEnd w:id="9"/>
      <w:bookmarkEnd w:id="10"/>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lang w:val="en-US" w:eastAsia="zh-CN"/>
        </w:rPr>
        <w:t>1.</w:t>
      </w:r>
      <w:r>
        <w:rPr>
          <w:rFonts w:hint="eastAsia" w:ascii="仿宋_GB2312" w:hAnsi="仿宋" w:eastAsia="仿宋_GB2312" w:cs="宋体"/>
          <w:color w:val="333333"/>
          <w:kern w:val="0"/>
          <w:sz w:val="32"/>
          <w:szCs w:val="32"/>
        </w:rPr>
        <w:t>项目立项背景及目的</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lang w:eastAsia="zh-CN"/>
        </w:rPr>
        <w:t>机关事务管理局的主要工作职责是为区委、区政府及区级国家机关各部委办局提供机关后勤综合服务。</w:t>
      </w:r>
      <w:r>
        <w:rPr>
          <w:rFonts w:hint="eastAsia" w:ascii="仿宋_GB2312" w:hAnsi="仿宋" w:eastAsia="仿宋_GB2312" w:cs="宋体"/>
          <w:color w:val="333333"/>
          <w:kern w:val="0"/>
          <w:sz w:val="32"/>
          <w:szCs w:val="32"/>
        </w:rPr>
        <w:t>为贯彻党的十九大重要精神以及习近平总书记系列重要讲话精神，</w:t>
      </w:r>
      <w:r>
        <w:rPr>
          <w:rFonts w:hint="eastAsia" w:ascii="仿宋_GB2312" w:hAnsi="仿宋" w:eastAsia="仿宋_GB2312" w:cs="宋体"/>
          <w:color w:val="333333"/>
          <w:kern w:val="0"/>
          <w:sz w:val="32"/>
          <w:szCs w:val="32"/>
          <w:lang w:eastAsia="zh-CN"/>
        </w:rPr>
        <w:t>我单位</w:t>
      </w:r>
      <w:r>
        <w:rPr>
          <w:rFonts w:hint="eastAsia" w:ascii="仿宋_GB2312" w:hAnsi="仿宋" w:eastAsia="仿宋_GB2312" w:cs="宋体"/>
          <w:color w:val="333333"/>
          <w:kern w:val="0"/>
          <w:sz w:val="32"/>
          <w:szCs w:val="32"/>
        </w:rPr>
        <w:t>紧紧围绕区委、区政府中心工作，切实履行各项职责，高效服务，力促发展，保障了</w:t>
      </w:r>
      <w:r>
        <w:rPr>
          <w:rFonts w:hint="eastAsia" w:ascii="仿宋_GB2312" w:hAnsi="仿宋" w:eastAsia="仿宋_GB2312" w:cs="宋体"/>
          <w:color w:val="333333"/>
          <w:kern w:val="0"/>
          <w:sz w:val="32"/>
          <w:szCs w:val="32"/>
          <w:lang w:eastAsia="zh-CN"/>
        </w:rPr>
        <w:t>区委、</w:t>
      </w:r>
      <w:r>
        <w:rPr>
          <w:rFonts w:hint="eastAsia" w:ascii="仿宋_GB2312" w:hAnsi="仿宋" w:eastAsia="仿宋_GB2312" w:cs="宋体"/>
          <w:color w:val="333333"/>
          <w:kern w:val="0"/>
          <w:sz w:val="32"/>
          <w:szCs w:val="32"/>
        </w:rPr>
        <w:t>区政府各项工作高效有序运转。</w:t>
      </w:r>
      <w:r>
        <w:rPr>
          <w:rFonts w:hint="eastAsia" w:ascii="仿宋_GB2312" w:hAnsi="仿宋" w:eastAsia="仿宋_GB2312" w:cs="宋体"/>
          <w:color w:val="333333"/>
          <w:kern w:val="0"/>
          <w:sz w:val="32"/>
          <w:szCs w:val="32"/>
          <w:lang w:eastAsia="zh-CN"/>
        </w:rPr>
        <w:t>通过完善安全保卫、绿化保洁、车辆管理、水电维修、机关食堂、会议服务等各项工作职责及服务流程，狠抓日常工作落实及服务监管，为区委、区政府提供了坚强有力的后勤保障服务</w:t>
      </w:r>
      <w:r>
        <w:rPr>
          <w:rFonts w:hint="eastAsia" w:ascii="仿宋_GB2312" w:hAnsi="仿宋" w:eastAsia="仿宋_GB2312" w:cs="宋体"/>
          <w:color w:val="333333"/>
          <w:kern w:val="0"/>
          <w:sz w:val="32"/>
          <w:szCs w:val="32"/>
        </w:rPr>
        <w:t>。</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为确保</w:t>
      </w:r>
      <w:r>
        <w:rPr>
          <w:rFonts w:hint="eastAsia" w:ascii="仿宋_GB2312" w:hAnsi="仿宋" w:eastAsia="仿宋_GB2312" w:cs="宋体"/>
          <w:color w:val="333333"/>
          <w:kern w:val="0"/>
          <w:sz w:val="32"/>
          <w:szCs w:val="32"/>
          <w:lang w:eastAsia="zh-CN"/>
        </w:rPr>
        <w:t>区委、</w:t>
      </w:r>
      <w:r>
        <w:rPr>
          <w:rFonts w:hint="eastAsia" w:ascii="仿宋_GB2312" w:hAnsi="仿宋" w:eastAsia="仿宋_GB2312" w:cs="宋体"/>
          <w:color w:val="333333"/>
          <w:kern w:val="0"/>
          <w:sz w:val="32"/>
          <w:szCs w:val="32"/>
        </w:rPr>
        <w:t>区政府</w:t>
      </w:r>
      <w:r>
        <w:rPr>
          <w:rFonts w:hint="eastAsia" w:ascii="仿宋_GB2312" w:hAnsi="仿宋" w:eastAsia="仿宋_GB2312" w:cs="宋体"/>
          <w:color w:val="333333"/>
          <w:kern w:val="0"/>
          <w:sz w:val="32"/>
          <w:szCs w:val="32"/>
          <w:lang w:eastAsia="zh-CN"/>
        </w:rPr>
        <w:t>后勤服务</w:t>
      </w:r>
      <w:r>
        <w:rPr>
          <w:rFonts w:hint="eastAsia" w:ascii="仿宋_GB2312" w:hAnsi="仿宋" w:eastAsia="仿宋_GB2312" w:cs="宋体"/>
          <w:color w:val="333333"/>
          <w:kern w:val="0"/>
          <w:sz w:val="32"/>
          <w:szCs w:val="32"/>
        </w:rPr>
        <w:t>正常开展，上级机关交办事项办理到位，需申请业务经费</w:t>
      </w:r>
      <w:r>
        <w:rPr>
          <w:rFonts w:hint="eastAsia" w:ascii="仿宋_GB2312" w:hAnsi="仿宋" w:eastAsia="仿宋_GB2312" w:cs="宋体"/>
          <w:color w:val="333333"/>
          <w:kern w:val="0"/>
          <w:sz w:val="32"/>
          <w:szCs w:val="32"/>
          <w:lang w:val="en-US" w:eastAsia="zh-CN"/>
        </w:rPr>
        <w:t>836.1</w:t>
      </w:r>
      <w:r>
        <w:rPr>
          <w:rFonts w:hint="eastAsia" w:ascii="仿宋_GB2312" w:hAnsi="仿宋" w:eastAsia="仿宋_GB2312" w:cs="宋体"/>
          <w:color w:val="333333"/>
          <w:kern w:val="0"/>
          <w:sz w:val="32"/>
          <w:szCs w:val="32"/>
        </w:rPr>
        <w:t>万元，用于</w:t>
      </w:r>
      <w:r>
        <w:rPr>
          <w:rFonts w:hint="eastAsia" w:ascii="仿宋_GB2312" w:hAnsi="仿宋" w:eastAsia="仿宋_GB2312" w:cs="宋体"/>
          <w:color w:val="333333"/>
          <w:kern w:val="0"/>
          <w:sz w:val="32"/>
          <w:szCs w:val="32"/>
          <w:lang w:eastAsia="zh-CN"/>
        </w:rPr>
        <w:t>各办公区、住宅区安全保卫、保洁绿化等物业服务支出以及机关食堂、会议服务、水电维修、车辆管理、田溪公园管理等劳务派遣人员的工资、社保、管理费、加班费、办公费等支出</w:t>
      </w:r>
      <w:r>
        <w:rPr>
          <w:rFonts w:hint="eastAsia" w:ascii="仿宋_GB2312" w:hAnsi="仿宋" w:eastAsia="仿宋_GB2312" w:cs="宋体"/>
          <w:color w:val="333333"/>
          <w:kern w:val="0"/>
          <w:sz w:val="32"/>
          <w:szCs w:val="32"/>
        </w:rPr>
        <w:t>。</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lang w:val="en-US" w:eastAsia="zh-CN"/>
        </w:rPr>
        <w:t>2.</w:t>
      </w:r>
      <w:r>
        <w:rPr>
          <w:rFonts w:hint="eastAsia" w:ascii="仿宋_GB2312" w:hAnsi="仿宋" w:eastAsia="仿宋_GB2312" w:cs="宋体"/>
          <w:color w:val="333333"/>
          <w:kern w:val="0"/>
          <w:sz w:val="32"/>
          <w:szCs w:val="32"/>
        </w:rPr>
        <w:t>项目实施情况</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hint="eastAsia" w:ascii="仿宋_GB2312" w:hAnsi="仿宋" w:eastAsia="仿宋_GB2312" w:cs="宋体"/>
          <w:color w:val="333333"/>
          <w:kern w:val="0"/>
          <w:sz w:val="32"/>
          <w:szCs w:val="32"/>
          <w:lang w:val="en-US" w:eastAsia="zh-CN"/>
        </w:rPr>
      </w:pPr>
      <w:r>
        <w:rPr>
          <w:rFonts w:hint="eastAsia" w:ascii="仿宋_GB2312" w:hAnsi="仿宋" w:eastAsia="仿宋_GB2312" w:cs="宋体"/>
          <w:color w:val="333333"/>
          <w:kern w:val="0"/>
          <w:sz w:val="32"/>
          <w:szCs w:val="32"/>
        </w:rPr>
        <w:t>在区委、区政府的正确领导下，</w:t>
      </w:r>
      <w:r>
        <w:rPr>
          <w:rFonts w:hint="eastAsia" w:ascii="仿宋_GB2312" w:hAnsi="仿宋" w:eastAsia="仿宋_GB2312" w:cs="宋体"/>
          <w:color w:val="333333"/>
          <w:kern w:val="0"/>
          <w:sz w:val="32"/>
          <w:szCs w:val="32"/>
          <w:lang w:eastAsia="zh-CN"/>
        </w:rPr>
        <w:t>机关事务管理局</w:t>
      </w:r>
      <w:r>
        <w:rPr>
          <w:rFonts w:hint="eastAsia" w:ascii="仿宋_GB2312" w:hAnsi="仿宋" w:eastAsia="仿宋_GB2312" w:cs="宋体"/>
          <w:color w:val="333333"/>
          <w:kern w:val="0"/>
          <w:sz w:val="32"/>
          <w:szCs w:val="32"/>
        </w:rPr>
        <w:t>2018年充分调动工作人员的</w:t>
      </w:r>
      <w:r>
        <w:rPr>
          <w:rFonts w:hint="eastAsia" w:ascii="仿宋_GB2312" w:hAnsi="仿宋" w:eastAsia="仿宋_GB2312" w:cs="宋体"/>
          <w:color w:val="333333"/>
          <w:kern w:val="0"/>
          <w:sz w:val="32"/>
          <w:szCs w:val="32"/>
          <w:lang w:eastAsia="zh-CN"/>
        </w:rPr>
        <w:t>积极性，全年安保人员在完成日常工作的基础上综合训练</w:t>
      </w:r>
      <w:r>
        <w:rPr>
          <w:rFonts w:hint="eastAsia" w:ascii="仿宋_GB2312" w:hAnsi="仿宋" w:eastAsia="仿宋_GB2312" w:cs="宋体"/>
          <w:color w:val="333333"/>
          <w:kern w:val="0"/>
          <w:sz w:val="32"/>
          <w:szCs w:val="32"/>
          <w:lang w:val="en-US" w:eastAsia="zh-CN"/>
        </w:rPr>
        <w:t>36次，来访人员登记1972次，维持信访秩序139次，完成了201次重要会议及活动的安保服务；保洁绿化人员在完成日常工作的基础上为会议时提供清洁服务2629场次，花卉养护2000余盆(株）；交换文件8.1万份，报刊邮件57万份；提供会议服务1483场91788人次，提供餐饮服务308442人次；完成水电维修260余次。</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lang w:val="en-US" w:eastAsia="zh-CN"/>
        </w:rPr>
        <w:t>3.</w:t>
      </w:r>
      <w:r>
        <w:rPr>
          <w:rFonts w:hint="eastAsia" w:ascii="仿宋_GB2312" w:hAnsi="仿宋" w:eastAsia="仿宋_GB2312" w:cs="宋体"/>
          <w:color w:val="333333"/>
          <w:kern w:val="0"/>
          <w:sz w:val="32"/>
          <w:szCs w:val="32"/>
        </w:rPr>
        <w:t xml:space="preserve">项目资金来源及使用情况 </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（1）项目经费来源</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根据昆明市盘龙区财政局《关于下达盘龙区2018年部门预算的批复》（盘财〔2018〕1号）文件安排项目资金</w:t>
      </w:r>
      <w:r>
        <w:rPr>
          <w:rFonts w:hint="eastAsia" w:ascii="仿宋_GB2312" w:hAnsi="仿宋" w:eastAsia="仿宋_GB2312" w:cs="宋体"/>
          <w:color w:val="333333"/>
          <w:kern w:val="0"/>
          <w:sz w:val="32"/>
          <w:szCs w:val="32"/>
          <w:lang w:val="en-US" w:eastAsia="zh-CN"/>
        </w:rPr>
        <w:t>836.1</w:t>
      </w:r>
      <w:r>
        <w:rPr>
          <w:rFonts w:hint="eastAsia" w:ascii="仿宋_GB2312" w:hAnsi="仿宋" w:eastAsia="仿宋_GB2312" w:cs="宋体"/>
          <w:color w:val="333333"/>
          <w:kern w:val="0"/>
          <w:sz w:val="32"/>
          <w:szCs w:val="32"/>
        </w:rPr>
        <w:t>万元，资金来源全部为区级财政拨款。</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（2）项目经费使用情况</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截至2018年12月31日，业务经费</w:t>
      </w:r>
      <w:r>
        <w:rPr>
          <w:rFonts w:hint="eastAsia" w:ascii="仿宋_GB2312" w:hAnsi="仿宋" w:eastAsia="仿宋_GB2312" w:cs="宋体"/>
          <w:color w:val="333333"/>
          <w:kern w:val="0"/>
          <w:sz w:val="32"/>
          <w:szCs w:val="32"/>
          <w:lang w:val="en-US" w:eastAsia="zh-CN"/>
        </w:rPr>
        <w:t>836.1</w:t>
      </w:r>
      <w:r>
        <w:rPr>
          <w:rFonts w:hint="eastAsia" w:ascii="仿宋_GB2312" w:hAnsi="仿宋" w:eastAsia="仿宋_GB2312" w:cs="宋体"/>
          <w:color w:val="333333"/>
          <w:kern w:val="0"/>
          <w:sz w:val="32"/>
          <w:szCs w:val="32"/>
        </w:rPr>
        <w:t>万元已全部支出，主要用于支付</w:t>
      </w:r>
      <w:r>
        <w:rPr>
          <w:rFonts w:hint="eastAsia" w:ascii="仿宋_GB2312" w:hAnsi="仿宋" w:eastAsia="仿宋_GB2312" w:cs="宋体"/>
          <w:color w:val="333333"/>
          <w:kern w:val="0"/>
          <w:sz w:val="32"/>
          <w:szCs w:val="32"/>
          <w:lang w:eastAsia="zh-CN"/>
        </w:rPr>
        <w:t>物业管理费、劳务费、维修费、材料费、委托业务费、设备购置费</w:t>
      </w:r>
      <w:r>
        <w:rPr>
          <w:rFonts w:hint="eastAsia" w:ascii="仿宋_GB2312" w:hAnsi="仿宋" w:eastAsia="仿宋_GB2312" w:cs="宋体"/>
          <w:color w:val="333333"/>
          <w:kern w:val="0"/>
          <w:sz w:val="32"/>
          <w:szCs w:val="32"/>
        </w:rPr>
        <w:t>等，具体详见下表：</w:t>
      </w:r>
    </w:p>
    <w:p>
      <w:pPr>
        <w:pageBreakBefore w:val="0"/>
        <w:widowControl/>
        <w:shd w:val="clear" w:color="auto" w:fill="FFFFFF"/>
        <w:kinsoku/>
        <w:wordWrap/>
        <w:overflowPunct/>
        <w:topLinePunct w:val="0"/>
        <w:autoSpaceDE/>
        <w:autoSpaceDN/>
        <w:bidi w:val="0"/>
        <w:adjustRightInd/>
        <w:snapToGrid/>
        <w:spacing w:line="560" w:lineRule="exact"/>
        <w:ind w:firstLine="705"/>
        <w:jc w:val="right"/>
        <w:rPr>
          <w:rFonts w:ascii="仿宋_GB2312" w:hAnsi="微软雅黑" w:eastAsia="仿宋_GB2312" w:cs="宋体"/>
          <w:color w:val="333333"/>
          <w:kern w:val="0"/>
          <w:szCs w:val="24"/>
        </w:rPr>
      </w:pPr>
      <w:r>
        <w:rPr>
          <w:rFonts w:hint="eastAsia" w:ascii="仿宋_GB2312" w:hAnsi="仿宋" w:eastAsia="仿宋_GB2312" w:cs="宋体"/>
          <w:color w:val="333333"/>
          <w:kern w:val="0"/>
          <w:sz w:val="24"/>
          <w:szCs w:val="29"/>
        </w:rPr>
        <w:t>单位：元</w:t>
      </w:r>
    </w:p>
    <w:tbl>
      <w:tblPr>
        <w:tblStyle w:val="13"/>
        <w:tblW w:w="8791" w:type="dxa"/>
        <w:jc w:val="center"/>
        <w:tblInd w:w="-411"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2433"/>
        <w:gridCol w:w="2541"/>
        <w:gridCol w:w="2083"/>
        <w:gridCol w:w="173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2433"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bottom"/>
              <w:rPr>
                <w:rFonts w:ascii="仿宋_GB2312" w:hAnsi="微软雅黑" w:eastAsia="仿宋_GB2312" w:cs="宋体"/>
                <w:b/>
                <w:color w:val="333333"/>
                <w:kern w:val="0"/>
                <w:sz w:val="24"/>
                <w:szCs w:val="24"/>
              </w:rPr>
            </w:pPr>
            <w:r>
              <w:rPr>
                <w:rFonts w:hint="eastAsia" w:ascii="仿宋_GB2312" w:hAnsi="仿宋" w:eastAsia="仿宋_GB2312" w:cs="宋体"/>
                <w:b/>
                <w:color w:val="333333"/>
                <w:kern w:val="0"/>
                <w:sz w:val="24"/>
                <w:szCs w:val="24"/>
              </w:rPr>
              <w:t>项目内容</w:t>
            </w:r>
          </w:p>
        </w:tc>
        <w:tc>
          <w:tcPr>
            <w:tcW w:w="2541"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bottom"/>
              <w:rPr>
                <w:rFonts w:hint="eastAsia" w:ascii="仿宋_GB2312" w:hAnsi="仿宋" w:eastAsia="仿宋_GB2312" w:cs="宋体"/>
                <w:b/>
                <w:color w:val="333333"/>
                <w:kern w:val="0"/>
                <w:sz w:val="24"/>
                <w:szCs w:val="24"/>
              </w:rPr>
            </w:pPr>
            <w:r>
              <w:rPr>
                <w:rFonts w:hint="eastAsia" w:ascii="仿宋_GB2312" w:hAnsi="仿宋" w:eastAsia="仿宋_GB2312" w:cs="宋体"/>
                <w:b/>
                <w:color w:val="333333"/>
                <w:kern w:val="0"/>
                <w:sz w:val="24"/>
                <w:szCs w:val="24"/>
              </w:rPr>
              <w:t>年初预算资金安排</w:t>
            </w:r>
          </w:p>
        </w:tc>
        <w:tc>
          <w:tcPr>
            <w:tcW w:w="2083"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bottom"/>
              <w:rPr>
                <w:rFonts w:ascii="仿宋_GB2312" w:hAnsi="微软雅黑" w:eastAsia="仿宋_GB2312" w:cs="宋体"/>
                <w:b/>
                <w:color w:val="333333"/>
                <w:kern w:val="0"/>
                <w:sz w:val="24"/>
                <w:szCs w:val="24"/>
              </w:rPr>
            </w:pPr>
            <w:r>
              <w:rPr>
                <w:rFonts w:hint="eastAsia" w:ascii="仿宋_GB2312" w:hAnsi="仿宋" w:eastAsia="仿宋_GB2312" w:cs="宋体"/>
                <w:b/>
                <w:color w:val="333333"/>
                <w:kern w:val="0"/>
                <w:sz w:val="24"/>
                <w:szCs w:val="24"/>
              </w:rPr>
              <w:t>实际支出数</w:t>
            </w:r>
          </w:p>
        </w:tc>
        <w:tc>
          <w:tcPr>
            <w:tcW w:w="1734" w:type="dxa"/>
            <w:tcBorders>
              <w:top w:val="single" w:color="auto" w:sz="4" w:space="0"/>
              <w:left w:val="single" w:color="auto" w:sz="4" w:space="0"/>
              <w:bottom w:val="single" w:color="auto" w:sz="4" w:space="0"/>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bottom"/>
              <w:rPr>
                <w:rFonts w:ascii="仿宋_GB2312" w:hAnsi="微软雅黑" w:eastAsia="仿宋_GB2312" w:cs="宋体"/>
                <w:b/>
                <w:color w:val="333333"/>
                <w:kern w:val="0"/>
                <w:sz w:val="24"/>
                <w:szCs w:val="24"/>
              </w:rPr>
            </w:pPr>
            <w:r>
              <w:rPr>
                <w:rFonts w:hint="eastAsia" w:ascii="仿宋_GB2312" w:hAnsi="仿宋" w:eastAsia="仿宋_GB2312" w:cs="宋体"/>
                <w:b/>
                <w:color w:val="333333"/>
                <w:kern w:val="0"/>
                <w:sz w:val="24"/>
                <w:szCs w:val="24"/>
              </w:rPr>
              <w:t>预算执行率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2433"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center"/>
              <w:rPr>
                <w:rFonts w:ascii="仿宋_GB2312" w:hAnsi="微软雅黑" w:eastAsia="仿宋_GB2312" w:cs="宋体"/>
                <w:color w:val="333333"/>
                <w:kern w:val="0"/>
                <w:sz w:val="24"/>
                <w:szCs w:val="24"/>
              </w:rPr>
            </w:pPr>
            <w:r>
              <w:rPr>
                <w:rFonts w:hint="eastAsia" w:ascii="仿宋_GB2312" w:hAnsi="仿宋" w:eastAsia="仿宋_GB2312" w:cs="宋体"/>
                <w:color w:val="333333"/>
                <w:kern w:val="0"/>
                <w:sz w:val="24"/>
                <w:szCs w:val="24"/>
                <w:lang w:eastAsia="zh-CN"/>
              </w:rPr>
              <w:t>办公</w:t>
            </w:r>
            <w:r>
              <w:rPr>
                <w:rFonts w:hint="eastAsia" w:ascii="仿宋_GB2312" w:hAnsi="仿宋" w:eastAsia="仿宋_GB2312" w:cs="宋体"/>
                <w:color w:val="333333"/>
                <w:kern w:val="0"/>
                <w:sz w:val="24"/>
                <w:szCs w:val="24"/>
              </w:rPr>
              <w:t>费</w:t>
            </w:r>
          </w:p>
        </w:tc>
        <w:tc>
          <w:tcPr>
            <w:tcW w:w="2541" w:type="dxa"/>
            <w:tcBorders>
              <w:top w:val="nil"/>
              <w:left w:val="nil"/>
              <w:bottom w:val="single" w:color="000000" w:sz="6" w:space="0"/>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微软雅黑" w:eastAsia="仿宋_GB2312" w:cs="宋体"/>
                <w:color w:val="333333"/>
                <w:kern w:val="0"/>
                <w:sz w:val="24"/>
                <w:szCs w:val="24"/>
                <w:lang w:val="en-US" w:eastAsia="zh-CN"/>
              </w:rPr>
            </w:pPr>
            <w:r>
              <w:rPr>
                <w:rFonts w:hint="eastAsia" w:ascii="仿宋_GB2312" w:hAnsi="微软雅黑" w:eastAsia="仿宋_GB2312" w:cs="宋体"/>
                <w:color w:val="333333"/>
                <w:kern w:val="0"/>
                <w:sz w:val="24"/>
                <w:szCs w:val="24"/>
                <w:lang w:val="en-US" w:eastAsia="zh-CN"/>
              </w:rPr>
              <w:t>2835.23</w:t>
            </w:r>
          </w:p>
        </w:tc>
        <w:tc>
          <w:tcPr>
            <w:tcW w:w="2083" w:type="dxa"/>
            <w:tcBorders>
              <w:top w:val="nil"/>
              <w:left w:val="nil"/>
              <w:bottom w:val="single" w:color="000000" w:sz="6" w:space="0"/>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center"/>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lang w:val="en-US" w:eastAsia="zh-CN"/>
              </w:rPr>
              <w:t>2835.23</w:t>
            </w:r>
          </w:p>
        </w:tc>
        <w:tc>
          <w:tcPr>
            <w:tcW w:w="1734" w:type="dxa"/>
            <w:vMerge w:val="restart"/>
            <w:tcBorders>
              <w:top w:val="nil"/>
              <w:left w:val="nil"/>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bottom"/>
              <w:rPr>
                <w:rFonts w:hint="eastAsia" w:ascii="仿宋_GB2312" w:hAnsi="仿宋" w:eastAsia="仿宋_GB2312" w:cs="宋体"/>
                <w:color w:val="333333"/>
                <w:kern w:val="0"/>
                <w:sz w:val="24"/>
                <w:szCs w:val="24"/>
              </w:rPr>
            </w:pPr>
            <w:r>
              <w:rPr>
                <w:rFonts w:hint="eastAsia" w:ascii="仿宋_GB2312" w:hAnsi="仿宋" w:eastAsia="仿宋_GB2312" w:cs="宋体"/>
                <w:color w:val="333333"/>
                <w:kern w:val="0"/>
                <w:sz w:val="24"/>
                <w:szCs w:val="24"/>
                <w:lang w:val="en-US" w:eastAsia="zh-CN"/>
              </w:rPr>
              <w:t>100</w:t>
            </w:r>
            <w:r>
              <w:rPr>
                <w:rFonts w:hint="eastAsia" w:ascii="仿宋_GB2312" w:hAnsi="仿宋" w:eastAsia="仿宋_GB2312" w:cs="宋体"/>
                <w:color w:val="333333"/>
                <w:kern w:val="0"/>
                <w:sz w:val="24"/>
                <w:szCs w:val="24"/>
              </w:rPr>
              <w:t>%</w:t>
            </w:r>
          </w:p>
          <w:p>
            <w:pPr>
              <w:pageBreakBefore w:val="0"/>
              <w:widowControl/>
              <w:kinsoku/>
              <w:wordWrap/>
              <w:overflowPunct/>
              <w:topLinePunct w:val="0"/>
              <w:autoSpaceDE/>
              <w:autoSpaceDN/>
              <w:bidi w:val="0"/>
              <w:adjustRightInd/>
              <w:snapToGrid/>
              <w:spacing w:line="560" w:lineRule="exact"/>
              <w:jc w:val="center"/>
              <w:textAlignment w:val="bottom"/>
              <w:rPr>
                <w:rFonts w:ascii="仿宋_GB2312" w:hAnsi="仿宋" w:eastAsia="仿宋_GB2312" w:cs="宋体"/>
                <w:color w:val="333333"/>
                <w:kern w:val="0"/>
                <w:sz w:val="24"/>
                <w:szCs w:val="24"/>
                <w:highlight w:val="yellow"/>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2433"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center"/>
              <w:rPr>
                <w:rFonts w:ascii="仿宋_GB2312" w:hAnsi="微软雅黑" w:eastAsia="仿宋_GB2312" w:cs="宋体"/>
                <w:color w:val="333333"/>
                <w:kern w:val="0"/>
                <w:sz w:val="24"/>
                <w:szCs w:val="24"/>
              </w:rPr>
            </w:pPr>
            <w:r>
              <w:rPr>
                <w:rFonts w:hint="eastAsia" w:ascii="仿宋_GB2312" w:hAnsi="仿宋" w:eastAsia="仿宋_GB2312" w:cs="宋体"/>
                <w:color w:val="333333"/>
                <w:kern w:val="0"/>
                <w:sz w:val="24"/>
                <w:szCs w:val="24"/>
                <w:lang w:eastAsia="zh-CN"/>
              </w:rPr>
              <w:t>印刷</w:t>
            </w:r>
            <w:r>
              <w:rPr>
                <w:rFonts w:hint="eastAsia" w:ascii="仿宋_GB2312" w:hAnsi="仿宋" w:eastAsia="仿宋_GB2312" w:cs="宋体"/>
                <w:color w:val="333333"/>
                <w:kern w:val="0"/>
                <w:sz w:val="24"/>
                <w:szCs w:val="24"/>
              </w:rPr>
              <w:t>费</w:t>
            </w:r>
          </w:p>
        </w:tc>
        <w:tc>
          <w:tcPr>
            <w:tcW w:w="2541" w:type="dxa"/>
            <w:tcBorders>
              <w:top w:val="nil"/>
              <w:left w:val="nil"/>
              <w:bottom w:val="single" w:color="000000" w:sz="6" w:space="0"/>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微软雅黑" w:eastAsia="仿宋_GB2312" w:cs="宋体"/>
                <w:color w:val="333333"/>
                <w:kern w:val="0"/>
                <w:sz w:val="24"/>
                <w:szCs w:val="24"/>
                <w:lang w:val="en-US" w:eastAsia="zh-CN"/>
              </w:rPr>
            </w:pPr>
            <w:r>
              <w:rPr>
                <w:rFonts w:hint="eastAsia" w:ascii="仿宋_GB2312" w:hAnsi="微软雅黑" w:eastAsia="仿宋_GB2312" w:cs="宋体"/>
                <w:color w:val="333333"/>
                <w:kern w:val="0"/>
                <w:sz w:val="24"/>
                <w:szCs w:val="24"/>
                <w:lang w:val="en-US" w:eastAsia="zh-CN"/>
              </w:rPr>
              <w:t>20783</w:t>
            </w:r>
          </w:p>
        </w:tc>
        <w:tc>
          <w:tcPr>
            <w:tcW w:w="2083" w:type="dxa"/>
            <w:tcBorders>
              <w:top w:val="nil"/>
              <w:left w:val="nil"/>
              <w:bottom w:val="single" w:color="000000" w:sz="6" w:space="0"/>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center"/>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lang w:val="en-US" w:eastAsia="zh-CN"/>
              </w:rPr>
              <w:t>20783</w:t>
            </w:r>
          </w:p>
        </w:tc>
        <w:tc>
          <w:tcPr>
            <w:tcW w:w="1734" w:type="dxa"/>
            <w:vMerge w:val="continue"/>
            <w:tcBorders>
              <w:left w:val="nil"/>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bottom"/>
              <w:rPr>
                <w:rFonts w:ascii="仿宋_GB2312" w:hAnsi="仿宋" w:eastAsia="仿宋_GB2312" w:cs="宋体"/>
                <w:color w:val="333333"/>
                <w:kern w:val="0"/>
                <w:sz w:val="24"/>
                <w:szCs w:val="24"/>
                <w:highlight w:val="yellow"/>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2433"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bottom"/>
              <w:rPr>
                <w:rFonts w:ascii="仿宋_GB2312" w:hAnsi="仿宋" w:eastAsia="仿宋_GB2312" w:cs="宋体"/>
                <w:color w:val="333333"/>
                <w:kern w:val="0"/>
                <w:sz w:val="24"/>
                <w:szCs w:val="24"/>
              </w:rPr>
            </w:pPr>
            <w:r>
              <w:rPr>
                <w:rFonts w:hint="eastAsia" w:ascii="仿宋_GB2312" w:hAnsi="仿宋" w:eastAsia="仿宋_GB2312" w:cs="宋体"/>
                <w:color w:val="333333"/>
                <w:kern w:val="0"/>
                <w:sz w:val="24"/>
                <w:szCs w:val="24"/>
                <w:lang w:eastAsia="zh-CN"/>
              </w:rPr>
              <w:t>咨询</w:t>
            </w:r>
            <w:r>
              <w:rPr>
                <w:rFonts w:hint="eastAsia" w:ascii="仿宋_GB2312" w:hAnsi="仿宋" w:eastAsia="仿宋_GB2312" w:cs="宋体"/>
                <w:color w:val="333333"/>
                <w:kern w:val="0"/>
                <w:sz w:val="24"/>
                <w:szCs w:val="24"/>
              </w:rPr>
              <w:t>费</w:t>
            </w:r>
          </w:p>
        </w:tc>
        <w:tc>
          <w:tcPr>
            <w:tcW w:w="2541" w:type="dxa"/>
            <w:tcBorders>
              <w:top w:val="nil"/>
              <w:left w:val="nil"/>
              <w:bottom w:val="single" w:color="auto" w:sz="4" w:space="0"/>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rPr>
                <w:rFonts w:hint="eastAsia" w:ascii="仿宋_GB2312" w:hAnsi="微软雅黑" w:eastAsia="仿宋_GB2312" w:cs="宋体"/>
                <w:color w:val="333333"/>
                <w:kern w:val="0"/>
                <w:sz w:val="24"/>
                <w:szCs w:val="24"/>
                <w:lang w:val="en-US" w:eastAsia="zh-CN"/>
              </w:rPr>
            </w:pPr>
            <w:r>
              <w:rPr>
                <w:rFonts w:hint="eastAsia" w:ascii="仿宋_GB2312" w:hAnsi="微软雅黑" w:eastAsia="仿宋_GB2312" w:cs="宋体"/>
                <w:color w:val="333333"/>
                <w:kern w:val="0"/>
                <w:sz w:val="24"/>
                <w:szCs w:val="24"/>
                <w:lang w:val="en-US" w:eastAsia="zh-CN"/>
              </w:rPr>
              <w:t>2000</w:t>
            </w:r>
          </w:p>
        </w:tc>
        <w:tc>
          <w:tcPr>
            <w:tcW w:w="2083" w:type="dxa"/>
            <w:tcBorders>
              <w:top w:val="nil"/>
              <w:left w:val="nil"/>
              <w:bottom w:val="single" w:color="auto" w:sz="4" w:space="0"/>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lang w:val="en-US" w:eastAsia="zh-CN"/>
              </w:rPr>
              <w:t>2000</w:t>
            </w:r>
          </w:p>
        </w:tc>
        <w:tc>
          <w:tcPr>
            <w:tcW w:w="1734" w:type="dxa"/>
            <w:vMerge w:val="continue"/>
            <w:tcBorders>
              <w:left w:val="nil"/>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bottom"/>
              <w:rPr>
                <w:rFonts w:ascii="仿宋_GB2312" w:hAnsi="仿宋" w:eastAsia="仿宋_GB2312" w:cs="宋体"/>
                <w:color w:val="333333"/>
                <w:kern w:val="0"/>
                <w:sz w:val="24"/>
                <w:szCs w:val="24"/>
                <w:highlight w:val="yellow"/>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2433"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bottom"/>
              <w:rPr>
                <w:rFonts w:ascii="仿宋_GB2312" w:hAnsi="仿宋" w:eastAsia="仿宋_GB2312" w:cs="宋体"/>
                <w:color w:val="333333"/>
                <w:kern w:val="0"/>
                <w:sz w:val="24"/>
                <w:szCs w:val="24"/>
              </w:rPr>
            </w:pPr>
            <w:r>
              <w:rPr>
                <w:rFonts w:hint="eastAsia" w:ascii="仿宋_GB2312" w:hAnsi="仿宋" w:eastAsia="仿宋_GB2312" w:cs="宋体"/>
                <w:color w:val="333333"/>
                <w:kern w:val="0"/>
                <w:sz w:val="24"/>
                <w:szCs w:val="24"/>
                <w:lang w:eastAsia="zh-CN"/>
              </w:rPr>
              <w:t>水</w:t>
            </w:r>
            <w:r>
              <w:rPr>
                <w:rFonts w:hint="eastAsia" w:ascii="仿宋_GB2312" w:hAnsi="仿宋" w:eastAsia="仿宋_GB2312" w:cs="宋体"/>
                <w:color w:val="333333"/>
                <w:kern w:val="0"/>
                <w:sz w:val="24"/>
                <w:szCs w:val="24"/>
              </w:rPr>
              <w:t>费</w:t>
            </w:r>
          </w:p>
        </w:tc>
        <w:tc>
          <w:tcPr>
            <w:tcW w:w="2541" w:type="dxa"/>
            <w:tcBorders>
              <w:top w:val="single" w:color="auto" w:sz="4" w:space="0"/>
              <w:left w:val="nil"/>
              <w:bottom w:val="single" w:color="auto" w:sz="4" w:space="0"/>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rPr>
                <w:rFonts w:hint="eastAsia" w:ascii="仿宋_GB2312" w:hAnsi="微软雅黑" w:eastAsia="仿宋_GB2312" w:cs="宋体"/>
                <w:color w:val="333333"/>
                <w:kern w:val="0"/>
                <w:sz w:val="24"/>
                <w:szCs w:val="24"/>
                <w:lang w:val="en-US" w:eastAsia="zh-CN"/>
              </w:rPr>
            </w:pPr>
            <w:r>
              <w:rPr>
                <w:rFonts w:hint="eastAsia" w:ascii="仿宋_GB2312" w:hAnsi="微软雅黑" w:eastAsia="仿宋_GB2312" w:cs="宋体"/>
                <w:color w:val="333333"/>
                <w:kern w:val="0"/>
                <w:sz w:val="24"/>
                <w:szCs w:val="24"/>
                <w:lang w:val="en-US" w:eastAsia="zh-CN"/>
              </w:rPr>
              <w:t>10800</w:t>
            </w:r>
          </w:p>
        </w:tc>
        <w:tc>
          <w:tcPr>
            <w:tcW w:w="2083" w:type="dxa"/>
            <w:tcBorders>
              <w:top w:val="single" w:color="auto" w:sz="4" w:space="0"/>
              <w:left w:val="nil"/>
              <w:bottom w:val="single" w:color="auto" w:sz="4" w:space="0"/>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lang w:val="en-US" w:eastAsia="zh-CN"/>
              </w:rPr>
              <w:t>10800</w:t>
            </w:r>
          </w:p>
        </w:tc>
        <w:tc>
          <w:tcPr>
            <w:tcW w:w="1734" w:type="dxa"/>
            <w:vMerge w:val="continue"/>
            <w:tcBorders>
              <w:left w:val="nil"/>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bottom"/>
              <w:rPr>
                <w:rFonts w:ascii="仿宋_GB2312" w:hAnsi="仿宋" w:eastAsia="仿宋_GB2312" w:cs="宋体"/>
                <w:color w:val="333333"/>
                <w:kern w:val="0"/>
                <w:sz w:val="24"/>
                <w:szCs w:val="24"/>
                <w:highlight w:val="yellow"/>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2433"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bottom"/>
              <w:rPr>
                <w:rFonts w:hint="eastAsia" w:ascii="仿宋_GB2312" w:hAnsi="微软雅黑" w:eastAsia="仿宋_GB2312" w:cs="宋体"/>
                <w:color w:val="333333"/>
                <w:kern w:val="0"/>
                <w:sz w:val="24"/>
                <w:szCs w:val="24"/>
                <w:lang w:eastAsia="zh-CN"/>
              </w:rPr>
            </w:pPr>
            <w:r>
              <w:rPr>
                <w:rFonts w:hint="eastAsia" w:ascii="仿宋_GB2312" w:hAnsi="仿宋" w:eastAsia="仿宋_GB2312" w:cs="宋体"/>
                <w:color w:val="333333"/>
                <w:kern w:val="0"/>
                <w:sz w:val="24"/>
                <w:szCs w:val="24"/>
                <w:lang w:eastAsia="zh-CN"/>
              </w:rPr>
              <w:t>物业管理费</w:t>
            </w:r>
          </w:p>
        </w:tc>
        <w:tc>
          <w:tcPr>
            <w:tcW w:w="2541" w:type="dxa"/>
            <w:tcBorders>
              <w:top w:val="single" w:color="auto" w:sz="4" w:space="0"/>
              <w:left w:val="nil"/>
              <w:bottom w:val="single" w:color="auto" w:sz="4" w:space="0"/>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微软雅黑" w:eastAsia="仿宋_GB2312" w:cs="宋体"/>
                <w:color w:val="333333"/>
                <w:kern w:val="0"/>
                <w:sz w:val="24"/>
                <w:szCs w:val="24"/>
                <w:lang w:val="en-US" w:eastAsia="zh-CN"/>
              </w:rPr>
            </w:pPr>
            <w:r>
              <w:rPr>
                <w:rFonts w:hint="eastAsia" w:ascii="仿宋_GB2312" w:hAnsi="微软雅黑" w:eastAsia="仿宋_GB2312" w:cs="宋体"/>
                <w:color w:val="333333"/>
                <w:kern w:val="0"/>
                <w:sz w:val="24"/>
                <w:szCs w:val="24"/>
                <w:lang w:val="en-US" w:eastAsia="zh-CN"/>
              </w:rPr>
              <w:t>1660883.86</w:t>
            </w:r>
          </w:p>
        </w:tc>
        <w:tc>
          <w:tcPr>
            <w:tcW w:w="2083" w:type="dxa"/>
            <w:tcBorders>
              <w:top w:val="single" w:color="auto" w:sz="4" w:space="0"/>
              <w:left w:val="nil"/>
              <w:bottom w:val="single" w:color="auto" w:sz="4" w:space="0"/>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center"/>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lang w:val="en-US" w:eastAsia="zh-CN"/>
              </w:rPr>
              <w:t>1660883.86</w:t>
            </w:r>
          </w:p>
        </w:tc>
        <w:tc>
          <w:tcPr>
            <w:tcW w:w="1734" w:type="dxa"/>
            <w:vMerge w:val="continue"/>
            <w:tcBorders>
              <w:left w:val="nil"/>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bottom"/>
              <w:rPr>
                <w:rFonts w:ascii="仿宋_GB2312" w:hAnsi="仿宋" w:eastAsia="仿宋_GB2312" w:cs="宋体"/>
                <w:color w:val="333333"/>
                <w:kern w:val="0"/>
                <w:sz w:val="24"/>
                <w:szCs w:val="24"/>
                <w:highlight w:val="yellow"/>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2433"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bottom"/>
              <w:rPr>
                <w:rFonts w:hint="eastAsia" w:ascii="仿宋_GB2312" w:hAnsi="微软雅黑" w:eastAsia="仿宋_GB2312" w:cs="宋体"/>
                <w:color w:val="333333"/>
                <w:kern w:val="0"/>
                <w:sz w:val="24"/>
                <w:szCs w:val="24"/>
                <w:lang w:eastAsia="zh-CN"/>
              </w:rPr>
            </w:pPr>
            <w:r>
              <w:rPr>
                <w:rFonts w:hint="eastAsia" w:ascii="仿宋_GB2312" w:hAnsi="仿宋" w:eastAsia="仿宋_GB2312" w:cs="宋体"/>
                <w:color w:val="333333"/>
                <w:kern w:val="0"/>
                <w:sz w:val="24"/>
                <w:szCs w:val="24"/>
                <w:lang w:eastAsia="zh-CN"/>
              </w:rPr>
              <w:t>维修费</w:t>
            </w:r>
          </w:p>
        </w:tc>
        <w:tc>
          <w:tcPr>
            <w:tcW w:w="2541" w:type="dxa"/>
            <w:tcBorders>
              <w:top w:val="nil"/>
              <w:left w:val="nil"/>
              <w:bottom w:val="single" w:color="auto" w:sz="4" w:space="0"/>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center"/>
              <w:rPr>
                <w:rFonts w:hint="eastAsia" w:ascii="仿宋_GB2312" w:hAnsi="微软雅黑" w:eastAsia="仿宋_GB2312" w:cs="宋体"/>
                <w:color w:val="333333"/>
                <w:kern w:val="0"/>
                <w:sz w:val="24"/>
                <w:szCs w:val="24"/>
                <w:lang w:val="en-US" w:eastAsia="zh-CN"/>
              </w:rPr>
            </w:pPr>
            <w:r>
              <w:rPr>
                <w:rFonts w:hint="eastAsia" w:ascii="仿宋_GB2312" w:hAnsi="微软雅黑" w:eastAsia="仿宋_GB2312" w:cs="宋体"/>
                <w:color w:val="333333"/>
                <w:kern w:val="0"/>
                <w:sz w:val="24"/>
                <w:szCs w:val="24"/>
                <w:lang w:val="en-US" w:eastAsia="zh-CN"/>
              </w:rPr>
              <w:t>663030.71</w:t>
            </w:r>
          </w:p>
        </w:tc>
        <w:tc>
          <w:tcPr>
            <w:tcW w:w="2083" w:type="dxa"/>
            <w:tcBorders>
              <w:top w:val="nil"/>
              <w:left w:val="nil"/>
              <w:bottom w:val="single" w:color="auto" w:sz="4" w:space="0"/>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center"/>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lang w:val="en-US" w:eastAsia="zh-CN"/>
              </w:rPr>
              <w:t>663030.71</w:t>
            </w:r>
          </w:p>
        </w:tc>
        <w:tc>
          <w:tcPr>
            <w:tcW w:w="1734" w:type="dxa"/>
            <w:vMerge w:val="continue"/>
            <w:tcBorders>
              <w:left w:val="nil"/>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bottom"/>
              <w:rPr>
                <w:rFonts w:ascii="仿宋_GB2312" w:hAnsi="仿宋" w:eastAsia="仿宋_GB2312" w:cs="宋体"/>
                <w:color w:val="333333"/>
                <w:kern w:val="0"/>
                <w:sz w:val="24"/>
                <w:szCs w:val="24"/>
                <w:highlight w:val="yellow"/>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jc w:val="center"/>
        </w:trPr>
        <w:tc>
          <w:tcPr>
            <w:tcW w:w="2433"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bottom"/>
              <w:rPr>
                <w:rFonts w:hint="eastAsia" w:ascii="仿宋_GB2312" w:hAnsi="仿宋" w:eastAsia="仿宋_GB2312" w:cs="宋体"/>
                <w:color w:val="333333"/>
                <w:kern w:val="0"/>
                <w:sz w:val="24"/>
                <w:szCs w:val="24"/>
                <w:lang w:eastAsia="zh-CN"/>
              </w:rPr>
            </w:pPr>
            <w:r>
              <w:rPr>
                <w:rFonts w:hint="eastAsia" w:ascii="仿宋_GB2312" w:hAnsi="仿宋" w:eastAsia="仿宋_GB2312" w:cs="宋体"/>
                <w:color w:val="333333"/>
                <w:kern w:val="0"/>
                <w:sz w:val="24"/>
                <w:szCs w:val="24"/>
                <w:lang w:eastAsia="zh-CN"/>
              </w:rPr>
              <w:t>培训费</w:t>
            </w:r>
          </w:p>
        </w:tc>
        <w:tc>
          <w:tcPr>
            <w:tcW w:w="2541" w:type="dxa"/>
            <w:tcBorders>
              <w:top w:val="single" w:color="auto" w:sz="4" w:space="0"/>
              <w:left w:val="single" w:color="000000" w:sz="6" w:space="0"/>
              <w:bottom w:val="single" w:color="auto" w:sz="4" w:space="0"/>
              <w:right w:val="single" w:color="auto" w:sz="4"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rPr>
                <w:rFonts w:hint="eastAsia" w:ascii="仿宋_GB2312" w:hAnsi="微软雅黑" w:eastAsia="仿宋_GB2312" w:cs="宋体"/>
                <w:color w:val="333333"/>
                <w:kern w:val="0"/>
                <w:sz w:val="24"/>
                <w:szCs w:val="24"/>
                <w:lang w:val="en-US" w:eastAsia="zh-CN"/>
              </w:rPr>
            </w:pPr>
            <w:r>
              <w:rPr>
                <w:rFonts w:hint="eastAsia" w:ascii="仿宋_GB2312" w:hAnsi="微软雅黑" w:eastAsia="仿宋_GB2312" w:cs="宋体"/>
                <w:color w:val="333333"/>
                <w:kern w:val="0"/>
                <w:sz w:val="24"/>
                <w:szCs w:val="24"/>
                <w:lang w:val="en-US" w:eastAsia="zh-CN"/>
              </w:rPr>
              <w:t>12510</w:t>
            </w:r>
          </w:p>
        </w:tc>
        <w:tc>
          <w:tcPr>
            <w:tcW w:w="2083" w:type="dxa"/>
            <w:tcBorders>
              <w:top w:val="single" w:color="auto" w:sz="4" w:space="0"/>
              <w:left w:val="single" w:color="000000" w:sz="6" w:space="0"/>
              <w:bottom w:val="single" w:color="auto" w:sz="4" w:space="0"/>
              <w:right w:val="single" w:color="auto" w:sz="4"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lang w:val="en-US" w:eastAsia="zh-CN"/>
              </w:rPr>
              <w:t>12510</w:t>
            </w:r>
          </w:p>
        </w:tc>
        <w:tc>
          <w:tcPr>
            <w:tcW w:w="1734" w:type="dxa"/>
            <w:vMerge w:val="continue"/>
            <w:tcBorders>
              <w:left w:val="nil"/>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bottom"/>
              <w:rPr>
                <w:rFonts w:ascii="仿宋_GB2312" w:hAnsi="仿宋" w:eastAsia="仿宋_GB2312" w:cs="宋体"/>
                <w:color w:val="333333"/>
                <w:kern w:val="0"/>
                <w:sz w:val="24"/>
                <w:szCs w:val="24"/>
                <w:highlight w:val="yellow"/>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jc w:val="center"/>
        </w:trPr>
        <w:tc>
          <w:tcPr>
            <w:tcW w:w="2433"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bottom"/>
              <w:rPr>
                <w:rFonts w:hint="eastAsia" w:ascii="仿宋_GB2312" w:hAnsi="仿宋" w:eastAsia="仿宋_GB2312" w:cs="宋体"/>
                <w:color w:val="333333"/>
                <w:kern w:val="0"/>
                <w:sz w:val="24"/>
                <w:szCs w:val="24"/>
                <w:lang w:eastAsia="zh-CN"/>
              </w:rPr>
            </w:pPr>
            <w:r>
              <w:rPr>
                <w:rFonts w:hint="eastAsia" w:ascii="仿宋_GB2312" w:hAnsi="仿宋" w:eastAsia="仿宋_GB2312" w:cs="宋体"/>
                <w:color w:val="333333"/>
                <w:kern w:val="0"/>
                <w:sz w:val="24"/>
                <w:szCs w:val="24"/>
                <w:lang w:eastAsia="zh-CN"/>
              </w:rPr>
              <w:t>专用材料费</w:t>
            </w:r>
          </w:p>
        </w:tc>
        <w:tc>
          <w:tcPr>
            <w:tcW w:w="2541" w:type="dxa"/>
            <w:tcBorders>
              <w:top w:val="single" w:color="auto" w:sz="4" w:space="0"/>
              <w:left w:val="single" w:color="000000" w:sz="6" w:space="0"/>
              <w:bottom w:val="single" w:color="auto" w:sz="4" w:space="0"/>
              <w:right w:val="single" w:color="auto" w:sz="4"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rPr>
                <w:rFonts w:hint="eastAsia" w:ascii="仿宋_GB2312" w:hAnsi="微软雅黑" w:eastAsia="仿宋_GB2312" w:cs="宋体"/>
                <w:color w:val="333333"/>
                <w:kern w:val="0"/>
                <w:sz w:val="24"/>
                <w:szCs w:val="24"/>
                <w:lang w:val="en-US" w:eastAsia="zh-CN"/>
              </w:rPr>
            </w:pPr>
            <w:r>
              <w:rPr>
                <w:rFonts w:hint="eastAsia" w:ascii="仿宋_GB2312" w:hAnsi="微软雅黑" w:eastAsia="仿宋_GB2312" w:cs="宋体"/>
                <w:color w:val="333333"/>
                <w:kern w:val="0"/>
                <w:sz w:val="24"/>
                <w:szCs w:val="24"/>
                <w:lang w:val="en-US" w:eastAsia="zh-CN"/>
              </w:rPr>
              <w:t>19530</w:t>
            </w:r>
          </w:p>
        </w:tc>
        <w:tc>
          <w:tcPr>
            <w:tcW w:w="2083" w:type="dxa"/>
            <w:tcBorders>
              <w:top w:val="single" w:color="auto" w:sz="4" w:space="0"/>
              <w:left w:val="single" w:color="000000" w:sz="6" w:space="0"/>
              <w:bottom w:val="single" w:color="auto" w:sz="4" w:space="0"/>
              <w:right w:val="single" w:color="auto" w:sz="4"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lang w:val="en-US" w:eastAsia="zh-CN"/>
              </w:rPr>
              <w:t>19530</w:t>
            </w:r>
          </w:p>
        </w:tc>
        <w:tc>
          <w:tcPr>
            <w:tcW w:w="1734" w:type="dxa"/>
            <w:vMerge w:val="continue"/>
            <w:tcBorders>
              <w:left w:val="nil"/>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bottom"/>
              <w:rPr>
                <w:rFonts w:ascii="仿宋_GB2312" w:hAnsi="仿宋" w:eastAsia="仿宋_GB2312" w:cs="宋体"/>
                <w:color w:val="333333"/>
                <w:kern w:val="0"/>
                <w:sz w:val="24"/>
                <w:szCs w:val="24"/>
                <w:highlight w:val="yellow"/>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jc w:val="center"/>
        </w:trPr>
        <w:tc>
          <w:tcPr>
            <w:tcW w:w="2433"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bottom"/>
              <w:rPr>
                <w:rFonts w:hint="eastAsia" w:ascii="仿宋_GB2312" w:hAnsi="仿宋" w:eastAsia="仿宋_GB2312" w:cs="宋体"/>
                <w:color w:val="333333"/>
                <w:kern w:val="0"/>
                <w:sz w:val="24"/>
                <w:szCs w:val="24"/>
                <w:lang w:eastAsia="zh-CN"/>
              </w:rPr>
            </w:pPr>
            <w:r>
              <w:rPr>
                <w:rFonts w:hint="eastAsia" w:ascii="仿宋_GB2312" w:hAnsi="仿宋" w:eastAsia="仿宋_GB2312" w:cs="宋体"/>
                <w:color w:val="333333"/>
                <w:kern w:val="0"/>
                <w:sz w:val="24"/>
                <w:szCs w:val="24"/>
                <w:lang w:eastAsia="zh-CN"/>
              </w:rPr>
              <w:t>劳务费</w:t>
            </w:r>
          </w:p>
        </w:tc>
        <w:tc>
          <w:tcPr>
            <w:tcW w:w="2541" w:type="dxa"/>
            <w:tcBorders>
              <w:top w:val="single" w:color="auto" w:sz="4" w:space="0"/>
              <w:left w:val="single" w:color="000000" w:sz="6" w:space="0"/>
              <w:bottom w:val="single" w:color="auto" w:sz="4" w:space="0"/>
              <w:right w:val="single" w:color="auto" w:sz="4"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rPr>
                <w:rFonts w:hint="eastAsia" w:ascii="仿宋_GB2312" w:hAnsi="微软雅黑" w:eastAsia="仿宋_GB2312" w:cs="宋体"/>
                <w:color w:val="333333"/>
                <w:kern w:val="0"/>
                <w:sz w:val="24"/>
                <w:szCs w:val="24"/>
                <w:lang w:val="en-US" w:eastAsia="zh-CN"/>
              </w:rPr>
            </w:pPr>
            <w:r>
              <w:rPr>
                <w:rFonts w:hint="eastAsia" w:ascii="仿宋_GB2312" w:hAnsi="微软雅黑" w:eastAsia="仿宋_GB2312" w:cs="宋体"/>
                <w:color w:val="333333"/>
                <w:kern w:val="0"/>
                <w:sz w:val="24"/>
                <w:szCs w:val="24"/>
                <w:lang w:val="en-US" w:eastAsia="zh-CN"/>
              </w:rPr>
              <w:t>5846156.87</w:t>
            </w:r>
          </w:p>
        </w:tc>
        <w:tc>
          <w:tcPr>
            <w:tcW w:w="2083" w:type="dxa"/>
            <w:tcBorders>
              <w:top w:val="single" w:color="auto" w:sz="4" w:space="0"/>
              <w:left w:val="single" w:color="000000" w:sz="6" w:space="0"/>
              <w:bottom w:val="single" w:color="auto" w:sz="4" w:space="0"/>
              <w:right w:val="single" w:color="auto" w:sz="4"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lang w:val="en-US" w:eastAsia="zh-CN"/>
              </w:rPr>
              <w:t>5846156.87</w:t>
            </w:r>
          </w:p>
        </w:tc>
        <w:tc>
          <w:tcPr>
            <w:tcW w:w="1734" w:type="dxa"/>
            <w:vMerge w:val="continue"/>
            <w:tcBorders>
              <w:left w:val="nil"/>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bottom"/>
              <w:rPr>
                <w:rFonts w:ascii="仿宋_GB2312" w:hAnsi="仿宋" w:eastAsia="仿宋_GB2312" w:cs="宋体"/>
                <w:color w:val="333333"/>
                <w:kern w:val="0"/>
                <w:sz w:val="24"/>
                <w:szCs w:val="24"/>
                <w:highlight w:val="yellow"/>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jc w:val="center"/>
        </w:trPr>
        <w:tc>
          <w:tcPr>
            <w:tcW w:w="2433"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bottom"/>
              <w:rPr>
                <w:rFonts w:hint="eastAsia" w:ascii="仿宋_GB2312" w:hAnsi="仿宋" w:eastAsia="仿宋_GB2312" w:cs="宋体"/>
                <w:color w:val="333333"/>
                <w:kern w:val="0"/>
                <w:sz w:val="24"/>
                <w:szCs w:val="24"/>
                <w:lang w:eastAsia="zh-CN"/>
              </w:rPr>
            </w:pPr>
            <w:r>
              <w:rPr>
                <w:rFonts w:hint="eastAsia" w:ascii="仿宋_GB2312" w:hAnsi="仿宋" w:eastAsia="仿宋_GB2312" w:cs="宋体"/>
                <w:color w:val="333333"/>
                <w:kern w:val="0"/>
                <w:sz w:val="24"/>
                <w:szCs w:val="24"/>
                <w:lang w:eastAsia="zh-CN"/>
              </w:rPr>
              <w:t>委托业务费</w:t>
            </w:r>
          </w:p>
        </w:tc>
        <w:tc>
          <w:tcPr>
            <w:tcW w:w="2541" w:type="dxa"/>
            <w:tcBorders>
              <w:top w:val="single" w:color="auto" w:sz="4" w:space="0"/>
              <w:left w:val="single" w:color="000000" w:sz="6" w:space="0"/>
              <w:bottom w:val="single" w:color="auto" w:sz="4" w:space="0"/>
              <w:right w:val="single" w:color="auto" w:sz="4"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rPr>
                <w:rFonts w:hint="eastAsia" w:ascii="仿宋_GB2312" w:hAnsi="微软雅黑" w:eastAsia="仿宋_GB2312" w:cs="宋体"/>
                <w:color w:val="333333"/>
                <w:kern w:val="0"/>
                <w:sz w:val="24"/>
                <w:szCs w:val="24"/>
                <w:lang w:val="en-US" w:eastAsia="zh-CN"/>
              </w:rPr>
            </w:pPr>
            <w:r>
              <w:rPr>
                <w:rFonts w:hint="eastAsia" w:ascii="仿宋_GB2312" w:hAnsi="微软雅黑" w:eastAsia="仿宋_GB2312" w:cs="宋体"/>
                <w:color w:val="333333"/>
                <w:kern w:val="0"/>
                <w:sz w:val="24"/>
                <w:szCs w:val="24"/>
                <w:lang w:val="en-US" w:eastAsia="zh-CN"/>
              </w:rPr>
              <w:t>23330.33</w:t>
            </w:r>
          </w:p>
        </w:tc>
        <w:tc>
          <w:tcPr>
            <w:tcW w:w="2083" w:type="dxa"/>
            <w:tcBorders>
              <w:top w:val="single" w:color="auto" w:sz="4" w:space="0"/>
              <w:left w:val="single" w:color="000000" w:sz="6" w:space="0"/>
              <w:bottom w:val="single" w:color="auto" w:sz="4" w:space="0"/>
              <w:right w:val="single" w:color="auto" w:sz="4"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rPr>
                <w:rFonts w:hint="eastAsia"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lang w:val="en-US" w:eastAsia="zh-CN"/>
              </w:rPr>
              <w:t>23330.33</w:t>
            </w:r>
          </w:p>
        </w:tc>
        <w:tc>
          <w:tcPr>
            <w:tcW w:w="1734" w:type="dxa"/>
            <w:vMerge w:val="continue"/>
            <w:tcBorders>
              <w:left w:val="nil"/>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bottom"/>
              <w:rPr>
                <w:rFonts w:ascii="仿宋_GB2312" w:hAnsi="仿宋" w:eastAsia="仿宋_GB2312" w:cs="宋体"/>
                <w:color w:val="333333"/>
                <w:kern w:val="0"/>
                <w:sz w:val="24"/>
                <w:szCs w:val="24"/>
                <w:highlight w:val="yellow"/>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jc w:val="center"/>
        </w:trPr>
        <w:tc>
          <w:tcPr>
            <w:tcW w:w="2433"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bottom"/>
              <w:rPr>
                <w:rFonts w:hint="eastAsia" w:ascii="仿宋_GB2312" w:hAnsi="仿宋" w:eastAsia="仿宋_GB2312" w:cs="宋体"/>
                <w:color w:val="333333"/>
                <w:kern w:val="0"/>
                <w:sz w:val="24"/>
                <w:szCs w:val="24"/>
                <w:lang w:eastAsia="zh-CN"/>
              </w:rPr>
            </w:pPr>
            <w:r>
              <w:rPr>
                <w:rFonts w:hint="eastAsia" w:ascii="仿宋_GB2312" w:hAnsi="仿宋" w:eastAsia="仿宋_GB2312" w:cs="宋体"/>
                <w:color w:val="333333"/>
                <w:kern w:val="0"/>
                <w:sz w:val="24"/>
                <w:szCs w:val="24"/>
                <w:lang w:eastAsia="zh-CN"/>
              </w:rPr>
              <w:t>办公设备购置费</w:t>
            </w:r>
          </w:p>
        </w:tc>
        <w:tc>
          <w:tcPr>
            <w:tcW w:w="2541" w:type="dxa"/>
            <w:tcBorders>
              <w:top w:val="single" w:color="auto" w:sz="4" w:space="0"/>
              <w:left w:val="single" w:color="000000" w:sz="6" w:space="0"/>
              <w:bottom w:val="single" w:color="auto" w:sz="4" w:space="0"/>
              <w:right w:val="single" w:color="auto" w:sz="4"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rPr>
                <w:rFonts w:hint="eastAsia" w:ascii="仿宋_GB2312" w:hAnsi="微软雅黑" w:eastAsia="仿宋_GB2312" w:cs="宋体"/>
                <w:color w:val="333333"/>
                <w:kern w:val="0"/>
                <w:sz w:val="24"/>
                <w:szCs w:val="24"/>
                <w:lang w:val="en-US" w:eastAsia="zh-CN"/>
              </w:rPr>
            </w:pPr>
            <w:r>
              <w:rPr>
                <w:rFonts w:hint="eastAsia" w:ascii="仿宋_GB2312" w:hAnsi="微软雅黑" w:eastAsia="仿宋_GB2312" w:cs="宋体"/>
                <w:color w:val="333333"/>
                <w:kern w:val="0"/>
                <w:sz w:val="24"/>
                <w:szCs w:val="24"/>
                <w:lang w:val="en-US" w:eastAsia="zh-CN"/>
              </w:rPr>
              <w:t>99140</w:t>
            </w:r>
          </w:p>
        </w:tc>
        <w:tc>
          <w:tcPr>
            <w:tcW w:w="2083" w:type="dxa"/>
            <w:tcBorders>
              <w:top w:val="single" w:color="auto" w:sz="4" w:space="0"/>
              <w:left w:val="single" w:color="000000" w:sz="6" w:space="0"/>
              <w:bottom w:val="single" w:color="auto" w:sz="4" w:space="0"/>
              <w:right w:val="single" w:color="auto" w:sz="4"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rPr>
                <w:rFonts w:hint="eastAsia"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lang w:val="en-US" w:eastAsia="zh-CN"/>
              </w:rPr>
              <w:t>99140</w:t>
            </w:r>
          </w:p>
        </w:tc>
        <w:tc>
          <w:tcPr>
            <w:tcW w:w="1734" w:type="dxa"/>
            <w:vMerge w:val="continue"/>
            <w:tcBorders>
              <w:left w:val="nil"/>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bottom"/>
              <w:rPr>
                <w:rFonts w:ascii="仿宋_GB2312" w:hAnsi="仿宋" w:eastAsia="仿宋_GB2312" w:cs="宋体"/>
                <w:color w:val="333333"/>
                <w:kern w:val="0"/>
                <w:sz w:val="24"/>
                <w:szCs w:val="24"/>
                <w:highlight w:val="yellow"/>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jc w:val="center"/>
        </w:trPr>
        <w:tc>
          <w:tcPr>
            <w:tcW w:w="2433"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bottom"/>
              <w:rPr>
                <w:rFonts w:hint="eastAsia" w:ascii="仿宋_GB2312" w:hAnsi="仿宋" w:eastAsia="仿宋_GB2312" w:cs="宋体"/>
                <w:color w:val="333333"/>
                <w:kern w:val="0"/>
                <w:sz w:val="24"/>
                <w:szCs w:val="24"/>
                <w:lang w:val="en-US" w:eastAsia="zh-CN"/>
              </w:rPr>
            </w:pPr>
            <w:r>
              <w:rPr>
                <w:rFonts w:hint="eastAsia" w:ascii="仿宋_GB2312" w:hAnsi="仿宋" w:eastAsia="仿宋_GB2312" w:cs="宋体"/>
                <w:color w:val="333333"/>
                <w:kern w:val="0"/>
                <w:sz w:val="24"/>
                <w:szCs w:val="24"/>
                <w:lang w:eastAsia="zh-CN"/>
              </w:rPr>
              <w:t>合计</w:t>
            </w:r>
          </w:p>
        </w:tc>
        <w:tc>
          <w:tcPr>
            <w:tcW w:w="2541" w:type="dxa"/>
            <w:tcBorders>
              <w:top w:val="single" w:color="auto" w:sz="4" w:space="0"/>
              <w:left w:val="single" w:color="000000" w:sz="6" w:space="0"/>
              <w:bottom w:val="single" w:color="auto" w:sz="4" w:space="0"/>
              <w:right w:val="single" w:color="auto" w:sz="4"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rPr>
                <w:rFonts w:hint="eastAsia" w:ascii="仿宋_GB2312" w:hAnsi="微软雅黑" w:eastAsia="仿宋_GB2312" w:cs="宋体"/>
                <w:color w:val="333333"/>
                <w:kern w:val="0"/>
                <w:sz w:val="24"/>
                <w:szCs w:val="24"/>
                <w:lang w:val="en-US" w:eastAsia="zh-CN"/>
              </w:rPr>
            </w:pPr>
            <w:r>
              <w:rPr>
                <w:rFonts w:hint="eastAsia" w:ascii="仿宋_GB2312" w:hAnsi="微软雅黑" w:eastAsia="仿宋_GB2312" w:cs="宋体"/>
                <w:color w:val="333333"/>
                <w:kern w:val="0"/>
                <w:sz w:val="24"/>
                <w:szCs w:val="24"/>
                <w:lang w:val="en-US" w:eastAsia="zh-CN"/>
              </w:rPr>
              <w:t>8361000</w:t>
            </w:r>
          </w:p>
        </w:tc>
        <w:tc>
          <w:tcPr>
            <w:tcW w:w="2083" w:type="dxa"/>
            <w:tcBorders>
              <w:top w:val="single" w:color="auto" w:sz="4" w:space="0"/>
              <w:left w:val="single" w:color="000000" w:sz="6" w:space="0"/>
              <w:bottom w:val="single" w:color="auto" w:sz="4" w:space="0"/>
              <w:right w:val="single" w:color="auto" w:sz="4"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rPr>
                <w:rFonts w:hint="eastAsia"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lang w:val="en-US" w:eastAsia="zh-CN"/>
              </w:rPr>
              <w:t>8361000</w:t>
            </w:r>
          </w:p>
        </w:tc>
        <w:tc>
          <w:tcPr>
            <w:tcW w:w="1734" w:type="dxa"/>
            <w:vMerge w:val="continue"/>
            <w:tcBorders>
              <w:left w:val="nil"/>
              <w:bottom w:val="single" w:color="auto" w:sz="4" w:space="0"/>
              <w:right w:val="single" w:color="000000" w:sz="6" w:space="0"/>
            </w:tcBorders>
            <w:shd w:val="clear" w:color="auto" w:fill="FFFFFF"/>
            <w:vAlign w:val="center"/>
          </w:tcPr>
          <w:p>
            <w:pPr>
              <w:pageBreakBefore w:val="0"/>
              <w:widowControl/>
              <w:kinsoku/>
              <w:wordWrap/>
              <w:overflowPunct/>
              <w:topLinePunct w:val="0"/>
              <w:autoSpaceDE/>
              <w:autoSpaceDN/>
              <w:bidi w:val="0"/>
              <w:adjustRightInd/>
              <w:snapToGrid/>
              <w:spacing w:line="560" w:lineRule="exact"/>
              <w:jc w:val="center"/>
              <w:textAlignment w:val="bottom"/>
              <w:rPr>
                <w:rFonts w:ascii="仿宋_GB2312" w:hAnsi="仿宋" w:eastAsia="仿宋_GB2312" w:cs="宋体"/>
                <w:color w:val="333333"/>
                <w:kern w:val="0"/>
                <w:sz w:val="24"/>
                <w:szCs w:val="24"/>
                <w:highlight w:val="yellow"/>
              </w:rPr>
            </w:pPr>
          </w:p>
        </w:tc>
      </w:tr>
    </w:tbl>
    <w:p>
      <w:pPr>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w:t>
      </w:r>
      <w:r>
        <w:rPr>
          <w:rFonts w:hint="eastAsia" w:ascii="仿宋_GB2312" w:hAnsi="仿宋" w:eastAsia="仿宋_GB2312" w:cs="宋体"/>
          <w:color w:val="333333"/>
          <w:kern w:val="0"/>
          <w:sz w:val="32"/>
          <w:szCs w:val="32"/>
          <w:lang w:val="en-US" w:eastAsia="zh-CN"/>
        </w:rPr>
        <w:t>4.</w:t>
      </w:r>
      <w:r>
        <w:rPr>
          <w:rFonts w:hint="eastAsia" w:ascii="仿宋_GB2312" w:hAnsi="仿宋" w:eastAsia="仿宋_GB2312" w:cs="宋体"/>
          <w:color w:val="333333"/>
          <w:kern w:val="0"/>
          <w:sz w:val="32"/>
          <w:szCs w:val="32"/>
        </w:rPr>
        <w:t xml:space="preserve">项目组织及管理情况 </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hint="eastAsia" w:ascii="仿宋_GB2312" w:hAnsi="仿宋" w:eastAsia="仿宋_GB2312" w:cs="宋体"/>
          <w:color w:val="333333"/>
          <w:kern w:val="0"/>
          <w:sz w:val="32"/>
          <w:szCs w:val="32"/>
          <w:lang w:eastAsia="zh-CN"/>
        </w:rPr>
      </w:pPr>
      <w:r>
        <w:rPr>
          <w:rFonts w:hint="eastAsia" w:ascii="仿宋_GB2312" w:hAnsi="仿宋" w:eastAsia="仿宋_GB2312" w:cs="宋体"/>
          <w:color w:val="333333"/>
          <w:kern w:val="0"/>
          <w:sz w:val="32"/>
          <w:szCs w:val="32"/>
        </w:rPr>
        <w:t>（1）</w:t>
      </w:r>
      <w:r>
        <w:rPr>
          <w:rFonts w:hint="eastAsia" w:ascii="仿宋_GB2312" w:hAnsi="仿宋" w:eastAsia="仿宋_GB2312" w:cs="宋体"/>
          <w:color w:val="333333"/>
          <w:kern w:val="0"/>
          <w:sz w:val="32"/>
          <w:szCs w:val="32"/>
          <w:lang w:eastAsia="zh-CN"/>
        </w:rPr>
        <w:t>物业管理费情况</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lang w:eastAsia="zh-CN"/>
        </w:rPr>
        <w:t>我单位负责五个集中办公区、七个住宅区的卫生保洁、绿化管养工作，该项工作为社会购买服务事项，我单位通过公开招标的方式确定了物业服务公司。按照中标通知及相关的服务合同约定，物业服务费在当月考核合格后按月支付。</w:t>
      </w:r>
      <w:r>
        <w:rPr>
          <w:rFonts w:hint="eastAsia" w:ascii="仿宋_GB2312" w:hAnsi="仿宋" w:eastAsia="仿宋_GB2312" w:cs="宋体"/>
          <w:color w:val="333333"/>
          <w:kern w:val="0"/>
          <w:sz w:val="32"/>
          <w:szCs w:val="32"/>
        </w:rPr>
        <w:t>通过对资金支付申请、付款单据等相关原始资料的检查，本项目资金拨付审批手续完整，支出依据合规，未发现虚列套取、截留、挤占、挪用情况和超标准开支的情况。</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w:t>
      </w:r>
      <w:r>
        <w:rPr>
          <w:rFonts w:hint="eastAsia" w:ascii="仿宋_GB2312" w:hAnsi="仿宋" w:eastAsia="仿宋_GB2312" w:cs="宋体"/>
          <w:color w:val="333333"/>
          <w:kern w:val="0"/>
          <w:sz w:val="32"/>
          <w:szCs w:val="32"/>
          <w:lang w:eastAsia="zh-CN"/>
        </w:rPr>
        <w:t>劳务费</w:t>
      </w:r>
      <w:r>
        <w:rPr>
          <w:rFonts w:hint="eastAsia" w:ascii="仿宋_GB2312" w:hAnsi="仿宋" w:eastAsia="仿宋_GB2312" w:cs="宋体"/>
          <w:color w:val="333333"/>
          <w:kern w:val="0"/>
          <w:sz w:val="32"/>
          <w:szCs w:val="32"/>
        </w:rPr>
        <w:t>情况</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hint="eastAsia"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lang w:eastAsia="zh-CN"/>
        </w:rPr>
        <w:t>我单位负责五个集中办公区、七个住宅区的安全保卫、消防安全工作，该项工作为社会购买服务事项，我单位通过公开招标的方式确定了安保服务公司。按照中标通知及相关的服务合同约定，安保服务费在当月考核合格后按月支付。</w:t>
      </w:r>
      <w:r>
        <w:rPr>
          <w:rFonts w:hint="eastAsia" w:ascii="仿宋_GB2312" w:hAnsi="仿宋" w:eastAsia="仿宋_GB2312" w:cs="宋体"/>
          <w:color w:val="333333"/>
          <w:kern w:val="0"/>
          <w:sz w:val="32"/>
          <w:szCs w:val="32"/>
        </w:rPr>
        <w:t>通过对资金支付申请、付款单据等相关原始资料的检查，本项目资金拨付审批手续完整，支出依据合规，未发现虚列套取、截留、挤占、挪用情况和超标准开支的情况。</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hint="eastAsia"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lang w:eastAsia="zh-CN"/>
        </w:rPr>
        <w:t>我单位负责为区委、区政府提供机关食堂、会议服务、水电维修、车辆管理、田溪公园管理等服务工作，上述服务事项由劳务派遣人员提供，我单位通过综合比选的方式确定了劳务派遣公司。按照服务合同约定，劳务派遣人员工资、社保、加班、管理等费用在当月考核合格后按月支付。</w:t>
      </w:r>
      <w:r>
        <w:rPr>
          <w:rFonts w:hint="eastAsia" w:ascii="仿宋_GB2312" w:hAnsi="仿宋" w:eastAsia="仿宋_GB2312" w:cs="宋体"/>
          <w:color w:val="333333"/>
          <w:kern w:val="0"/>
          <w:sz w:val="32"/>
          <w:szCs w:val="32"/>
        </w:rPr>
        <w:t>通过对资金支付申请、付款单据等相关原始资料的检查，本项目资金拨付审批手续完整，支出依据合规，未发现虚列套取、截留、挤占、挪用情况和超标准开支的情况。</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（3）项目管理情况分析</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lang w:eastAsia="zh-CN"/>
        </w:rPr>
        <w:t>我</w:t>
      </w:r>
      <w:r>
        <w:rPr>
          <w:rFonts w:hint="eastAsia" w:ascii="仿宋_GB2312" w:hAnsi="仿宋" w:eastAsia="仿宋_GB2312" w:cs="宋体"/>
          <w:color w:val="333333"/>
          <w:kern w:val="0"/>
          <w:sz w:val="32"/>
          <w:szCs w:val="32"/>
        </w:rPr>
        <w:t>单位及时</w:t>
      </w:r>
      <w:r>
        <w:rPr>
          <w:rFonts w:hint="eastAsia" w:ascii="仿宋_GB2312" w:hAnsi="仿宋" w:eastAsia="仿宋_GB2312" w:cs="宋体"/>
          <w:color w:val="333333"/>
          <w:kern w:val="0"/>
          <w:sz w:val="32"/>
          <w:szCs w:val="32"/>
          <w:lang w:eastAsia="zh-CN"/>
        </w:rPr>
        <w:t>支付物业管理费及劳务费</w:t>
      </w:r>
      <w:r>
        <w:rPr>
          <w:rFonts w:hint="eastAsia" w:ascii="仿宋_GB2312" w:hAnsi="仿宋" w:eastAsia="仿宋_GB2312" w:cs="宋体"/>
          <w:color w:val="333333"/>
          <w:kern w:val="0"/>
          <w:sz w:val="32"/>
          <w:szCs w:val="32"/>
        </w:rPr>
        <w:t>，并对</w:t>
      </w:r>
      <w:r>
        <w:rPr>
          <w:rFonts w:hint="eastAsia" w:ascii="仿宋_GB2312" w:hAnsi="仿宋" w:eastAsia="仿宋_GB2312" w:cs="宋体"/>
          <w:color w:val="333333"/>
          <w:kern w:val="0"/>
          <w:sz w:val="32"/>
          <w:szCs w:val="32"/>
          <w:lang w:eastAsia="zh-CN"/>
        </w:rPr>
        <w:t>支付明细</w:t>
      </w:r>
      <w:r>
        <w:rPr>
          <w:rFonts w:hint="eastAsia" w:ascii="仿宋_GB2312" w:hAnsi="仿宋" w:eastAsia="仿宋_GB2312" w:cs="宋体"/>
          <w:color w:val="333333"/>
          <w:kern w:val="0"/>
          <w:sz w:val="32"/>
          <w:szCs w:val="32"/>
        </w:rPr>
        <w:t>进行核对，确保发放准确，日常办公经费</w:t>
      </w:r>
      <w:r>
        <w:rPr>
          <w:rFonts w:hint="eastAsia" w:ascii="仿宋_GB2312" w:hAnsi="仿宋" w:eastAsia="仿宋_GB2312" w:cs="宋体"/>
          <w:color w:val="333333"/>
          <w:kern w:val="0"/>
          <w:sz w:val="32"/>
          <w:szCs w:val="32"/>
          <w:lang w:eastAsia="zh-CN"/>
        </w:rPr>
        <w:t>、维修费、材料费等</w:t>
      </w:r>
      <w:r>
        <w:rPr>
          <w:rFonts w:hint="eastAsia" w:ascii="仿宋_GB2312" w:hAnsi="仿宋" w:eastAsia="仿宋_GB2312" w:cs="宋体"/>
          <w:color w:val="333333"/>
          <w:kern w:val="0"/>
          <w:sz w:val="32"/>
          <w:szCs w:val="32"/>
        </w:rPr>
        <w:t>支出情况及时进行审核及报销。财务监控主要由内部审核监控及外部审计监控完成，内部监控通过分管领导及负责人对项目支出签字审批实现，每一笔项目经费的开支在核定的支出限额和范围内实行据实凭票报账制，及时进行账务处理和会计核算，并进行严格监督检查，做到专款专用，不存在违规使用情况，外部监控则由区财政局实施项目决算批复实现。</w:t>
      </w:r>
    </w:p>
    <w:p>
      <w:pPr>
        <w:pStyle w:val="3"/>
        <w:keepNext/>
        <w:keepLines/>
        <w:pageBreakBefore w:val="0"/>
        <w:widowControl w:val="0"/>
        <w:kinsoku/>
        <w:wordWrap/>
        <w:overflowPunct/>
        <w:topLinePunct w:val="0"/>
        <w:autoSpaceDE/>
        <w:autoSpaceDN/>
        <w:bidi w:val="0"/>
        <w:adjustRightInd/>
        <w:snapToGrid/>
        <w:spacing w:before="260" w:after="260" w:line="560" w:lineRule="exact"/>
        <w:ind w:firstLine="643" w:firstLineChars="200"/>
        <w:jc w:val="both"/>
        <w:rPr>
          <w:rFonts w:ascii="楷体_GB2312" w:eastAsia="楷体_GB2312" w:hAnsiTheme="majorHAnsi" w:cstheme="majorBidi"/>
          <w:kern w:val="2"/>
          <w:sz w:val="32"/>
          <w:szCs w:val="32"/>
        </w:rPr>
      </w:pPr>
      <w:bookmarkStart w:id="11" w:name="_Toc7383811"/>
      <w:r>
        <w:rPr>
          <w:rFonts w:hint="eastAsia" w:ascii="楷体_GB2312" w:eastAsia="楷体_GB2312" w:hAnsiTheme="majorHAnsi" w:cstheme="majorBidi"/>
          <w:kern w:val="2"/>
          <w:sz w:val="32"/>
          <w:szCs w:val="32"/>
        </w:rPr>
        <w:t>（二）项目绩效目标</w:t>
      </w:r>
      <w:bookmarkEnd w:id="11"/>
    </w:p>
    <w:p>
      <w:pPr>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lang w:val="en-US" w:eastAsia="zh-CN"/>
        </w:rPr>
        <w:t>1.</w:t>
      </w:r>
      <w:r>
        <w:rPr>
          <w:rFonts w:hint="eastAsia" w:ascii="仿宋_GB2312" w:hAnsi="仿宋" w:eastAsia="仿宋_GB2312" w:cs="宋体"/>
          <w:color w:val="333333"/>
          <w:kern w:val="0"/>
          <w:sz w:val="32"/>
          <w:szCs w:val="32"/>
        </w:rPr>
        <w:t>总目标</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为确保</w:t>
      </w:r>
      <w:r>
        <w:rPr>
          <w:rFonts w:hint="eastAsia" w:ascii="仿宋_GB2312" w:hAnsi="仿宋" w:eastAsia="仿宋_GB2312" w:cs="宋体"/>
          <w:color w:val="333333"/>
          <w:kern w:val="0"/>
          <w:sz w:val="32"/>
          <w:szCs w:val="32"/>
          <w:lang w:eastAsia="zh-CN"/>
        </w:rPr>
        <w:t>区委、</w:t>
      </w:r>
      <w:r>
        <w:rPr>
          <w:rFonts w:hint="eastAsia" w:ascii="仿宋_GB2312" w:hAnsi="仿宋" w:eastAsia="仿宋_GB2312" w:cs="宋体"/>
          <w:color w:val="333333"/>
          <w:kern w:val="0"/>
          <w:sz w:val="32"/>
          <w:szCs w:val="32"/>
        </w:rPr>
        <w:t>区政府</w:t>
      </w:r>
      <w:r>
        <w:rPr>
          <w:rFonts w:hint="eastAsia" w:ascii="仿宋_GB2312" w:hAnsi="仿宋" w:eastAsia="仿宋_GB2312" w:cs="宋体"/>
          <w:color w:val="333333"/>
          <w:kern w:val="0"/>
          <w:sz w:val="32"/>
          <w:szCs w:val="32"/>
          <w:lang w:eastAsia="zh-CN"/>
        </w:rPr>
        <w:t>后勤服务</w:t>
      </w:r>
      <w:r>
        <w:rPr>
          <w:rFonts w:hint="eastAsia" w:ascii="仿宋_GB2312" w:hAnsi="仿宋" w:eastAsia="仿宋_GB2312" w:cs="宋体"/>
          <w:color w:val="333333"/>
          <w:kern w:val="0"/>
          <w:sz w:val="32"/>
          <w:szCs w:val="32"/>
        </w:rPr>
        <w:t>正常开展，上级机关交办事项办理到位，</w:t>
      </w:r>
      <w:r>
        <w:rPr>
          <w:rFonts w:hint="eastAsia" w:ascii="仿宋_GB2312" w:hAnsi="仿宋" w:eastAsia="仿宋_GB2312" w:cs="宋体"/>
          <w:color w:val="333333"/>
          <w:kern w:val="0"/>
          <w:sz w:val="32"/>
          <w:szCs w:val="32"/>
          <w:lang w:eastAsia="zh-CN"/>
        </w:rPr>
        <w:t>为各办公区、住宅区提供安全保卫、保洁绿化等物业服务以及机关食堂、会议服务、水电维修、车辆管理、田溪公园管理等后勤管理服务</w:t>
      </w:r>
      <w:r>
        <w:rPr>
          <w:rFonts w:hint="eastAsia" w:ascii="仿宋_GB2312" w:hAnsi="仿宋" w:eastAsia="仿宋_GB2312" w:cs="宋体"/>
          <w:color w:val="333333"/>
          <w:kern w:val="0"/>
          <w:sz w:val="32"/>
          <w:szCs w:val="32"/>
        </w:rPr>
        <w:t>。</w:t>
      </w:r>
    </w:p>
    <w:p>
      <w:pPr>
        <w:pageBreakBefore w:val="0"/>
        <w:widowControl/>
        <w:shd w:val="clear" w:color="auto" w:fill="FFFFFF"/>
        <w:kinsoku/>
        <w:wordWrap/>
        <w:overflowPunct/>
        <w:topLinePunct w:val="0"/>
        <w:autoSpaceDE/>
        <w:autoSpaceDN/>
        <w:bidi w:val="0"/>
        <w:adjustRightInd/>
        <w:snapToGrid/>
        <w:spacing w:line="560" w:lineRule="exact"/>
        <w:ind w:firstLine="64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lang w:val="en-US" w:eastAsia="zh-CN"/>
        </w:rPr>
        <w:t>2.</w:t>
      </w:r>
      <w:r>
        <w:rPr>
          <w:rFonts w:hint="eastAsia" w:ascii="仿宋_GB2312" w:hAnsi="仿宋" w:eastAsia="仿宋_GB2312" w:cs="宋体"/>
          <w:color w:val="333333"/>
          <w:kern w:val="0"/>
          <w:sz w:val="32"/>
          <w:szCs w:val="32"/>
        </w:rPr>
        <w:t>年度目标</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0"/>
        <w:rPr>
          <w:rFonts w:ascii="仿宋_GB2312" w:hAnsi="仿宋" w:eastAsia="仿宋_GB2312" w:cs="宋体"/>
          <w:color w:val="333333"/>
          <w:kern w:val="0"/>
          <w:sz w:val="32"/>
          <w:szCs w:val="32"/>
          <w:lang w:val="en-US"/>
        </w:rPr>
      </w:pPr>
      <w:bookmarkStart w:id="12" w:name="_Toc7383812"/>
      <w:r>
        <w:rPr>
          <w:rFonts w:hint="eastAsia" w:ascii="仿宋_GB2312" w:hAnsi="仿宋" w:eastAsia="仿宋_GB2312" w:cs="宋体"/>
          <w:color w:val="333333"/>
          <w:kern w:val="0"/>
          <w:sz w:val="32"/>
          <w:szCs w:val="32"/>
          <w:lang w:eastAsia="zh-CN"/>
        </w:rPr>
        <w:t>完成五个集中办公区、七个机关住宅区的安全保卫、消防安全工作，</w:t>
      </w:r>
      <w:bookmarkEnd w:id="12"/>
      <w:r>
        <w:rPr>
          <w:rFonts w:hint="eastAsia" w:ascii="仿宋_GB2312" w:hAnsi="仿宋" w:eastAsia="仿宋_GB2312" w:cs="宋体"/>
          <w:color w:val="333333"/>
          <w:kern w:val="0"/>
          <w:sz w:val="32"/>
          <w:szCs w:val="32"/>
          <w:lang w:eastAsia="zh-CN"/>
        </w:rPr>
        <w:t>全年开展各单位安全知识培训及消防安全演练不少于</w:t>
      </w:r>
      <w:r>
        <w:rPr>
          <w:rFonts w:hint="eastAsia" w:ascii="仿宋_GB2312" w:hAnsi="仿宋" w:eastAsia="仿宋_GB2312" w:cs="宋体"/>
          <w:color w:val="333333"/>
          <w:kern w:val="0"/>
          <w:sz w:val="32"/>
          <w:szCs w:val="32"/>
          <w:lang w:val="en-US" w:eastAsia="zh-CN"/>
        </w:rPr>
        <w:t>2次，重点保障区两会、区委全会、政府全会等重要会议的安保工作，协助维持好信访秩序等；完成</w:t>
      </w:r>
      <w:r>
        <w:rPr>
          <w:rFonts w:hint="eastAsia" w:ascii="仿宋_GB2312" w:hAnsi="仿宋" w:eastAsia="仿宋_GB2312" w:cs="宋体"/>
          <w:color w:val="333333"/>
          <w:kern w:val="0"/>
          <w:sz w:val="32"/>
          <w:szCs w:val="32"/>
          <w:lang w:eastAsia="zh-CN"/>
        </w:rPr>
        <w:t>五个集中办公区、七个机关住宅区的卫生保洁、绿化管养工作，重点完成重要会议及活动的保洁工作，完成重大节日的绿化氛围营造工作；完成集中办公区工作人员餐饮服务，做好食品留样工作，确保食品安全，全年组织员工健康体检不少于</w:t>
      </w:r>
      <w:r>
        <w:rPr>
          <w:rFonts w:hint="eastAsia" w:ascii="仿宋_GB2312" w:hAnsi="仿宋" w:eastAsia="仿宋_GB2312" w:cs="宋体"/>
          <w:color w:val="333333"/>
          <w:kern w:val="0"/>
          <w:sz w:val="32"/>
          <w:szCs w:val="32"/>
          <w:lang w:val="en-US" w:eastAsia="zh-CN"/>
        </w:rPr>
        <w:t>1次；完成区委、区政府会议服务工作，重点保障好区两会、区委全会、政府全会等重要会议的服务保障工作；完成好办公区、住宅区的水电维修、设备检查等工作，重点做好电梯、发电机等设备的安全保障工作；完成好应急、综合执法、机要通信的车辆保障工作，做好日常保养维护工作，确保行车安全；做好田溪公园管理工作，重点做好公园内绿环管养及卫生保洁工作。</w:t>
      </w:r>
    </w:p>
    <w:p>
      <w:pPr>
        <w:pStyle w:val="2"/>
        <w:keepNext/>
        <w:keepLines/>
        <w:pageBreakBefore w:val="0"/>
        <w:widowControl w:val="0"/>
        <w:kinsoku/>
        <w:wordWrap/>
        <w:overflowPunct/>
        <w:topLinePunct w:val="0"/>
        <w:autoSpaceDE/>
        <w:autoSpaceDN/>
        <w:bidi w:val="0"/>
        <w:adjustRightInd/>
        <w:snapToGrid/>
        <w:spacing w:before="340" w:after="330" w:line="560" w:lineRule="exact"/>
        <w:ind w:firstLine="643" w:firstLineChars="200"/>
        <w:jc w:val="both"/>
        <w:rPr>
          <w:rFonts w:ascii="微软雅黑" w:hAnsi="微软雅黑" w:eastAsia="微软雅黑"/>
          <w:b w:val="0"/>
          <w:bCs w:val="0"/>
          <w:color w:val="333333"/>
        </w:rPr>
      </w:pPr>
      <w:bookmarkStart w:id="13" w:name="_Toc7383813"/>
      <w:r>
        <w:rPr>
          <w:rFonts w:hint="eastAsia" w:ascii="黑体" w:hAnsi="黑体" w:eastAsia="黑体" w:cstheme="minorBidi"/>
          <w:kern w:val="44"/>
          <w:sz w:val="32"/>
          <w:szCs w:val="32"/>
        </w:rPr>
        <w:t>二、绩效评价工作情况</w:t>
      </w:r>
      <w:bookmarkEnd w:id="13"/>
    </w:p>
    <w:p>
      <w:pPr>
        <w:pStyle w:val="3"/>
        <w:keepNext/>
        <w:keepLines/>
        <w:pageBreakBefore w:val="0"/>
        <w:widowControl w:val="0"/>
        <w:kinsoku/>
        <w:wordWrap/>
        <w:overflowPunct/>
        <w:topLinePunct w:val="0"/>
        <w:autoSpaceDE/>
        <w:autoSpaceDN/>
        <w:bidi w:val="0"/>
        <w:adjustRightInd/>
        <w:snapToGrid/>
        <w:spacing w:before="260" w:after="260" w:line="560" w:lineRule="exact"/>
        <w:ind w:firstLine="643" w:firstLineChars="200"/>
        <w:jc w:val="both"/>
        <w:rPr>
          <w:rFonts w:ascii="楷体_GB2312" w:eastAsia="楷体_GB2312" w:hAnsiTheme="majorHAnsi" w:cstheme="majorBidi"/>
          <w:kern w:val="2"/>
          <w:sz w:val="32"/>
          <w:szCs w:val="32"/>
        </w:rPr>
      </w:pPr>
      <w:bookmarkStart w:id="14" w:name="_Toc7383814"/>
      <w:r>
        <w:rPr>
          <w:rFonts w:hint="eastAsia" w:ascii="楷体_GB2312" w:eastAsia="楷体_GB2312" w:hAnsiTheme="majorHAnsi" w:cstheme="majorBidi"/>
          <w:kern w:val="2"/>
          <w:sz w:val="32"/>
          <w:szCs w:val="32"/>
        </w:rPr>
        <w:t>(一)评价的目的和依据</w:t>
      </w:r>
      <w:bookmarkEnd w:id="14"/>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lang w:val="en-US" w:eastAsia="zh-CN"/>
        </w:rPr>
        <w:t>1.</w:t>
      </w:r>
      <w:r>
        <w:rPr>
          <w:rFonts w:hint="eastAsia" w:ascii="仿宋_GB2312" w:hAnsi="仿宋" w:eastAsia="仿宋_GB2312" w:cs="宋体"/>
          <w:color w:val="333333"/>
          <w:kern w:val="0"/>
          <w:sz w:val="32"/>
          <w:szCs w:val="32"/>
        </w:rPr>
        <w:t>评价目的</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通过对项目实施以及财政专项资金使用情况的调研和评价，客观反映项目的实施状态、财政资金使用效益，总结项目成功经验，科学研判项目实施以及资金使用过程中存在的难题和局限，为进一步提升预算管理水平、提高公共服务质量、优化公共资源配置提供决策参考。</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lang w:val="en-US" w:eastAsia="zh-CN"/>
        </w:rPr>
        <w:t>2.</w:t>
      </w:r>
      <w:r>
        <w:rPr>
          <w:rFonts w:hint="eastAsia" w:ascii="仿宋_GB2312" w:hAnsi="仿宋" w:eastAsia="仿宋_GB2312" w:cs="宋体"/>
          <w:color w:val="333333"/>
          <w:kern w:val="0"/>
          <w:sz w:val="32"/>
          <w:szCs w:val="32"/>
        </w:rPr>
        <w:t>评价主要依据</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（1）政府部门文件</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昆明市盘龙区财政局关于开展2018年度区级预算支出绩效自评工作的通知》（盘财〔2019〕10号）、《昆明市盘龙区财政局关于开展2018年度区级预算支出绩效自评工作及下达2018年部门重点绩效自评项目的通知》等文件。</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（2）项目资料</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项目预算批复等相关文件</w:t>
      </w:r>
      <w:r>
        <w:rPr>
          <w:rFonts w:hint="eastAsia" w:ascii="仿宋_GB2312" w:hAnsi="仿宋" w:eastAsia="仿宋_GB2312" w:cs="宋体"/>
          <w:color w:val="333333"/>
          <w:kern w:val="0"/>
          <w:sz w:val="32"/>
          <w:szCs w:val="32"/>
          <w:lang w:eastAsia="zh-CN"/>
        </w:rPr>
        <w:t>，</w:t>
      </w:r>
      <w:r>
        <w:rPr>
          <w:rFonts w:hint="eastAsia" w:ascii="仿宋_GB2312" w:hAnsi="仿宋" w:eastAsia="仿宋_GB2312" w:cs="宋体"/>
          <w:color w:val="333333"/>
          <w:kern w:val="0"/>
          <w:sz w:val="32"/>
          <w:szCs w:val="32"/>
        </w:rPr>
        <w:t>项目相关支出合同等。</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（3）财务资料及相关制度和标准</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财务资料：会计账簿、会计凭证、会计报表、决算报表等财务资料。</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《中华人民共和国会计法》《</w:t>
      </w:r>
      <w:r>
        <w:rPr>
          <w:rFonts w:hint="eastAsia" w:ascii="仿宋_GB2312" w:hAnsi="仿宋" w:eastAsia="仿宋_GB2312" w:cs="宋体"/>
          <w:color w:val="333333"/>
          <w:kern w:val="0"/>
          <w:sz w:val="32"/>
          <w:szCs w:val="32"/>
          <w:lang w:eastAsia="zh-CN"/>
        </w:rPr>
        <w:t>事业</w:t>
      </w:r>
      <w:r>
        <w:rPr>
          <w:rFonts w:hint="eastAsia" w:ascii="仿宋_GB2312" w:hAnsi="仿宋" w:eastAsia="仿宋_GB2312" w:cs="宋体"/>
          <w:color w:val="333333"/>
          <w:kern w:val="0"/>
          <w:sz w:val="32"/>
          <w:szCs w:val="32"/>
        </w:rPr>
        <w:t>单位会计制度》等。</w:t>
      </w:r>
    </w:p>
    <w:p>
      <w:pPr>
        <w:pStyle w:val="3"/>
        <w:keepNext/>
        <w:keepLines/>
        <w:pageBreakBefore w:val="0"/>
        <w:widowControl w:val="0"/>
        <w:kinsoku/>
        <w:wordWrap/>
        <w:overflowPunct/>
        <w:topLinePunct w:val="0"/>
        <w:autoSpaceDE/>
        <w:autoSpaceDN/>
        <w:bidi w:val="0"/>
        <w:adjustRightInd/>
        <w:snapToGrid/>
        <w:spacing w:before="260" w:after="260" w:line="560" w:lineRule="exact"/>
        <w:ind w:firstLine="643" w:firstLineChars="200"/>
        <w:jc w:val="both"/>
        <w:rPr>
          <w:rFonts w:ascii="楷体_GB2312" w:eastAsia="楷体_GB2312" w:hAnsiTheme="majorHAnsi" w:cstheme="majorBidi"/>
          <w:kern w:val="2"/>
          <w:sz w:val="32"/>
          <w:szCs w:val="32"/>
        </w:rPr>
      </w:pPr>
      <w:bookmarkStart w:id="15" w:name="_Toc7383815"/>
      <w:r>
        <w:rPr>
          <w:rFonts w:hint="eastAsia" w:ascii="楷体_GB2312" w:eastAsia="楷体_GB2312" w:hAnsiTheme="majorHAnsi" w:cstheme="majorBidi"/>
          <w:kern w:val="2"/>
          <w:sz w:val="32"/>
          <w:szCs w:val="32"/>
        </w:rPr>
        <w:t>（二）绩效评价工作方案制定过程</w:t>
      </w:r>
      <w:bookmarkEnd w:id="15"/>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hint="eastAsia" w:ascii="仿宋_GB2312" w:hAnsi="仿宋" w:eastAsia="仿宋_GB2312" w:cs="宋体"/>
          <w:color w:val="333333"/>
          <w:kern w:val="0"/>
          <w:sz w:val="32"/>
          <w:szCs w:val="32"/>
          <w:lang w:eastAsia="zh-CN"/>
        </w:rPr>
      </w:pPr>
      <w:r>
        <w:rPr>
          <w:rFonts w:hint="eastAsia" w:ascii="仿宋_GB2312" w:hAnsi="仿宋" w:eastAsia="仿宋_GB2312" w:cs="宋体"/>
          <w:color w:val="333333"/>
          <w:kern w:val="0"/>
          <w:sz w:val="32"/>
          <w:szCs w:val="32"/>
        </w:rPr>
        <w:t>1.前期调研</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本次绩效评价开始前，评价组对项目开展情况、资金使用管理情况、财务账务处理等进行了前期调研，掌握了项目运行的第一手资料，为该项目绩效评价工作的开展打下了坚实的基础。</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2.研究文件</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评价组对《盘龙区区级部门预算绩效自评管理暂行办法》《昆明市盘龙区财政局关于开展2018年度区级预算支出绩效自评工作的通知》（盘财〔2019〕10号）及《昆明市盘龙区财政局关于开展2018年度区级预算支出绩效自评工作及下达2018年部门重点绩效自评项目的通知》进行了认真研究，吃透文件精神，以确保绩效评价工作符合区财政局的相关要求。</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3.绩效评价指标体系及工作方案的设计</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评价组参照《盘龙区区级部门预算绩效自评管理暂行办法》的项目支出共性指标，结合项目资金使用部门的职能职责和项目资金的具体用途，设计该项目支出的绩效评价指标体系和评价工作方案，以确保方案可行，绩效评价指标符合项目实际，具有准确性和可操作性。</w:t>
      </w:r>
    </w:p>
    <w:p>
      <w:pPr>
        <w:pStyle w:val="3"/>
        <w:keepNext/>
        <w:keepLines/>
        <w:pageBreakBefore w:val="0"/>
        <w:widowControl w:val="0"/>
        <w:kinsoku/>
        <w:wordWrap/>
        <w:overflowPunct/>
        <w:topLinePunct w:val="0"/>
        <w:autoSpaceDE/>
        <w:autoSpaceDN/>
        <w:bidi w:val="0"/>
        <w:adjustRightInd/>
        <w:snapToGrid/>
        <w:spacing w:before="260" w:after="260" w:line="560" w:lineRule="exact"/>
        <w:ind w:firstLine="643" w:firstLineChars="200"/>
        <w:jc w:val="both"/>
        <w:rPr>
          <w:rFonts w:ascii="楷体_GB2312" w:eastAsia="楷体_GB2312" w:hAnsiTheme="majorHAnsi" w:cstheme="majorBidi"/>
          <w:kern w:val="2"/>
          <w:sz w:val="32"/>
          <w:szCs w:val="32"/>
        </w:rPr>
      </w:pPr>
      <w:bookmarkStart w:id="16" w:name="_Toc7383816"/>
      <w:r>
        <w:rPr>
          <w:rFonts w:hint="eastAsia" w:ascii="楷体_GB2312" w:eastAsia="楷体_GB2312" w:hAnsiTheme="majorHAnsi" w:cstheme="majorBidi"/>
          <w:kern w:val="2"/>
          <w:sz w:val="32"/>
          <w:szCs w:val="32"/>
        </w:rPr>
        <w:t>（三）绩效评价原则及评价方法</w:t>
      </w:r>
      <w:bookmarkEnd w:id="16"/>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1.绩效评价原则</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评价工作组秉承科学规范、客观公正、定性定量的原则，采取计划标准、历史标准相结合的方式开展绩效评价。</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2.绩效评价方法</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此次评价采用现场抽查、随机调查、文献查阅等方式进行，采取了以下几种评价方法。</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xml:space="preserve">比较分析法：把两个相互联系的指标数据加以比较分析，借以做出程度性判断，分绝对数比较和相对数比较，如将实际成本与预算成本相比较。 </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 xml:space="preserve">访谈法：随机访谈了相关工作人员，根据被询问者的答复搜集客观的、不带偏见的事实材料和评语。 </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抽查法：抽查全部资金到位情况等。</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问卷调查法：围绕财务制度执行情况，相关管理办法是否执行等情况向相关人员开展广泛调查，获取第一手资料。</w:t>
      </w:r>
    </w:p>
    <w:p>
      <w:pPr>
        <w:pStyle w:val="3"/>
        <w:keepNext/>
        <w:keepLines/>
        <w:pageBreakBefore w:val="0"/>
        <w:widowControl w:val="0"/>
        <w:kinsoku/>
        <w:wordWrap/>
        <w:overflowPunct/>
        <w:topLinePunct w:val="0"/>
        <w:autoSpaceDE/>
        <w:autoSpaceDN/>
        <w:bidi w:val="0"/>
        <w:adjustRightInd/>
        <w:snapToGrid/>
        <w:spacing w:before="260" w:after="260" w:line="560" w:lineRule="exact"/>
        <w:ind w:firstLine="643" w:firstLineChars="200"/>
        <w:jc w:val="both"/>
        <w:rPr>
          <w:rFonts w:ascii="楷体_GB2312" w:eastAsia="楷体_GB2312" w:hAnsiTheme="majorHAnsi" w:cstheme="majorBidi"/>
          <w:kern w:val="2"/>
          <w:sz w:val="32"/>
          <w:szCs w:val="32"/>
        </w:rPr>
      </w:pPr>
      <w:bookmarkStart w:id="17" w:name="_Toc7383817"/>
      <w:r>
        <w:rPr>
          <w:rFonts w:hint="eastAsia" w:ascii="楷体_GB2312" w:eastAsia="楷体_GB2312" w:hAnsiTheme="majorHAnsi" w:cstheme="majorBidi"/>
          <w:kern w:val="2"/>
          <w:sz w:val="32"/>
          <w:szCs w:val="32"/>
        </w:rPr>
        <w:t>(四) 绩效评价实施过程</w:t>
      </w:r>
      <w:bookmarkEnd w:id="17"/>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lang w:val="en-US" w:eastAsia="zh-CN"/>
        </w:rPr>
        <w:t>1.</w:t>
      </w:r>
      <w:r>
        <w:rPr>
          <w:rFonts w:hint="eastAsia" w:ascii="仿宋_GB2312" w:hAnsi="仿宋" w:eastAsia="仿宋_GB2312" w:cs="宋体"/>
          <w:color w:val="333333"/>
          <w:kern w:val="0"/>
          <w:sz w:val="32"/>
          <w:szCs w:val="32"/>
        </w:rPr>
        <w:t>数据填报和采集</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评价组严格按照昆明市盘龙区财政局关于印发《盘龙区区级部门预算绩效自评管理暂行办法》的要求，结合本单位项目支出财务资料和2018年决算资料进行相关数据采集和填报。</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lang w:val="en-US" w:eastAsia="zh-CN"/>
        </w:rPr>
        <w:t>2.</w:t>
      </w:r>
      <w:r>
        <w:rPr>
          <w:rFonts w:hint="eastAsia" w:ascii="仿宋_GB2312" w:hAnsi="仿宋" w:eastAsia="仿宋_GB2312" w:cs="宋体"/>
          <w:color w:val="333333"/>
          <w:kern w:val="0"/>
          <w:sz w:val="32"/>
          <w:szCs w:val="32"/>
        </w:rPr>
        <w:t>社会调查</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outlineLvl w:val="2"/>
        <w:rPr>
          <w:rFonts w:hint="eastAsia"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根据本项目的具体情况，本单位项目组成员针对本项目设计调查问卷，对本项目受益对象随机发放并收回了</w:t>
      </w:r>
      <w:r>
        <w:rPr>
          <w:rFonts w:hint="eastAsia" w:ascii="仿宋_GB2312" w:hAnsi="仿宋" w:eastAsia="仿宋_GB2312" w:cs="宋体"/>
          <w:color w:val="333333"/>
          <w:kern w:val="0"/>
          <w:sz w:val="32"/>
          <w:szCs w:val="32"/>
          <w:lang w:val="en-US" w:eastAsia="zh-CN"/>
        </w:rPr>
        <w:t>50</w:t>
      </w:r>
      <w:r>
        <w:rPr>
          <w:rFonts w:hint="eastAsia" w:ascii="仿宋_GB2312" w:hAnsi="仿宋" w:eastAsia="仿宋_GB2312" w:cs="宋体"/>
          <w:color w:val="333333"/>
          <w:kern w:val="0"/>
          <w:sz w:val="32"/>
          <w:szCs w:val="32"/>
        </w:rPr>
        <w:t>份有效调查问卷，平均得分</w:t>
      </w:r>
      <w:r>
        <w:rPr>
          <w:rFonts w:hint="eastAsia" w:ascii="仿宋_GB2312" w:hAnsi="仿宋" w:eastAsia="仿宋_GB2312" w:cs="宋体"/>
          <w:color w:val="333333"/>
          <w:kern w:val="0"/>
          <w:sz w:val="32"/>
          <w:szCs w:val="32"/>
          <w:lang w:val="en-US" w:eastAsia="zh-CN"/>
        </w:rPr>
        <w:t>9</w:t>
      </w:r>
      <w:r>
        <w:rPr>
          <w:rFonts w:hint="eastAsia" w:ascii="仿宋_GB2312" w:hAnsi="仿宋" w:eastAsia="仿宋_GB2312" w:cs="宋体"/>
          <w:color w:val="333333"/>
          <w:kern w:val="0"/>
          <w:sz w:val="32"/>
          <w:szCs w:val="32"/>
        </w:rPr>
        <w:t>分。</w:t>
      </w:r>
      <w:r>
        <w:rPr>
          <w:rFonts w:hint="eastAsia" w:ascii="仿宋_GB2312" w:hAnsi="仿宋" w:eastAsia="仿宋_GB2312" w:cs="宋体"/>
          <w:color w:val="333333"/>
          <w:kern w:val="0"/>
          <w:sz w:val="32"/>
          <w:szCs w:val="32"/>
        </w:rPr>
        <w:br w:type="textWrapping"/>
      </w:r>
      <w:r>
        <w:rPr>
          <w:rFonts w:hint="eastAsia" w:ascii="仿宋_GB2312" w:hAnsi="仿宋" w:eastAsia="仿宋_GB2312" w:cs="宋体"/>
          <w:color w:val="333333"/>
          <w:kern w:val="0"/>
          <w:sz w:val="32"/>
          <w:szCs w:val="32"/>
          <w:lang w:val="en-US" w:eastAsia="zh-CN"/>
        </w:rPr>
        <w:t xml:space="preserve">  </w:t>
      </w:r>
      <w:r>
        <w:rPr>
          <w:rFonts w:hint="eastAsia" w:ascii="仿宋_GB2312" w:hAnsi="仿宋" w:eastAsia="仿宋_GB2312" w:cs="宋体"/>
          <w:color w:val="333333"/>
          <w:kern w:val="0"/>
          <w:sz w:val="32"/>
          <w:szCs w:val="32"/>
        </w:rPr>
        <w:t>  </w:t>
      </w:r>
      <w:r>
        <w:rPr>
          <w:rFonts w:hint="eastAsia" w:ascii="仿宋_GB2312" w:hAnsi="仿宋" w:eastAsia="仿宋_GB2312" w:cs="宋体"/>
          <w:color w:val="333333"/>
          <w:kern w:val="0"/>
          <w:sz w:val="32"/>
          <w:szCs w:val="32"/>
          <w:lang w:val="en-US" w:eastAsia="zh-CN"/>
        </w:rPr>
        <w:t>3.</w:t>
      </w:r>
      <w:r>
        <w:rPr>
          <w:rFonts w:hint="eastAsia" w:ascii="仿宋_GB2312" w:hAnsi="仿宋" w:eastAsia="仿宋_GB2312" w:cs="宋体"/>
          <w:color w:val="333333"/>
          <w:kern w:val="0"/>
          <w:sz w:val="32"/>
          <w:szCs w:val="32"/>
        </w:rPr>
        <w:t>数据分析和撰写报告</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评价组在前期数据采集和填报的基础上，对项目的成本控制、各项绩效指标进行了详细分析，严格按照《盘龙区区级部门预算绩效自评管理暂行办法》的要求撰写项目支出绩效评价报告。</w:t>
      </w:r>
    </w:p>
    <w:p>
      <w:pPr>
        <w:pStyle w:val="3"/>
        <w:keepNext/>
        <w:keepLines/>
        <w:pageBreakBefore w:val="0"/>
        <w:widowControl w:val="0"/>
        <w:kinsoku/>
        <w:wordWrap/>
        <w:overflowPunct/>
        <w:topLinePunct w:val="0"/>
        <w:autoSpaceDE/>
        <w:autoSpaceDN/>
        <w:bidi w:val="0"/>
        <w:adjustRightInd/>
        <w:snapToGrid/>
        <w:spacing w:before="260" w:after="260" w:line="560" w:lineRule="exact"/>
        <w:ind w:firstLine="643" w:firstLineChars="200"/>
        <w:jc w:val="both"/>
        <w:rPr>
          <w:rFonts w:ascii="楷体_GB2312" w:eastAsia="楷体_GB2312" w:hAnsiTheme="majorHAnsi" w:cstheme="majorBidi"/>
          <w:kern w:val="2"/>
          <w:sz w:val="32"/>
          <w:szCs w:val="32"/>
        </w:rPr>
      </w:pPr>
      <w:bookmarkStart w:id="18" w:name="_Toc7383818"/>
      <w:r>
        <w:rPr>
          <w:rFonts w:hint="eastAsia" w:ascii="楷体_GB2312" w:eastAsia="楷体_GB2312" w:hAnsiTheme="majorHAnsi" w:cstheme="majorBidi"/>
          <w:kern w:val="2"/>
          <w:sz w:val="32"/>
          <w:szCs w:val="32"/>
        </w:rPr>
        <w:t>（五）绩效评价的局限性</w:t>
      </w:r>
      <w:bookmarkEnd w:id="18"/>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由于该项目为经费类项目，故以本单位实际开展日常工作情况为绩效效果进行考评，且资金管理由本单位进行统一管理。</w:t>
      </w:r>
    </w:p>
    <w:p>
      <w:pPr>
        <w:pStyle w:val="2"/>
        <w:keepNext/>
        <w:keepLines/>
        <w:pageBreakBefore w:val="0"/>
        <w:widowControl w:val="0"/>
        <w:kinsoku/>
        <w:wordWrap/>
        <w:overflowPunct/>
        <w:topLinePunct w:val="0"/>
        <w:autoSpaceDE/>
        <w:autoSpaceDN/>
        <w:bidi w:val="0"/>
        <w:adjustRightInd/>
        <w:snapToGrid/>
        <w:spacing w:before="340" w:after="330" w:line="560" w:lineRule="exact"/>
        <w:ind w:firstLine="643" w:firstLineChars="200"/>
        <w:jc w:val="both"/>
        <w:rPr>
          <w:rFonts w:ascii="黑体" w:hAnsi="黑体" w:eastAsia="黑体" w:cstheme="minorBidi"/>
          <w:kern w:val="44"/>
          <w:sz w:val="32"/>
          <w:szCs w:val="32"/>
        </w:rPr>
      </w:pPr>
      <w:bookmarkStart w:id="19" w:name="_Toc7383819"/>
      <w:r>
        <w:rPr>
          <w:rFonts w:hint="eastAsia" w:ascii="黑体" w:hAnsi="黑体" w:eastAsia="黑体" w:cstheme="minorBidi"/>
          <w:kern w:val="44"/>
          <w:sz w:val="32"/>
          <w:szCs w:val="32"/>
        </w:rPr>
        <w:t>三、评价结论</w:t>
      </w:r>
      <w:r>
        <w:rPr>
          <w:rFonts w:hint="eastAsia" w:ascii="黑体" w:hAnsi="黑体" w:eastAsia="黑体" w:cstheme="minorBidi"/>
          <w:kern w:val="44"/>
          <w:sz w:val="32"/>
          <w:szCs w:val="32"/>
          <w:lang w:eastAsia="zh-CN"/>
        </w:rPr>
        <w:t>和</w:t>
      </w:r>
      <w:r>
        <w:rPr>
          <w:rFonts w:hint="eastAsia" w:ascii="黑体" w:hAnsi="黑体" w:eastAsia="黑体" w:cstheme="minorBidi"/>
          <w:kern w:val="44"/>
          <w:sz w:val="32"/>
          <w:szCs w:val="32"/>
        </w:rPr>
        <w:t>绩效分析</w:t>
      </w:r>
      <w:bookmarkEnd w:id="19"/>
    </w:p>
    <w:p>
      <w:pPr>
        <w:pStyle w:val="3"/>
        <w:keepNext/>
        <w:keepLines/>
        <w:pageBreakBefore w:val="0"/>
        <w:widowControl w:val="0"/>
        <w:kinsoku/>
        <w:wordWrap/>
        <w:overflowPunct/>
        <w:topLinePunct w:val="0"/>
        <w:autoSpaceDE/>
        <w:autoSpaceDN/>
        <w:bidi w:val="0"/>
        <w:adjustRightInd/>
        <w:snapToGrid/>
        <w:spacing w:before="260" w:after="260" w:line="560" w:lineRule="exact"/>
        <w:ind w:firstLine="643" w:firstLineChars="200"/>
        <w:jc w:val="both"/>
        <w:rPr>
          <w:rFonts w:ascii="楷体_GB2312" w:eastAsia="楷体_GB2312" w:hAnsiTheme="majorHAnsi" w:cstheme="majorBidi"/>
          <w:kern w:val="2"/>
          <w:sz w:val="32"/>
          <w:szCs w:val="32"/>
        </w:rPr>
      </w:pPr>
      <w:bookmarkStart w:id="20" w:name="_Toc7383820"/>
      <w:r>
        <w:rPr>
          <w:rFonts w:hint="eastAsia" w:ascii="楷体_GB2312" w:eastAsia="楷体_GB2312" w:hAnsiTheme="majorHAnsi" w:cstheme="majorBidi"/>
          <w:kern w:val="2"/>
          <w:sz w:val="32"/>
          <w:szCs w:val="32"/>
        </w:rPr>
        <w:t>(一)评价结论</w:t>
      </w:r>
      <w:bookmarkEnd w:id="20"/>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lang w:val="en-US" w:eastAsia="zh-CN"/>
        </w:rPr>
        <w:t>1.</w:t>
      </w:r>
      <w:r>
        <w:rPr>
          <w:rFonts w:hint="eastAsia" w:ascii="仿宋_GB2312" w:hAnsi="仿宋" w:eastAsia="仿宋_GB2312" w:cs="宋体"/>
          <w:color w:val="333333"/>
          <w:kern w:val="0"/>
          <w:sz w:val="32"/>
          <w:szCs w:val="32"/>
        </w:rPr>
        <w:t xml:space="preserve">评价结果 </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根据对投入类指标、过程类指标和产出效益类指标的分析，本项目立项规范，绩效目标质量较好，项目管理制度执行情况良好。项目严格执行财务管理相关制度的规定，财务制度健全，管理规范，做到了专款专用，无贪污、截留、挪用现象。</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综上，根据《盘龙区区级部门预算绩效自评管理暂行办法》，项目绩效评价得分为95分，自评结果为优。</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lang w:val="en-US" w:eastAsia="zh-CN"/>
        </w:rPr>
        <w:t>2.</w:t>
      </w:r>
      <w:r>
        <w:rPr>
          <w:rFonts w:hint="eastAsia" w:ascii="仿宋_GB2312" w:hAnsi="仿宋" w:eastAsia="仿宋_GB2312" w:cs="宋体"/>
          <w:color w:val="333333"/>
          <w:kern w:val="0"/>
          <w:sz w:val="32"/>
          <w:szCs w:val="32"/>
        </w:rPr>
        <w:t>主要绩效</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本项目不属于投资建设类项目，主要内容为</w:t>
      </w:r>
      <w:r>
        <w:rPr>
          <w:rFonts w:hint="eastAsia" w:ascii="仿宋_GB2312" w:hAnsi="仿宋" w:eastAsia="仿宋_GB2312" w:cs="宋体"/>
          <w:color w:val="333333"/>
          <w:kern w:val="0"/>
          <w:sz w:val="32"/>
          <w:szCs w:val="32"/>
          <w:lang w:eastAsia="zh-CN"/>
        </w:rPr>
        <w:t>我单位管理的集中办公区、住宅区的安保、保洁、绿化人员费用及机关食堂、会议服务、水电维修等劳务派遣人员的工资、社保、加班、管理费用等支出</w:t>
      </w:r>
      <w:r>
        <w:rPr>
          <w:rFonts w:hint="eastAsia" w:ascii="仿宋_GB2312" w:hAnsi="仿宋" w:eastAsia="仿宋_GB2312" w:cs="宋体"/>
          <w:color w:val="333333"/>
          <w:kern w:val="0"/>
          <w:sz w:val="32"/>
          <w:szCs w:val="32"/>
        </w:rPr>
        <w:t>。</w:t>
      </w:r>
      <w:r>
        <w:rPr>
          <w:rFonts w:hint="eastAsia" w:ascii="仿宋_GB2312" w:hAnsi="仿宋" w:eastAsia="仿宋_GB2312" w:cs="宋体"/>
          <w:color w:val="333333"/>
          <w:kern w:val="0"/>
          <w:sz w:val="32"/>
          <w:szCs w:val="32"/>
          <w:lang w:eastAsia="zh-CN"/>
        </w:rPr>
        <w:t>机关事务管理局</w:t>
      </w:r>
      <w:r>
        <w:rPr>
          <w:rFonts w:hint="eastAsia" w:ascii="仿宋_GB2312" w:hAnsi="仿宋" w:eastAsia="仿宋_GB2312" w:cs="宋体"/>
          <w:color w:val="333333"/>
          <w:kern w:val="0"/>
          <w:sz w:val="32"/>
          <w:szCs w:val="32"/>
        </w:rPr>
        <w:t>2018年度完成工作效益较好，保证了</w:t>
      </w:r>
      <w:r>
        <w:rPr>
          <w:rFonts w:hint="eastAsia" w:ascii="仿宋_GB2312" w:hAnsi="仿宋" w:eastAsia="仿宋_GB2312" w:cs="宋体"/>
          <w:color w:val="333333"/>
          <w:kern w:val="0"/>
          <w:sz w:val="32"/>
          <w:szCs w:val="32"/>
          <w:lang w:eastAsia="zh-CN"/>
        </w:rPr>
        <w:t>区委、区政府各项</w:t>
      </w:r>
      <w:r>
        <w:rPr>
          <w:rFonts w:hint="eastAsia" w:ascii="仿宋_GB2312" w:hAnsi="仿宋" w:eastAsia="仿宋_GB2312" w:cs="宋体"/>
          <w:color w:val="333333"/>
          <w:kern w:val="0"/>
          <w:sz w:val="32"/>
          <w:szCs w:val="32"/>
        </w:rPr>
        <w:t>工作的顺利开展。</w:t>
      </w:r>
    </w:p>
    <w:p>
      <w:pPr>
        <w:pStyle w:val="3"/>
        <w:keepNext/>
        <w:keepLines/>
        <w:pageBreakBefore w:val="0"/>
        <w:widowControl w:val="0"/>
        <w:kinsoku/>
        <w:wordWrap/>
        <w:overflowPunct/>
        <w:topLinePunct w:val="0"/>
        <w:autoSpaceDE/>
        <w:autoSpaceDN/>
        <w:bidi w:val="0"/>
        <w:adjustRightInd/>
        <w:snapToGrid/>
        <w:spacing w:before="260" w:after="260" w:line="560" w:lineRule="exact"/>
        <w:ind w:firstLine="643" w:firstLineChars="200"/>
        <w:jc w:val="both"/>
        <w:rPr>
          <w:rFonts w:ascii="楷体_GB2312" w:eastAsia="楷体_GB2312" w:hAnsiTheme="majorHAnsi" w:cstheme="majorBidi"/>
          <w:kern w:val="2"/>
          <w:sz w:val="32"/>
          <w:szCs w:val="32"/>
        </w:rPr>
      </w:pPr>
      <w:bookmarkStart w:id="21" w:name="_Toc7383821"/>
      <w:r>
        <w:rPr>
          <w:rFonts w:hint="eastAsia" w:ascii="楷体_GB2312" w:eastAsia="楷体_GB2312" w:hAnsiTheme="majorHAnsi" w:cstheme="majorBidi"/>
          <w:kern w:val="2"/>
          <w:sz w:val="32"/>
          <w:szCs w:val="32"/>
        </w:rPr>
        <w:t>（二）具体绩效分析</w:t>
      </w:r>
      <w:bookmarkEnd w:id="21"/>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具体详见附件1（业务经费项目支出绩效评价共性指标体系）</w:t>
      </w:r>
      <w:bookmarkStart w:id="22" w:name="_Toc522800820"/>
      <w:bookmarkEnd w:id="22"/>
    </w:p>
    <w:p>
      <w:pPr>
        <w:pStyle w:val="2"/>
        <w:keepNext/>
        <w:keepLines/>
        <w:pageBreakBefore w:val="0"/>
        <w:widowControl w:val="0"/>
        <w:kinsoku/>
        <w:wordWrap/>
        <w:overflowPunct/>
        <w:topLinePunct w:val="0"/>
        <w:autoSpaceDE/>
        <w:autoSpaceDN/>
        <w:bidi w:val="0"/>
        <w:adjustRightInd/>
        <w:snapToGrid/>
        <w:spacing w:before="340" w:after="330" w:line="560" w:lineRule="exact"/>
        <w:ind w:firstLine="643" w:firstLineChars="200"/>
        <w:jc w:val="both"/>
        <w:rPr>
          <w:rFonts w:ascii="黑体" w:hAnsi="黑体" w:eastAsia="黑体" w:cstheme="minorBidi"/>
          <w:kern w:val="44"/>
          <w:sz w:val="32"/>
          <w:szCs w:val="32"/>
        </w:rPr>
      </w:pPr>
      <w:bookmarkStart w:id="23" w:name="_Toc7383822"/>
      <w:r>
        <w:rPr>
          <w:rFonts w:hint="eastAsia" w:ascii="黑体" w:hAnsi="黑体" w:eastAsia="黑体" w:cstheme="minorBidi"/>
          <w:kern w:val="44"/>
          <w:sz w:val="32"/>
          <w:szCs w:val="32"/>
        </w:rPr>
        <w:t>四、成本效益分析</w:t>
      </w:r>
      <w:bookmarkEnd w:id="23"/>
    </w:p>
    <w:p>
      <w:pPr>
        <w:pStyle w:val="3"/>
        <w:keepNext/>
        <w:keepLines/>
        <w:pageBreakBefore w:val="0"/>
        <w:widowControl w:val="0"/>
        <w:kinsoku/>
        <w:wordWrap/>
        <w:overflowPunct/>
        <w:topLinePunct w:val="0"/>
        <w:autoSpaceDE/>
        <w:autoSpaceDN/>
        <w:bidi w:val="0"/>
        <w:adjustRightInd/>
        <w:snapToGrid/>
        <w:spacing w:before="260" w:after="260" w:line="560" w:lineRule="exact"/>
        <w:ind w:firstLine="643" w:firstLineChars="200"/>
        <w:jc w:val="both"/>
        <w:rPr>
          <w:rFonts w:ascii="楷体_GB2312" w:eastAsia="楷体_GB2312" w:hAnsiTheme="majorHAnsi" w:cstheme="majorBidi"/>
          <w:kern w:val="2"/>
          <w:sz w:val="32"/>
          <w:szCs w:val="32"/>
        </w:rPr>
      </w:pPr>
      <w:bookmarkStart w:id="24" w:name="_Toc7383823"/>
      <w:r>
        <w:rPr>
          <w:rFonts w:hint="eastAsia" w:ascii="楷体_GB2312" w:eastAsia="楷体_GB2312" w:hAnsiTheme="majorHAnsi" w:cstheme="majorBidi"/>
          <w:kern w:val="2"/>
          <w:sz w:val="32"/>
          <w:szCs w:val="32"/>
        </w:rPr>
        <w:t>（一）项目经济性分析</w:t>
      </w:r>
      <w:bookmarkEnd w:id="24"/>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lang w:val="en-US" w:eastAsia="zh-CN"/>
        </w:rPr>
        <w:t>1.</w:t>
      </w:r>
      <w:r>
        <w:rPr>
          <w:rFonts w:hint="eastAsia" w:ascii="仿宋_GB2312" w:hAnsi="仿宋" w:eastAsia="仿宋_GB2312" w:cs="宋体"/>
          <w:color w:val="333333"/>
          <w:kern w:val="0"/>
          <w:sz w:val="32"/>
          <w:szCs w:val="32"/>
        </w:rPr>
        <w:t>项目成本控制情况</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根据昆明市盘龙区财政局昆明市盘龙区财政局《关于下达盘龙区2018年部门预算的批复》（盘财〔2018〕1号）下达</w:t>
      </w:r>
      <w:r>
        <w:rPr>
          <w:rFonts w:hint="eastAsia" w:ascii="仿宋_GB2312" w:hAnsi="仿宋" w:eastAsia="仿宋_GB2312" w:cs="宋体"/>
          <w:color w:val="333333"/>
          <w:kern w:val="0"/>
          <w:sz w:val="32"/>
          <w:szCs w:val="32"/>
          <w:lang w:eastAsia="zh-CN"/>
        </w:rPr>
        <w:t>机关事务管理局</w:t>
      </w:r>
      <w:r>
        <w:rPr>
          <w:rFonts w:hint="eastAsia" w:ascii="仿宋_GB2312" w:hAnsi="仿宋" w:eastAsia="仿宋_GB2312" w:cs="宋体"/>
          <w:color w:val="333333"/>
          <w:kern w:val="0"/>
          <w:sz w:val="32"/>
          <w:szCs w:val="32"/>
        </w:rPr>
        <w:t>2018年“</w:t>
      </w:r>
      <w:r>
        <w:rPr>
          <w:rFonts w:hint="eastAsia" w:ascii="仿宋_GB2312" w:hAnsi="仿宋" w:eastAsia="仿宋_GB2312" w:cs="宋体"/>
          <w:color w:val="333333"/>
          <w:kern w:val="0"/>
          <w:sz w:val="32"/>
          <w:szCs w:val="32"/>
          <w:lang w:eastAsia="zh-CN"/>
        </w:rPr>
        <w:t>机关后勤服务综合管理费</w:t>
      </w:r>
      <w:r>
        <w:rPr>
          <w:rFonts w:hint="eastAsia" w:ascii="仿宋_GB2312" w:hAnsi="仿宋" w:eastAsia="仿宋_GB2312" w:cs="宋体"/>
          <w:color w:val="333333"/>
          <w:kern w:val="0"/>
          <w:sz w:val="32"/>
          <w:szCs w:val="32"/>
        </w:rPr>
        <w:t>”</w:t>
      </w:r>
      <w:r>
        <w:rPr>
          <w:rFonts w:hint="eastAsia" w:ascii="仿宋_GB2312" w:hAnsi="仿宋" w:eastAsia="仿宋_GB2312" w:cs="宋体"/>
          <w:color w:val="333333"/>
          <w:kern w:val="0"/>
          <w:sz w:val="32"/>
          <w:szCs w:val="32"/>
          <w:lang w:val="en-US" w:eastAsia="zh-CN"/>
        </w:rPr>
        <w:t>8361000</w:t>
      </w:r>
      <w:r>
        <w:rPr>
          <w:rFonts w:hint="eastAsia" w:ascii="仿宋_GB2312" w:hAnsi="仿宋" w:eastAsia="仿宋_GB2312" w:cs="宋体"/>
          <w:color w:val="333333"/>
          <w:kern w:val="0"/>
          <w:sz w:val="32"/>
          <w:szCs w:val="32"/>
        </w:rPr>
        <w:t>元，本次绩效评价实际到位资金</w:t>
      </w:r>
      <w:r>
        <w:rPr>
          <w:rFonts w:hint="eastAsia" w:ascii="仿宋_GB2312" w:hAnsi="仿宋" w:eastAsia="仿宋_GB2312" w:cs="宋体"/>
          <w:color w:val="333333"/>
          <w:kern w:val="0"/>
          <w:sz w:val="32"/>
          <w:szCs w:val="32"/>
          <w:lang w:val="en-US" w:eastAsia="zh-CN"/>
        </w:rPr>
        <w:t>8361000</w:t>
      </w:r>
      <w:r>
        <w:rPr>
          <w:rFonts w:hint="eastAsia" w:ascii="仿宋_GB2312" w:hAnsi="仿宋" w:eastAsia="仿宋_GB2312" w:cs="宋体"/>
          <w:color w:val="333333"/>
          <w:kern w:val="0"/>
          <w:sz w:val="32"/>
          <w:szCs w:val="32"/>
        </w:rPr>
        <w:t>元，用于</w:t>
      </w:r>
      <w:r>
        <w:rPr>
          <w:rFonts w:hint="eastAsia" w:ascii="仿宋_GB2312" w:hAnsi="仿宋" w:eastAsia="仿宋_GB2312" w:cs="宋体"/>
          <w:color w:val="333333"/>
          <w:kern w:val="0"/>
          <w:sz w:val="32"/>
          <w:szCs w:val="32"/>
          <w:lang w:eastAsia="zh-CN"/>
        </w:rPr>
        <w:t>安保、保洁、绿化人员费用及机关食堂、会议服务、水电维修等劳务派遣人员的工资、社保、加班、管理费用等支出</w:t>
      </w:r>
      <w:r>
        <w:rPr>
          <w:rFonts w:hint="eastAsia" w:ascii="仿宋_GB2312" w:hAnsi="仿宋" w:eastAsia="仿宋_GB2312" w:cs="宋体"/>
          <w:color w:val="333333"/>
          <w:kern w:val="0"/>
          <w:sz w:val="32"/>
          <w:szCs w:val="32"/>
        </w:rPr>
        <w:t>。</w:t>
      </w:r>
      <w:r>
        <w:rPr>
          <w:rFonts w:hint="eastAsia" w:ascii="仿宋_GB2312" w:hAnsi="仿宋" w:eastAsia="仿宋_GB2312" w:cs="宋体"/>
          <w:color w:val="333333"/>
          <w:kern w:val="0"/>
          <w:sz w:val="32"/>
          <w:szCs w:val="32"/>
          <w:lang w:eastAsia="zh-CN"/>
        </w:rPr>
        <w:t>机关事务管理局</w:t>
      </w:r>
      <w:r>
        <w:rPr>
          <w:rFonts w:hint="eastAsia" w:ascii="仿宋_GB2312" w:hAnsi="仿宋" w:eastAsia="仿宋_GB2312" w:cs="宋体"/>
          <w:color w:val="333333"/>
          <w:kern w:val="0"/>
          <w:sz w:val="32"/>
          <w:szCs w:val="32"/>
        </w:rPr>
        <w:t>相关财务资料显示资金支出</w:t>
      </w:r>
      <w:r>
        <w:rPr>
          <w:rFonts w:hint="eastAsia" w:ascii="仿宋_GB2312" w:hAnsi="仿宋" w:eastAsia="仿宋_GB2312" w:cs="宋体"/>
          <w:color w:val="333333"/>
          <w:kern w:val="0"/>
          <w:sz w:val="32"/>
          <w:szCs w:val="32"/>
          <w:lang w:val="en-US" w:eastAsia="zh-CN"/>
        </w:rPr>
        <w:t>8361000</w:t>
      </w:r>
      <w:r>
        <w:rPr>
          <w:rFonts w:hint="eastAsia" w:ascii="仿宋_GB2312" w:hAnsi="仿宋" w:eastAsia="仿宋_GB2312" w:cs="宋体"/>
          <w:color w:val="333333"/>
          <w:kern w:val="0"/>
          <w:sz w:val="32"/>
          <w:szCs w:val="32"/>
        </w:rPr>
        <w:t>元，项目资金使用控制在预算范围内。</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lang w:val="en-US" w:eastAsia="zh-CN"/>
        </w:rPr>
        <w:t>2.</w:t>
      </w:r>
      <w:r>
        <w:rPr>
          <w:rFonts w:hint="eastAsia" w:ascii="仿宋_GB2312" w:hAnsi="仿宋" w:eastAsia="仿宋_GB2312" w:cs="宋体"/>
          <w:color w:val="333333"/>
          <w:kern w:val="0"/>
          <w:sz w:val="32"/>
          <w:szCs w:val="32"/>
        </w:rPr>
        <w:t>项目的效率性分析</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根据相关的项目资料显示，截止2018年12月31日，本单位各项工作均有序进行。</w:t>
      </w:r>
    </w:p>
    <w:p>
      <w:pPr>
        <w:pStyle w:val="3"/>
        <w:keepNext/>
        <w:keepLines/>
        <w:pageBreakBefore w:val="0"/>
        <w:widowControl w:val="0"/>
        <w:kinsoku/>
        <w:wordWrap/>
        <w:overflowPunct/>
        <w:topLinePunct w:val="0"/>
        <w:autoSpaceDE/>
        <w:autoSpaceDN/>
        <w:bidi w:val="0"/>
        <w:adjustRightInd/>
        <w:snapToGrid/>
        <w:spacing w:before="260" w:after="260" w:line="560" w:lineRule="exact"/>
        <w:ind w:firstLine="643" w:firstLineChars="200"/>
        <w:jc w:val="both"/>
        <w:rPr>
          <w:rFonts w:ascii="楷体_GB2312" w:eastAsia="楷体_GB2312" w:hAnsiTheme="majorHAnsi" w:cstheme="majorBidi"/>
          <w:kern w:val="2"/>
          <w:sz w:val="32"/>
          <w:szCs w:val="32"/>
        </w:rPr>
      </w:pPr>
      <w:bookmarkStart w:id="25" w:name="_Toc7383824"/>
      <w:r>
        <w:rPr>
          <w:rFonts w:hint="eastAsia" w:ascii="楷体_GB2312" w:eastAsia="楷体_GB2312" w:hAnsiTheme="majorHAnsi" w:cstheme="majorBidi"/>
          <w:kern w:val="2"/>
          <w:sz w:val="32"/>
          <w:szCs w:val="32"/>
        </w:rPr>
        <w:t>（二）项目的效益性分析</w:t>
      </w:r>
      <w:bookmarkEnd w:id="25"/>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lang w:val="en-US" w:eastAsia="zh-CN"/>
        </w:rPr>
        <w:t>1.</w:t>
      </w:r>
      <w:r>
        <w:rPr>
          <w:rFonts w:hint="eastAsia" w:ascii="仿宋_GB2312" w:hAnsi="仿宋" w:eastAsia="仿宋_GB2312" w:cs="宋体"/>
          <w:color w:val="333333"/>
          <w:kern w:val="0"/>
          <w:sz w:val="32"/>
          <w:szCs w:val="32"/>
        </w:rPr>
        <w:t>经济效益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机关各办公</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、住宅区保安、绿化、维护管理是一项后勤保障工作，其直接和间接的经济效益难以计算。在本项目的实施过程中，其直接和间接的经济效益主要体现在以下几个方面：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盘龙区机关事务局分别</w:t>
      </w:r>
      <w:r>
        <w:rPr>
          <w:rFonts w:hint="eastAsia" w:ascii="仿宋_GB2312" w:hAnsi="仿宋_GB2312" w:eastAsia="仿宋_GB2312" w:cs="仿宋_GB2312"/>
          <w:sz w:val="32"/>
          <w:szCs w:val="32"/>
          <w:lang w:eastAsia="zh-CN"/>
        </w:rPr>
        <w:t>五个办公区</w:t>
      </w:r>
      <w:r>
        <w:rPr>
          <w:rFonts w:hint="eastAsia" w:ascii="仿宋_GB2312" w:hAnsi="仿宋_GB2312" w:eastAsia="仿宋_GB2312" w:cs="仿宋_GB2312"/>
          <w:sz w:val="32"/>
          <w:szCs w:val="32"/>
        </w:rPr>
        <w:t>的保安、保洁、绿化采取</w:t>
      </w:r>
      <w:r>
        <w:rPr>
          <w:rFonts w:hint="eastAsia" w:ascii="仿宋_GB2312" w:hAnsi="仿宋_GB2312" w:eastAsia="仿宋_GB2312" w:cs="仿宋_GB2312"/>
          <w:sz w:val="32"/>
          <w:szCs w:val="32"/>
          <w:lang w:eastAsia="zh-CN"/>
        </w:rPr>
        <w:t>购买服务的方式</w:t>
      </w:r>
      <w:r>
        <w:rPr>
          <w:rFonts w:hint="eastAsia" w:ascii="仿宋_GB2312" w:hAnsi="仿宋_GB2312" w:eastAsia="仿宋_GB2312" w:cs="仿宋_GB2312"/>
          <w:sz w:val="32"/>
          <w:szCs w:val="32"/>
        </w:rPr>
        <w:t>，聘请专业的保安公司及物业公司。通过保安、物业外包，集规模优势将保安和物业公司资源充分社会化配置并优化重组。通过公司完善的用人管理模式和业务管理模式，最大限度地降低机关事务局人力资源利用成本和风险。如：工资薪酬的发放、社会保险的代收代缴、合同的签订、续订和解除，相关问题和争议的处理、日常一系列的人事管理等全部由聘请的专业公司负责。这样机关事务局不但提高了管理水平和服务水平，还有效地降低人员运行成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s="宋体"/>
          <w:color w:val="333333"/>
          <w:kern w:val="0"/>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盘龙区政府机关办公楼的日常维护在施工过程中均加强了对工程投资成本的控制，聘请工程造价</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对工程结算进行了审核，节约了部分工程成本。</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lang w:val="en-US" w:eastAsia="zh-CN"/>
        </w:rPr>
        <w:t>2.</w:t>
      </w:r>
      <w:r>
        <w:rPr>
          <w:rFonts w:hint="eastAsia" w:ascii="仿宋_GB2312" w:hAnsi="仿宋" w:eastAsia="仿宋_GB2312" w:cs="宋体"/>
          <w:color w:val="333333"/>
          <w:kern w:val="0"/>
          <w:sz w:val="32"/>
          <w:szCs w:val="32"/>
        </w:rPr>
        <w:t>社会效益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机关各办公</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、住宅区保安、绿化、维护管理工作是</w:t>
      </w:r>
      <w:r>
        <w:rPr>
          <w:rFonts w:hint="eastAsia" w:ascii="仿宋_GB2312" w:hAnsi="仿宋_GB2312" w:eastAsia="仿宋_GB2312" w:cs="仿宋_GB2312"/>
          <w:sz w:val="32"/>
          <w:szCs w:val="32"/>
          <w:lang w:eastAsia="zh-CN"/>
        </w:rPr>
        <w:t>区委、区政府各项</w:t>
      </w:r>
      <w:r>
        <w:rPr>
          <w:rFonts w:hint="eastAsia" w:ascii="仿宋_GB2312" w:hAnsi="仿宋_GB2312" w:eastAsia="仿宋_GB2312" w:cs="仿宋_GB2312"/>
          <w:sz w:val="32"/>
          <w:szCs w:val="32"/>
        </w:rPr>
        <w:t>工作正常运行的重要保障，社会效益主要体现在以下几方面：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效的保安工作是单位各项工作得以正常运行的必要条件。保安是保护国家和人民的财产及人身安全，维护单位的正常治安秩序。保安工作做好了，就能有效的预防事故和案件的发生，减少和消除事故、案件对单位各项工作的干扰和破坏，维护工作、会议等活动的有序开展，为机关单位创造一个安全、有序的办公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了工作环境品位，为办公人员提供清洁、优美、舒适、安全的生活和工作环境。实施专业化物业保洁、绿化，可以营造和维持整洁优美、方便舒适、安全健康的办公环境及居住环境。而且，从社会学来说，物业良好的自然环境和人文环境，可以减少业主、使用人的烦躁、焦虑等不良情绪，乃至降低某些危害社会的不良行为的发生几率，还能陶冶人们高尚的情操，从而净化人们的心灵，促进精神文明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办公楼管理维护有利于维护政府办公楼的整体形象，还可以延长房屋的物理寿命，排除安全隐患。良好的办公楼管理维护能够延长房屋的物理寿命，降低办公楼的物理损耗速度，避免了办公楼使用价值的超前损耗，起到了保值、增值的作用。另外，优秀的办公楼管理维护还使得物业的设备及功能等始终保持着与社会发展的同步性，延长了房屋的经济寿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机关后勤保障工作有利于增加就业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后勤保障工作就业容量大,对扩大就业具有重要作用。目前, 后勤保障工作吸纳的劳动力中大部分来自企事业单位下岗分流人员、农村剩余劳动力及部队复转军人等,对于缓解农村剩余劳动力向非农产业的转移和产业结构调整中的就业矛盾作出了重要贡献，对增加就业将起到积极的推动作用。</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lang w:val="en-US" w:eastAsia="zh-CN"/>
        </w:rPr>
        <w:t>3.</w:t>
      </w:r>
      <w:r>
        <w:rPr>
          <w:rFonts w:hint="eastAsia" w:ascii="仿宋_GB2312" w:hAnsi="仿宋" w:eastAsia="仿宋_GB2312" w:cs="宋体"/>
          <w:color w:val="333333"/>
          <w:kern w:val="0"/>
          <w:sz w:val="32"/>
          <w:szCs w:val="32"/>
        </w:rPr>
        <w:t>可持续影响</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hint="eastAsia" w:ascii="仿宋_GB2312" w:hAnsi="仿宋" w:eastAsia="仿宋_GB2312" w:cs="宋体"/>
          <w:color w:val="333333"/>
          <w:kern w:val="0"/>
          <w:sz w:val="32"/>
          <w:szCs w:val="32"/>
          <w:lang w:eastAsia="zh-CN"/>
        </w:rPr>
      </w:pPr>
      <w:r>
        <w:rPr>
          <w:rFonts w:hint="eastAsia" w:ascii="仿宋_GB2312" w:hAnsi="仿宋" w:eastAsia="仿宋_GB2312" w:cs="宋体"/>
          <w:color w:val="333333"/>
          <w:kern w:val="0"/>
          <w:sz w:val="32"/>
          <w:szCs w:val="32"/>
        </w:rPr>
        <w:t>本项目的实施，促进</w:t>
      </w:r>
      <w:r>
        <w:rPr>
          <w:rFonts w:hint="eastAsia" w:ascii="仿宋_GB2312" w:hAnsi="仿宋" w:eastAsia="仿宋_GB2312" w:cs="宋体"/>
          <w:color w:val="333333"/>
          <w:kern w:val="0"/>
          <w:sz w:val="32"/>
          <w:szCs w:val="32"/>
          <w:lang w:eastAsia="zh-CN"/>
        </w:rPr>
        <w:t>了区委、区政府</w:t>
      </w:r>
      <w:r>
        <w:rPr>
          <w:rFonts w:hint="eastAsia" w:ascii="仿宋_GB2312" w:hAnsi="仿宋" w:eastAsia="仿宋_GB2312" w:cs="宋体"/>
          <w:color w:val="333333"/>
          <w:kern w:val="0"/>
          <w:sz w:val="32"/>
          <w:szCs w:val="32"/>
        </w:rPr>
        <w:t>各项事业健康有序发展，保障</w:t>
      </w:r>
      <w:r>
        <w:rPr>
          <w:rFonts w:hint="eastAsia" w:ascii="仿宋_GB2312" w:hAnsi="仿宋" w:eastAsia="仿宋_GB2312" w:cs="宋体"/>
          <w:color w:val="333333"/>
          <w:kern w:val="0"/>
          <w:sz w:val="32"/>
          <w:szCs w:val="32"/>
          <w:lang w:eastAsia="zh-CN"/>
        </w:rPr>
        <w:t>了区委、区政府</w:t>
      </w:r>
      <w:r>
        <w:rPr>
          <w:rFonts w:hint="eastAsia" w:ascii="仿宋_GB2312" w:hAnsi="仿宋" w:eastAsia="仿宋_GB2312" w:cs="宋体"/>
          <w:color w:val="333333"/>
          <w:kern w:val="0"/>
          <w:sz w:val="32"/>
          <w:szCs w:val="32"/>
        </w:rPr>
        <w:t>工作的延续性。</w:t>
      </w:r>
      <w:r>
        <w:rPr>
          <w:rFonts w:hint="eastAsia" w:ascii="仿宋_GB2312" w:hAnsi="仿宋" w:eastAsia="仿宋_GB2312" w:cs="宋体"/>
          <w:color w:val="333333"/>
          <w:kern w:val="0"/>
          <w:sz w:val="32"/>
          <w:szCs w:val="32"/>
          <w:lang w:eastAsia="zh-CN"/>
        </w:rPr>
        <w:t>发挥了党政机关在平安建设、环境美化、食品安全、文明交通、促进就业等方面的示范带头作用，为社会各界作出了表率。通过积极探索，不断优化政府购买服务的流程、模式等，为建设节约型政府及节约型社会奠定了基础。</w:t>
      </w:r>
    </w:p>
    <w:p>
      <w:pPr>
        <w:pStyle w:val="2"/>
        <w:keepNext/>
        <w:keepLines/>
        <w:pageBreakBefore w:val="0"/>
        <w:widowControl w:val="0"/>
        <w:kinsoku/>
        <w:wordWrap/>
        <w:overflowPunct/>
        <w:topLinePunct w:val="0"/>
        <w:autoSpaceDE/>
        <w:autoSpaceDN/>
        <w:bidi w:val="0"/>
        <w:adjustRightInd/>
        <w:snapToGrid/>
        <w:spacing w:before="340" w:after="330" w:line="560" w:lineRule="exact"/>
        <w:ind w:firstLine="643" w:firstLineChars="200"/>
        <w:jc w:val="both"/>
        <w:rPr>
          <w:rFonts w:ascii="黑体" w:hAnsi="黑体" w:eastAsia="黑体" w:cstheme="minorBidi"/>
          <w:kern w:val="44"/>
          <w:sz w:val="32"/>
          <w:szCs w:val="32"/>
        </w:rPr>
      </w:pPr>
      <w:bookmarkStart w:id="26" w:name="_Toc7383825"/>
      <w:r>
        <w:rPr>
          <w:rFonts w:hint="eastAsia" w:ascii="黑体" w:hAnsi="黑体" w:eastAsia="黑体" w:cstheme="minorBidi"/>
          <w:kern w:val="44"/>
          <w:sz w:val="32"/>
          <w:szCs w:val="32"/>
        </w:rPr>
        <w:t>五、项目主要经验及做法、存在的问题和建议</w:t>
      </w:r>
      <w:bookmarkEnd w:id="26"/>
    </w:p>
    <w:p>
      <w:pPr>
        <w:pStyle w:val="3"/>
        <w:keepNext/>
        <w:keepLines/>
        <w:pageBreakBefore w:val="0"/>
        <w:widowControl w:val="0"/>
        <w:kinsoku/>
        <w:wordWrap/>
        <w:overflowPunct/>
        <w:topLinePunct w:val="0"/>
        <w:autoSpaceDE/>
        <w:autoSpaceDN/>
        <w:bidi w:val="0"/>
        <w:adjustRightInd/>
        <w:snapToGrid/>
        <w:spacing w:before="260" w:after="260" w:line="560" w:lineRule="exact"/>
        <w:ind w:firstLine="643" w:firstLineChars="200"/>
        <w:jc w:val="both"/>
        <w:rPr>
          <w:rFonts w:ascii="楷体_GB2312" w:eastAsia="楷体_GB2312" w:hAnsiTheme="majorHAnsi" w:cstheme="majorBidi"/>
          <w:kern w:val="2"/>
          <w:sz w:val="32"/>
          <w:szCs w:val="32"/>
        </w:rPr>
      </w:pPr>
      <w:bookmarkStart w:id="27" w:name="_Toc7383826"/>
      <w:r>
        <w:rPr>
          <w:rFonts w:hint="eastAsia" w:ascii="楷体_GB2312" w:eastAsia="楷体_GB2312" w:hAnsiTheme="majorHAnsi" w:cstheme="majorBidi"/>
          <w:kern w:val="2"/>
          <w:sz w:val="32"/>
          <w:szCs w:val="32"/>
        </w:rPr>
        <w:t>（一）主要经验及做法</w:t>
      </w:r>
      <w:bookmarkEnd w:id="27"/>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1.强化组织领导</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成立由部门负责人任组长的绩效评价领导小组，保证了财政支出绩效评价各项工作的顺利开展。</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2.加强学习，强化绩效管理的理念。</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hint="eastAsia" w:ascii="仿宋_GB2312" w:hAnsi="仿宋" w:eastAsia="仿宋_GB2312" w:cs="宋体"/>
          <w:color w:val="333333"/>
          <w:kern w:val="0"/>
          <w:sz w:val="32"/>
          <w:szCs w:val="32"/>
          <w:lang w:eastAsia="zh-CN"/>
        </w:rPr>
      </w:pPr>
      <w:r>
        <w:rPr>
          <w:rFonts w:hint="eastAsia" w:ascii="仿宋_GB2312" w:hAnsi="仿宋" w:eastAsia="仿宋_GB2312" w:cs="宋体"/>
          <w:color w:val="333333"/>
          <w:kern w:val="0"/>
          <w:sz w:val="32"/>
          <w:szCs w:val="32"/>
        </w:rPr>
        <w:t>认真学习财政部《关于推进预算绩效管理的指导意见》（财预〔2014〕416号）、云南省财政厅《云南省省级部门财政支出绩效办法》（云财预〔2016〕98号）、《昆明市盘龙区财政局关于开展2018年度区级预算支出绩效自评工作的通知》(盘财〔2019〕10号)</w:t>
      </w:r>
      <w:r>
        <w:rPr>
          <w:rFonts w:hint="eastAsia" w:ascii="仿宋_GB2312" w:hAnsi="仿宋" w:eastAsia="仿宋_GB2312" w:cs="宋体"/>
          <w:color w:val="333333"/>
          <w:kern w:val="0"/>
          <w:sz w:val="32"/>
          <w:szCs w:val="32"/>
          <w:lang w:eastAsia="zh-CN"/>
        </w:rPr>
        <w:t>、</w:t>
      </w:r>
      <w:r>
        <w:rPr>
          <w:rFonts w:hint="eastAsia" w:ascii="仿宋_GB2312" w:hAnsi="仿宋" w:eastAsia="仿宋_GB2312" w:cs="宋体"/>
          <w:color w:val="333333"/>
          <w:kern w:val="0"/>
          <w:sz w:val="32"/>
          <w:szCs w:val="32"/>
        </w:rPr>
        <w:t>《盘龙区区级部门预算绩效自评管理暂行办法》相关绩效管理文件，吃透文件精神，强化绩效管理的理念</w:t>
      </w:r>
      <w:r>
        <w:rPr>
          <w:rFonts w:hint="eastAsia" w:ascii="仿宋_GB2312" w:hAnsi="仿宋" w:eastAsia="仿宋_GB2312" w:cs="宋体"/>
          <w:color w:val="333333"/>
          <w:kern w:val="0"/>
          <w:sz w:val="32"/>
          <w:szCs w:val="32"/>
          <w:lang w:eastAsia="zh-CN"/>
        </w:rPr>
        <w:t>。</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3.创新方式，落实责任</w:t>
      </w:r>
    </w:p>
    <w:p>
      <w:pPr>
        <w:pageBreakBefore w:val="0"/>
        <w:widowControl/>
        <w:shd w:val="clear" w:color="auto" w:fill="FFFFFF"/>
        <w:kinsoku/>
        <w:wordWrap/>
        <w:overflowPunct/>
        <w:topLinePunct w:val="0"/>
        <w:autoSpaceDE/>
        <w:autoSpaceDN/>
        <w:bidi w:val="0"/>
        <w:adjustRightInd/>
        <w:snapToGrid/>
        <w:spacing w:line="560" w:lineRule="exact"/>
        <w:ind w:firstLine="555"/>
        <w:jc w:val="left"/>
        <w:outlineLvl w:val="2"/>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创新管理方式，落实岗位责任制，夯实基础工作，突出工作重点，强化制度建设，推动本单位预算绩效管理各项工作齐头并进。</w:t>
      </w:r>
      <w:bookmarkStart w:id="29" w:name="_GoBack"/>
      <w:bookmarkEnd w:id="29"/>
    </w:p>
    <w:p>
      <w:pPr>
        <w:pStyle w:val="3"/>
        <w:keepNext/>
        <w:keepLines/>
        <w:pageBreakBefore w:val="0"/>
        <w:widowControl w:val="0"/>
        <w:kinsoku/>
        <w:wordWrap/>
        <w:overflowPunct/>
        <w:topLinePunct w:val="0"/>
        <w:autoSpaceDE/>
        <w:autoSpaceDN/>
        <w:bidi w:val="0"/>
        <w:adjustRightInd/>
        <w:snapToGrid/>
        <w:spacing w:before="260" w:after="260" w:line="560" w:lineRule="exact"/>
        <w:ind w:firstLine="643" w:firstLineChars="200"/>
        <w:jc w:val="both"/>
        <w:rPr>
          <w:rFonts w:ascii="楷体_GB2312" w:eastAsia="楷体_GB2312" w:hAnsiTheme="majorHAnsi" w:cstheme="majorBidi"/>
          <w:color w:val="auto"/>
          <w:kern w:val="2"/>
          <w:sz w:val="32"/>
          <w:szCs w:val="32"/>
          <w:u w:val="none"/>
        </w:rPr>
      </w:pPr>
      <w:bookmarkStart w:id="28" w:name="_（二）存在的问题_1"/>
      <w:r>
        <w:rPr>
          <w:rFonts w:hint="eastAsia" w:ascii="楷体_GB2312" w:eastAsia="楷体_GB2312" w:hAnsiTheme="majorHAnsi" w:cstheme="majorBidi"/>
          <w:color w:val="auto"/>
          <w:kern w:val="2"/>
          <w:sz w:val="32"/>
          <w:szCs w:val="32"/>
          <w:u w:val="none"/>
        </w:rPr>
        <w:fldChar w:fldCharType="begin"/>
      </w:r>
      <w:r>
        <w:rPr>
          <w:rFonts w:hint="eastAsia" w:ascii="楷体_GB2312" w:eastAsia="楷体_GB2312" w:hAnsiTheme="majorHAnsi" w:cstheme="majorBidi"/>
          <w:color w:val="auto"/>
          <w:kern w:val="2"/>
          <w:sz w:val="32"/>
          <w:szCs w:val="32"/>
          <w:u w:val="none"/>
        </w:rPr>
        <w:instrText xml:space="preserve"> HYPERLINK \l "_（二）存在的问题_1" </w:instrText>
      </w:r>
      <w:r>
        <w:rPr>
          <w:rFonts w:hint="eastAsia" w:ascii="楷体_GB2312" w:eastAsia="楷体_GB2312" w:hAnsiTheme="majorHAnsi" w:cstheme="majorBidi"/>
          <w:color w:val="auto"/>
          <w:kern w:val="2"/>
          <w:sz w:val="32"/>
          <w:szCs w:val="32"/>
          <w:u w:val="none"/>
        </w:rPr>
        <w:fldChar w:fldCharType="separate"/>
      </w:r>
      <w:r>
        <w:rPr>
          <w:rStyle w:val="12"/>
          <w:rFonts w:hint="eastAsia" w:ascii="楷体_GB2312" w:eastAsia="楷体_GB2312" w:hAnsiTheme="majorHAnsi" w:cstheme="majorBidi"/>
          <w:color w:val="auto"/>
          <w:kern w:val="2"/>
          <w:sz w:val="32"/>
          <w:szCs w:val="32"/>
          <w:u w:val="none"/>
        </w:rPr>
        <w:t>（二）存在的问题</w:t>
      </w:r>
      <w:r>
        <w:rPr>
          <w:rFonts w:hint="eastAsia" w:ascii="楷体_GB2312" w:eastAsia="楷体_GB2312" w:hAnsiTheme="majorHAnsi" w:cstheme="majorBidi"/>
          <w:color w:val="auto"/>
          <w:kern w:val="2"/>
          <w:sz w:val="32"/>
          <w:szCs w:val="32"/>
          <w:u w:val="none"/>
        </w:rPr>
        <w:fldChar w:fldCharType="end"/>
      </w:r>
    </w:p>
    <w:bookmarkEnd w:id="28"/>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lang w:val="en-US" w:eastAsia="zh-CN"/>
        </w:rPr>
        <w:t>1.</w:t>
      </w:r>
      <w:r>
        <w:rPr>
          <w:rFonts w:hint="eastAsia" w:ascii="仿宋_GB2312" w:hAnsi="仿宋" w:eastAsia="仿宋_GB2312" w:cs="宋体"/>
          <w:color w:val="333333"/>
          <w:kern w:val="0"/>
          <w:sz w:val="32"/>
          <w:szCs w:val="32"/>
          <w:lang w:eastAsia="zh-CN"/>
        </w:rPr>
        <w:t>机关后勤服务综合管理费主要用于保安、保洁及其他劳务派遣人员的工资等费用支出，目前我单位对这些人员和服务的监管相对薄弱，考核评价体系及相应制度欠缺</w:t>
      </w:r>
      <w:r>
        <w:rPr>
          <w:rFonts w:hint="eastAsia" w:ascii="仿宋_GB2312" w:hAnsi="仿宋" w:eastAsia="仿宋_GB2312" w:cs="宋体"/>
          <w:color w:val="333333"/>
          <w:kern w:val="0"/>
          <w:sz w:val="32"/>
          <w:szCs w:val="32"/>
        </w:rPr>
        <w:t>。</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hint="eastAsia" w:ascii="仿宋_GB2312" w:hAnsi="仿宋" w:eastAsia="仿宋_GB2312" w:cs="宋体"/>
          <w:color w:val="333333"/>
          <w:kern w:val="0"/>
          <w:sz w:val="32"/>
          <w:szCs w:val="32"/>
          <w:lang w:val="en-US" w:eastAsia="zh-CN"/>
        </w:rPr>
      </w:pPr>
      <w:r>
        <w:rPr>
          <w:rFonts w:hint="eastAsia" w:ascii="仿宋_GB2312" w:hAnsi="仿宋" w:eastAsia="仿宋_GB2312" w:cs="宋体"/>
          <w:color w:val="333333"/>
          <w:kern w:val="0"/>
          <w:sz w:val="32"/>
          <w:szCs w:val="32"/>
          <w:lang w:val="en-US" w:eastAsia="zh-CN"/>
        </w:rPr>
        <w:t>2.为避免工作中出现矛盾，大部分人员的工资水平差距不大，致使部分人员的薪资水平与社会平均工资差异较大，使得这部分人工作积极性难以提高。</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hint="eastAsia" w:ascii="仿宋_GB2312" w:hAnsi="仿宋" w:eastAsia="仿宋_GB2312" w:cs="宋体"/>
          <w:color w:val="333333"/>
          <w:kern w:val="0"/>
          <w:sz w:val="32"/>
          <w:szCs w:val="32"/>
          <w:lang w:eastAsia="zh-CN"/>
        </w:rPr>
      </w:pPr>
      <w:r>
        <w:rPr>
          <w:rFonts w:hint="eastAsia" w:ascii="仿宋_GB2312" w:hAnsi="仿宋" w:eastAsia="仿宋_GB2312" w:cs="宋体"/>
          <w:color w:val="333333"/>
          <w:kern w:val="0"/>
          <w:sz w:val="32"/>
          <w:szCs w:val="32"/>
          <w:lang w:val="en-US" w:eastAsia="zh-CN"/>
        </w:rPr>
        <w:t>3.</w:t>
      </w:r>
      <w:r>
        <w:rPr>
          <w:rFonts w:hint="eastAsia" w:ascii="仿宋_GB2312" w:hAnsi="仿宋" w:eastAsia="仿宋_GB2312" w:cs="宋体"/>
          <w:color w:val="333333"/>
          <w:kern w:val="0"/>
          <w:sz w:val="32"/>
          <w:szCs w:val="32"/>
          <w:lang w:eastAsia="zh-CN"/>
        </w:rPr>
        <w:t>因工资水平整体偏低，致使日常工作中人员流动性较大，部分人员的综合素质不高，在服务质量上和干部职工的要求还有差距。</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hint="eastAsia" w:ascii="仿宋_GB2312" w:hAnsi="仿宋" w:eastAsia="仿宋_GB2312" w:cs="宋体"/>
          <w:color w:val="333333"/>
          <w:kern w:val="0"/>
          <w:sz w:val="32"/>
          <w:szCs w:val="32"/>
          <w:lang w:val="en-US" w:eastAsia="zh-CN"/>
        </w:rPr>
      </w:pPr>
      <w:r>
        <w:rPr>
          <w:rFonts w:hint="eastAsia" w:ascii="仿宋_GB2312" w:hAnsi="仿宋" w:eastAsia="仿宋_GB2312" w:cs="宋体"/>
          <w:color w:val="333333"/>
          <w:kern w:val="0"/>
          <w:sz w:val="32"/>
          <w:szCs w:val="32"/>
          <w:lang w:val="en-US" w:eastAsia="zh-CN"/>
        </w:rPr>
        <w:t>4.因种种特殊原因，向社会购买服务的范围有待进一步扩大。</w:t>
      </w:r>
    </w:p>
    <w:p>
      <w:pPr>
        <w:pStyle w:val="3"/>
        <w:keepNext/>
        <w:keepLines/>
        <w:pageBreakBefore w:val="0"/>
        <w:widowControl w:val="0"/>
        <w:kinsoku/>
        <w:wordWrap/>
        <w:overflowPunct/>
        <w:topLinePunct w:val="0"/>
        <w:autoSpaceDE/>
        <w:autoSpaceDN/>
        <w:bidi w:val="0"/>
        <w:adjustRightInd/>
        <w:snapToGrid/>
        <w:spacing w:before="260" w:after="260" w:line="560" w:lineRule="exact"/>
        <w:ind w:firstLine="643" w:firstLineChars="200"/>
        <w:jc w:val="both"/>
        <w:rPr>
          <w:rFonts w:ascii="楷体_GB2312" w:eastAsia="楷体_GB2312" w:hAnsiTheme="majorHAnsi" w:cstheme="majorBidi"/>
          <w:kern w:val="2"/>
          <w:sz w:val="32"/>
          <w:szCs w:val="32"/>
        </w:rPr>
      </w:pPr>
      <w:r>
        <w:rPr>
          <w:rFonts w:hint="eastAsia" w:ascii="楷体_GB2312" w:eastAsia="楷体_GB2312" w:hAnsiTheme="majorHAnsi" w:cstheme="majorBidi"/>
          <w:kern w:val="2"/>
          <w:sz w:val="32"/>
          <w:szCs w:val="32"/>
        </w:rPr>
        <w:t>（三）建议和改进措施</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hint="eastAsia" w:ascii="仿宋_GB2312" w:hAnsi="仿宋" w:eastAsia="仿宋_GB2312" w:cs="宋体"/>
          <w:color w:val="333333"/>
          <w:kern w:val="0"/>
          <w:sz w:val="32"/>
          <w:szCs w:val="32"/>
          <w:lang w:val="en-US" w:eastAsia="zh-CN"/>
        </w:rPr>
      </w:pPr>
      <w:r>
        <w:rPr>
          <w:rFonts w:hint="eastAsia" w:ascii="仿宋_GB2312" w:hAnsi="仿宋" w:eastAsia="仿宋_GB2312" w:cs="宋体"/>
          <w:color w:val="333333"/>
          <w:kern w:val="0"/>
          <w:sz w:val="32"/>
          <w:szCs w:val="32"/>
          <w:lang w:val="en-US" w:eastAsia="zh-CN"/>
        </w:rPr>
        <w:t>1.根据不同的服务内容，制定更加科学、合理、细致的考核评价体系，强化对各类服务人员的日常监管，切实提高服务水平。</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hint="eastAsia" w:ascii="仿宋_GB2312" w:hAnsi="仿宋" w:eastAsia="仿宋_GB2312" w:cs="宋体"/>
          <w:color w:val="333333"/>
          <w:kern w:val="0"/>
          <w:sz w:val="32"/>
          <w:szCs w:val="32"/>
          <w:lang w:eastAsia="zh-CN"/>
        </w:rPr>
      </w:pPr>
      <w:r>
        <w:rPr>
          <w:rFonts w:hint="eastAsia" w:ascii="仿宋_GB2312" w:hAnsi="仿宋" w:eastAsia="仿宋_GB2312" w:cs="宋体"/>
          <w:color w:val="333333"/>
          <w:kern w:val="0"/>
          <w:sz w:val="32"/>
          <w:szCs w:val="32"/>
          <w:lang w:val="en-US" w:eastAsia="zh-CN"/>
        </w:rPr>
        <w:t>2.</w:t>
      </w:r>
      <w:r>
        <w:rPr>
          <w:rFonts w:hint="eastAsia" w:ascii="仿宋_GB2312" w:hAnsi="仿宋" w:eastAsia="仿宋_GB2312" w:cs="宋体"/>
          <w:color w:val="333333"/>
          <w:kern w:val="0"/>
          <w:sz w:val="32"/>
          <w:szCs w:val="32"/>
          <w:lang w:eastAsia="zh-CN"/>
        </w:rPr>
        <w:t>根据不同工作岗位的重要性、工作量、专业技术水平等，制定更加合理的薪资标准，不断激励并倡导所有人员新城必学赶超的良好工作氛围。</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hint="eastAsia" w:ascii="仿宋_GB2312" w:hAnsi="仿宋" w:eastAsia="仿宋_GB2312" w:cs="宋体"/>
          <w:color w:val="333333"/>
          <w:kern w:val="0"/>
          <w:sz w:val="32"/>
          <w:szCs w:val="32"/>
          <w:lang w:val="en-US" w:eastAsia="zh-CN"/>
        </w:rPr>
      </w:pPr>
      <w:r>
        <w:rPr>
          <w:rFonts w:hint="eastAsia" w:ascii="仿宋_GB2312" w:hAnsi="仿宋" w:eastAsia="仿宋_GB2312" w:cs="宋体"/>
          <w:color w:val="333333"/>
          <w:kern w:val="0"/>
          <w:sz w:val="32"/>
          <w:szCs w:val="32"/>
          <w:lang w:val="en-US" w:eastAsia="zh-CN"/>
        </w:rPr>
        <w:t>3.继续推行“减员增资”的工作方法，科学设置工作岗位的具体工作职责，压缩劳务派遣人员数量，不断提高劳务派遣人员的薪资收入，确保留得住人、干的成事。</w:t>
      </w:r>
    </w:p>
    <w:p>
      <w:pPr>
        <w:pageBreakBefore w:val="0"/>
        <w:widowControl/>
        <w:shd w:val="clear" w:color="auto" w:fill="FFFFFF"/>
        <w:kinsoku/>
        <w:wordWrap/>
        <w:overflowPunct/>
        <w:topLinePunct w:val="0"/>
        <w:autoSpaceDE/>
        <w:autoSpaceDN/>
        <w:bidi w:val="0"/>
        <w:adjustRightInd/>
        <w:snapToGrid/>
        <w:spacing w:line="560" w:lineRule="exact"/>
        <w:ind w:firstLine="705"/>
        <w:jc w:val="left"/>
        <w:rPr>
          <w:rFonts w:hint="eastAsia" w:ascii="仿宋_GB2312" w:hAnsi="仿宋" w:eastAsia="仿宋_GB2312" w:cs="宋体"/>
          <w:color w:val="333333"/>
          <w:kern w:val="0"/>
          <w:sz w:val="32"/>
          <w:szCs w:val="32"/>
          <w:lang w:val="en-US" w:eastAsia="zh-CN"/>
        </w:rPr>
      </w:pPr>
      <w:r>
        <w:rPr>
          <w:rFonts w:hint="eastAsia" w:ascii="仿宋_GB2312" w:hAnsi="仿宋" w:eastAsia="仿宋_GB2312" w:cs="宋体"/>
          <w:color w:val="333333"/>
          <w:kern w:val="0"/>
          <w:sz w:val="32"/>
          <w:szCs w:val="32"/>
          <w:lang w:val="en-US" w:eastAsia="zh-CN"/>
        </w:rPr>
        <w:t>4.积极探索向社会购买服务的模式，继续扩大机关后勤服务社会化程度，由服务提供者向监管者转变。</w:t>
      </w:r>
    </w:p>
    <w:p>
      <w:pPr>
        <w:widowControl/>
        <w:shd w:val="clear" w:color="auto" w:fill="FFFFFF"/>
        <w:ind w:firstLine="555"/>
        <w:jc w:val="left"/>
        <w:outlineLvl w:val="2"/>
        <w:rPr>
          <w:rFonts w:ascii="仿宋_GB2312" w:hAnsi="仿宋" w:eastAsia="仿宋_GB2312" w:cs="宋体"/>
          <w:color w:val="333333"/>
          <w:kern w:val="0"/>
          <w:sz w:val="32"/>
          <w:szCs w:val="32"/>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641D6"/>
    <w:rsid w:val="000067C5"/>
    <w:rsid w:val="00016188"/>
    <w:rsid w:val="0003079A"/>
    <w:rsid w:val="00052DD1"/>
    <w:rsid w:val="00064085"/>
    <w:rsid w:val="00065FAB"/>
    <w:rsid w:val="000A189D"/>
    <w:rsid w:val="000C23F4"/>
    <w:rsid w:val="000D4284"/>
    <w:rsid w:val="000E03E5"/>
    <w:rsid w:val="00125208"/>
    <w:rsid w:val="00125431"/>
    <w:rsid w:val="00126F57"/>
    <w:rsid w:val="0013320E"/>
    <w:rsid w:val="00161615"/>
    <w:rsid w:val="00176E0C"/>
    <w:rsid w:val="0017797D"/>
    <w:rsid w:val="001A07AF"/>
    <w:rsid w:val="001B7840"/>
    <w:rsid w:val="001D7066"/>
    <w:rsid w:val="001E6CD3"/>
    <w:rsid w:val="002A7442"/>
    <w:rsid w:val="003033E8"/>
    <w:rsid w:val="00370834"/>
    <w:rsid w:val="003759C8"/>
    <w:rsid w:val="00382F35"/>
    <w:rsid w:val="003A6B1A"/>
    <w:rsid w:val="00404B4C"/>
    <w:rsid w:val="004424D2"/>
    <w:rsid w:val="004641D6"/>
    <w:rsid w:val="0046763C"/>
    <w:rsid w:val="004F1C6A"/>
    <w:rsid w:val="00517F76"/>
    <w:rsid w:val="00540427"/>
    <w:rsid w:val="005457FD"/>
    <w:rsid w:val="00560CAF"/>
    <w:rsid w:val="00566D4A"/>
    <w:rsid w:val="00581C86"/>
    <w:rsid w:val="005A5C58"/>
    <w:rsid w:val="005C46F2"/>
    <w:rsid w:val="00625C2D"/>
    <w:rsid w:val="006272BF"/>
    <w:rsid w:val="00633A67"/>
    <w:rsid w:val="00636E7D"/>
    <w:rsid w:val="006455AF"/>
    <w:rsid w:val="00647808"/>
    <w:rsid w:val="00684C7D"/>
    <w:rsid w:val="006C6157"/>
    <w:rsid w:val="00702B18"/>
    <w:rsid w:val="00750121"/>
    <w:rsid w:val="0075317D"/>
    <w:rsid w:val="00753A9C"/>
    <w:rsid w:val="00797B22"/>
    <w:rsid w:val="007A2583"/>
    <w:rsid w:val="007A54AC"/>
    <w:rsid w:val="007C61D5"/>
    <w:rsid w:val="007F12BD"/>
    <w:rsid w:val="007F16C0"/>
    <w:rsid w:val="007F2B86"/>
    <w:rsid w:val="007F4380"/>
    <w:rsid w:val="0084602A"/>
    <w:rsid w:val="00862191"/>
    <w:rsid w:val="00874737"/>
    <w:rsid w:val="008A1F73"/>
    <w:rsid w:val="008E639C"/>
    <w:rsid w:val="008F235D"/>
    <w:rsid w:val="00912263"/>
    <w:rsid w:val="009647CC"/>
    <w:rsid w:val="009845E8"/>
    <w:rsid w:val="00A079AD"/>
    <w:rsid w:val="00A169DA"/>
    <w:rsid w:val="00A246C6"/>
    <w:rsid w:val="00A340FE"/>
    <w:rsid w:val="00A53BF3"/>
    <w:rsid w:val="00A55682"/>
    <w:rsid w:val="00A766EB"/>
    <w:rsid w:val="00AA0784"/>
    <w:rsid w:val="00B119F6"/>
    <w:rsid w:val="00B756D2"/>
    <w:rsid w:val="00B90055"/>
    <w:rsid w:val="00BB42A4"/>
    <w:rsid w:val="00BC16C8"/>
    <w:rsid w:val="00BD3A6A"/>
    <w:rsid w:val="00BE5D8B"/>
    <w:rsid w:val="00C331EC"/>
    <w:rsid w:val="00C52C64"/>
    <w:rsid w:val="00CA1539"/>
    <w:rsid w:val="00CB5F00"/>
    <w:rsid w:val="00CC3DEA"/>
    <w:rsid w:val="00CD4325"/>
    <w:rsid w:val="00D23DD1"/>
    <w:rsid w:val="00D31FE5"/>
    <w:rsid w:val="00D334D3"/>
    <w:rsid w:val="00D8264F"/>
    <w:rsid w:val="00DB3B05"/>
    <w:rsid w:val="00DC164C"/>
    <w:rsid w:val="00DD1F9F"/>
    <w:rsid w:val="00E131B3"/>
    <w:rsid w:val="00E23CD1"/>
    <w:rsid w:val="00E24D83"/>
    <w:rsid w:val="00E44D2C"/>
    <w:rsid w:val="00E54629"/>
    <w:rsid w:val="00E76CAF"/>
    <w:rsid w:val="00E854E6"/>
    <w:rsid w:val="00E9458B"/>
    <w:rsid w:val="00E94B83"/>
    <w:rsid w:val="00EB6335"/>
    <w:rsid w:val="00EF2A7D"/>
    <w:rsid w:val="00F46785"/>
    <w:rsid w:val="00F65B66"/>
    <w:rsid w:val="00F722B8"/>
    <w:rsid w:val="00FC6E77"/>
    <w:rsid w:val="00FF14B8"/>
    <w:rsid w:val="0CA674F8"/>
    <w:rsid w:val="23DA27E5"/>
    <w:rsid w:val="2A77636F"/>
    <w:rsid w:val="4DB13B20"/>
    <w:rsid w:val="57C65B5E"/>
    <w:rsid w:val="6AE22D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直接箭头连接符 5"/>
        <o:r id="V:Rule2" type="connector" idref="#直接箭头连接符 1"/>
        <o:r id="V:Rule3" type="connector" idref="#直接箭头连接符 2"/>
        <o:r id="V:Rule4" type="connector" idref="#直接箭头连接符 3"/>
        <o:r id="V:Rule5" type="connector" idref="#直接箭头连接符 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jc w:val="left"/>
      <w:outlineLvl w:val="0"/>
    </w:pPr>
    <w:rPr>
      <w:rFonts w:ascii="宋体" w:hAnsi="宋体" w:eastAsia="宋体" w:cs="宋体"/>
      <w:b/>
      <w:bCs/>
      <w:kern w:val="36"/>
      <w:sz w:val="48"/>
      <w:szCs w:val="48"/>
    </w:rPr>
  </w:style>
  <w:style w:type="paragraph" w:styleId="3">
    <w:name w:val="heading 2"/>
    <w:basedOn w:val="1"/>
    <w:next w:val="1"/>
    <w:link w:val="15"/>
    <w:qFormat/>
    <w:uiPriority w:val="9"/>
    <w:pPr>
      <w:widowControl/>
      <w:jc w:val="left"/>
      <w:outlineLvl w:val="1"/>
    </w:pPr>
    <w:rPr>
      <w:rFonts w:ascii="宋体" w:hAnsi="宋体" w:eastAsia="宋体" w:cs="宋体"/>
      <w:b/>
      <w:bCs/>
      <w:kern w:val="0"/>
      <w:sz w:val="36"/>
      <w:szCs w:val="36"/>
    </w:rPr>
  </w:style>
  <w:style w:type="paragraph" w:styleId="4">
    <w:name w:val="heading 3"/>
    <w:basedOn w:val="1"/>
    <w:next w:val="1"/>
    <w:link w:val="16"/>
    <w:qFormat/>
    <w:uiPriority w:val="9"/>
    <w:pPr>
      <w:widowControl/>
      <w:jc w:val="left"/>
      <w:outlineLvl w:val="2"/>
    </w:pPr>
    <w:rPr>
      <w:rFonts w:ascii="宋体" w:hAnsi="宋体" w:eastAsia="宋体" w:cs="宋体"/>
      <w:b/>
      <w:bCs/>
      <w:kern w:val="0"/>
      <w:sz w:val="27"/>
      <w:szCs w:val="27"/>
    </w:rPr>
  </w:style>
  <w:style w:type="character" w:default="1" w:styleId="10">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tabs>
        <w:tab w:val="right" w:leader="dot" w:pos="8296"/>
      </w:tabs>
      <w:jc w:val="center"/>
    </w:pPr>
    <w:rPr>
      <w:rFonts w:ascii="Times New Roman" w:hAnsi="Times New Roman" w:eastAsia="黑体" w:cs="Times New Roman"/>
      <w:sz w:val="36"/>
    </w:rPr>
  </w:style>
  <w:style w:type="paragraph" w:styleId="8">
    <w:name w:val="toc 2"/>
    <w:basedOn w:val="1"/>
    <w:next w:val="1"/>
    <w:unhideWhenUsed/>
    <w:qFormat/>
    <w:uiPriority w:val="39"/>
    <w:pPr>
      <w:ind w:left="420" w:leftChars="200"/>
    </w:pPr>
  </w:style>
  <w:style w:type="paragraph" w:styleId="9">
    <w:name w:val="Normal (Web)"/>
    <w:basedOn w:val="1"/>
    <w:unhideWhenUsed/>
    <w:qFormat/>
    <w:uiPriority w:val="99"/>
    <w:pPr>
      <w:widowControl/>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unhideWhenUsed/>
    <w:uiPriority w:val="99"/>
    <w:rPr>
      <w:color w:val="0000FF" w:themeColor="hyperlink"/>
      <w:u w:val="single"/>
    </w:rPr>
  </w:style>
  <w:style w:type="character" w:customStyle="1" w:styleId="14">
    <w:name w:val="标题 1 Char"/>
    <w:basedOn w:val="10"/>
    <w:link w:val="2"/>
    <w:uiPriority w:val="9"/>
    <w:rPr>
      <w:rFonts w:ascii="宋体" w:hAnsi="宋体" w:eastAsia="宋体" w:cs="宋体"/>
      <w:b/>
      <w:bCs/>
      <w:kern w:val="36"/>
      <w:sz w:val="48"/>
      <w:szCs w:val="48"/>
    </w:rPr>
  </w:style>
  <w:style w:type="character" w:customStyle="1" w:styleId="15">
    <w:name w:val="标题 2 Char"/>
    <w:basedOn w:val="10"/>
    <w:link w:val="3"/>
    <w:qFormat/>
    <w:uiPriority w:val="9"/>
    <w:rPr>
      <w:rFonts w:ascii="宋体" w:hAnsi="宋体" w:eastAsia="宋体" w:cs="宋体"/>
      <w:b/>
      <w:bCs/>
      <w:kern w:val="0"/>
      <w:sz w:val="36"/>
      <w:szCs w:val="36"/>
    </w:rPr>
  </w:style>
  <w:style w:type="character" w:customStyle="1" w:styleId="16">
    <w:name w:val="标题 3 Char"/>
    <w:basedOn w:val="10"/>
    <w:link w:val="4"/>
    <w:qFormat/>
    <w:uiPriority w:val="9"/>
    <w:rPr>
      <w:rFonts w:ascii="宋体" w:hAnsi="宋体" w:eastAsia="宋体" w:cs="宋体"/>
      <w:b/>
      <w:bCs/>
      <w:kern w:val="0"/>
      <w:sz w:val="27"/>
      <w:szCs w:val="27"/>
    </w:rPr>
  </w:style>
  <w:style w:type="character" w:customStyle="1" w:styleId="17">
    <w:name w:val="页眉 Char"/>
    <w:basedOn w:val="10"/>
    <w:link w:val="6"/>
    <w:uiPriority w:val="99"/>
    <w:rPr>
      <w:sz w:val="18"/>
      <w:szCs w:val="18"/>
    </w:rPr>
  </w:style>
  <w:style w:type="character" w:customStyle="1" w:styleId="18">
    <w:name w:val="页脚 Char"/>
    <w:basedOn w:val="10"/>
    <w:link w:val="5"/>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5CAA9E-ED59-4A4A-AE73-F9F20DA3079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1319</Words>
  <Characters>7519</Characters>
  <Lines>62</Lines>
  <Paragraphs>17</Paragraphs>
  <TotalTime>30</TotalTime>
  <ScaleCrop>false</ScaleCrop>
  <LinksUpToDate>false</LinksUpToDate>
  <CharactersWithSpaces>8821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2019-04-19T05:07:00Z</dcterms:created>
  <dc:creator>蒋仁玲</dc:creator>
  <cp:lastModifiedBy>hp</cp:lastModifiedBy>
  <dcterms:modified xsi:type="dcterms:W3CDTF">2019-09-12T03:23:15Z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