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840" w:hanging="840" w:hangingChars="300"/>
        <w:jc w:val="left"/>
        <w:rPr>
          <w:rFonts w:ascii="方正小标宋_GBK" w:hAnsi="Calibri" w:eastAsia="方正小标宋_GBK" w:cs="Times New Roman"/>
          <w:sz w:val="28"/>
          <w:szCs w:val="28"/>
        </w:rPr>
      </w:pPr>
    </w:p>
    <w:p>
      <w:pPr>
        <w:spacing w:before="120" w:after="120" w:line="480" w:lineRule="auto"/>
        <w:jc w:val="center"/>
        <w:rPr>
          <w:rFonts w:ascii="Times New Roman" w:hAnsi="Times New Roman" w:eastAsia="黑体" w:cs="Times New Roman"/>
          <w:b/>
          <w:bCs/>
          <w:sz w:val="52"/>
          <w:szCs w:val="52"/>
        </w:rPr>
      </w:pPr>
    </w:p>
    <w:p>
      <w:pPr>
        <w:tabs>
          <w:tab w:val="left" w:pos="1215"/>
        </w:tabs>
        <w:spacing w:line="360" w:lineRule="auto"/>
        <w:jc w:val="center"/>
        <w:rPr>
          <w:rFonts w:ascii="方正小标宋_GBK" w:hAnsi="Calibri" w:eastAsia="方正小标宋_GBK" w:cs="Calibri"/>
          <w:b/>
          <w:bCs/>
          <w:sz w:val="44"/>
          <w:szCs w:val="44"/>
        </w:rPr>
      </w:pPr>
      <w:r>
        <w:rPr>
          <w:rFonts w:hint="eastAsia" w:ascii="方正小标宋_GBK" w:hAnsi="Calibri" w:eastAsia="方正小标宋_GBK" w:cs="Calibri"/>
          <w:b/>
          <w:bCs/>
          <w:sz w:val="44"/>
          <w:szCs w:val="44"/>
        </w:rPr>
        <w:t>昆明市盘龙区机关事务管理局</w:t>
      </w:r>
      <w:r>
        <w:rPr>
          <w:rFonts w:hint="eastAsia" w:ascii="方正小标宋_GBK" w:hAnsi="Calibri" w:eastAsia="方正小标宋_GBK" w:cs="Calibri"/>
          <w:b/>
          <w:bCs/>
          <w:sz w:val="44"/>
          <w:szCs w:val="44"/>
          <w:lang w:eastAsia="zh-CN"/>
        </w:rPr>
        <w:t>业务补助经费</w:t>
      </w:r>
      <w:r>
        <w:rPr>
          <w:rFonts w:hint="eastAsia" w:ascii="方正小标宋_GBK" w:hAnsi="Calibri" w:eastAsia="方正小标宋_GBK" w:cs="Calibri"/>
          <w:b/>
          <w:bCs/>
          <w:sz w:val="44"/>
          <w:szCs w:val="44"/>
        </w:rPr>
        <w:t>项目支出绩效自评报告</w:t>
      </w:r>
    </w:p>
    <w:p>
      <w:pPr>
        <w:tabs>
          <w:tab w:val="left" w:pos="1215"/>
        </w:tabs>
        <w:spacing w:line="360" w:lineRule="auto"/>
        <w:jc w:val="center"/>
        <w:rPr>
          <w:rFonts w:ascii="方正小标宋_GBK" w:hAnsi="Calibri" w:eastAsia="方正小标宋_GBK" w:cs="Calibri"/>
          <w:b/>
          <w:bCs/>
          <w:sz w:val="44"/>
          <w:szCs w:val="44"/>
        </w:rPr>
      </w:pPr>
      <w:r>
        <w:rPr>
          <w:rFonts w:hint="eastAsia" w:ascii="方正小标宋_GBK" w:hAnsi="Calibri" w:eastAsia="方正小标宋_GBK" w:cs="Calibri"/>
          <w:b/>
          <w:bCs/>
          <w:sz w:val="44"/>
          <w:szCs w:val="44"/>
        </w:rPr>
        <w:t>（2018年度）</w:t>
      </w:r>
    </w:p>
    <w:p>
      <w:pPr>
        <w:spacing w:before="120" w:after="120" w:line="480" w:lineRule="auto"/>
        <w:jc w:val="center"/>
        <w:rPr>
          <w:rFonts w:ascii="Times New Roman" w:hAnsi="Times New Roman" w:eastAsia="黑体" w:cs="Times New Roman"/>
          <w:b/>
          <w:bCs/>
          <w:sz w:val="52"/>
          <w:szCs w:val="52"/>
        </w:rPr>
      </w:pPr>
    </w:p>
    <w:p>
      <w:pPr>
        <w:spacing w:before="120" w:after="120" w:line="480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 w:cs="黑体"/>
          <w:b/>
          <w:bCs/>
          <w:sz w:val="28"/>
          <w:szCs w:val="28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直接箭头连接符 5" o:spid="_x0000_s1026" o:spt="32" type="#_x0000_t32" style="position:absolute;left:0pt;margin-left:186.75pt;margin-top:15.45pt;height:0pt;width:196.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部门名称（公章）：昆明市盘龙区机关事务管理局</w:t>
      </w:r>
    </w:p>
    <w:p>
      <w:pPr>
        <w:adjustRightInd w:val="0"/>
        <w:snapToGrid w:val="0"/>
        <w:spacing w:line="360" w:lineRule="auto"/>
        <w:ind w:left="1260" w:leftChars="600"/>
        <w:rPr>
          <w:rFonts w:hint="eastAsia" w:ascii="Times New Roman" w:hAnsi="Times New Roman" w:eastAsia="黑体" w:cs="黑体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直接箭头连接符 4" o:spid="_x0000_s1030" o:spt="32" type="#_x0000_t32" style="position:absolute;left:0pt;margin-left:135pt;margin-top:17.45pt;height:0pt;width:196.5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项目单位：昆明市盘龙区机关事务管理局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lang w:val="en-US" w:eastAsia="zh-CN"/>
        </w:rPr>
        <w:t xml:space="preserve">   </w:t>
      </w:r>
    </w:p>
    <w:p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直接箭头连接符 3" o:spid="_x0000_s1029" o:spt="32" type="#_x0000_t32" style="position:absolute;left:0pt;margin-left:135pt;margin-top:14.25pt;height:0pt;width:196.5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主管部门：昆明市盘龙区机关事务管理局</w:t>
      </w:r>
    </w:p>
    <w:p>
      <w:pPr>
        <w:adjustRightInd w:val="0"/>
        <w:snapToGrid w:val="0"/>
        <w:spacing w:line="360" w:lineRule="auto"/>
        <w:ind w:left="1260" w:leftChars="600"/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直接箭头连接符 2" o:spid="_x0000_s1028" o:spt="32" type="#_x0000_t32" style="position:absolute;left:0pt;margin-left:135pt;margin-top:14.25pt;height:0pt;width:196.5pt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项目名称：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业务补助经费</w:t>
      </w:r>
    </w:p>
    <w:p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直接箭头连接符 1" o:spid="_x0000_s1027" o:spt="32" type="#_x0000_t32" style="position:absolute;left:0pt;margin-left:135pt;margin-top:14.25pt;height:0pt;width:196.5pt;z-index:251663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绩效自评日期：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2019年4月20日</w:t>
      </w:r>
    </w:p>
    <w:p>
      <w:pPr>
        <w:spacing w:line="360" w:lineRule="auto"/>
        <w:ind w:left="1218" w:leftChars="580"/>
        <w:rPr>
          <w:rFonts w:ascii="Times New Roman" w:hAnsi="Times New Roman" w:eastAsia="黑体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spacing w:line="360" w:lineRule="auto"/>
        <w:ind w:left="420" w:leftChars="200"/>
        <w:rPr>
          <w:rFonts w:ascii="Times New Roman" w:hAnsi="Times New Roman" w:eastAsia="黑体" w:cs="Times New Roman"/>
          <w:color w:val="000000"/>
          <w:sz w:val="24"/>
          <w:szCs w:val="24"/>
          <w:u w:color="000000"/>
          <w:lang w:val="zh-TW" w:eastAsia="zh-TW"/>
        </w:rPr>
      </w:pPr>
      <w:r>
        <w:rPr>
          <w:rFonts w:hint="eastAsia" w:ascii="Times New Roman" w:hAnsi="Times New Roman" w:eastAsia="黑体" w:cs="黑体"/>
          <w:color w:val="000000"/>
          <w:sz w:val="24"/>
          <w:szCs w:val="24"/>
          <w:u w:color="000000"/>
          <w:lang w:val="zh-TW" w:eastAsia="zh-TW"/>
        </w:rPr>
        <w:t>评价小组成员：</w:t>
      </w:r>
    </w:p>
    <w:tbl>
      <w:tblPr>
        <w:tblStyle w:val="13"/>
        <w:tblpPr w:leftFromText="180" w:rightFromText="180" w:vertAnchor="text" w:horzAnchor="margin" w:tblpY="72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评价小组</w:t>
            </w:r>
          </w:p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职务/职称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所属</w:t>
            </w:r>
          </w:p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单位/处室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组长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  <w:t>肖伟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  <w:t>局长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副组长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  <w:t>李权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  <w:t>副局长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组员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  <w:t>刘荣地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CN"/>
              </w:rPr>
              <w:t>会议服务中心主任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组员</w:t>
            </w: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102" w:type="dxa"/>
            <w:gridSpan w:val="5"/>
          </w:tcPr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报告撰写人（签字）：</w:t>
            </w:r>
          </w:p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</w:p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02" w:type="dxa"/>
            <w:gridSpan w:val="5"/>
          </w:tcPr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评价工作负责人（签字）：</w:t>
            </w:r>
          </w:p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</w:p>
          <w:p>
            <w:pPr>
              <w:spacing w:line="360" w:lineRule="auto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  <w:u w:color="000000"/>
                <w:lang w:val="zh-TW"/>
              </w:rPr>
              <w:t>年月日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pStyle w:val="7"/>
        <w:rPr>
          <w:rStyle w:val="12"/>
          <w:color w:val="auto"/>
          <w:u w:val="none"/>
        </w:rPr>
      </w:pPr>
      <w:r>
        <w:rPr>
          <w:rStyle w:val="12"/>
          <w:rFonts w:hint="eastAsia"/>
          <w:color w:val="auto"/>
          <w:u w:val="none"/>
        </w:rPr>
        <w:t>目录</w:t>
      </w:r>
    </w:p>
    <w:p>
      <w:pPr>
        <w:rPr>
          <w:color w:val="auto"/>
          <w:sz w:val="18"/>
        </w:rPr>
      </w:pPr>
    </w:p>
    <w:p>
      <w:pPr>
        <w:pStyle w:val="7"/>
        <w:rPr>
          <w:rStyle w:val="12"/>
          <w:color w:val="auto"/>
          <w:sz w:val="28"/>
          <w:u w:val="none"/>
        </w:rPr>
      </w:pPr>
      <w:r>
        <w:rPr>
          <w:rStyle w:val="12"/>
          <w:rFonts w:hint="eastAsia"/>
          <w:color w:val="auto"/>
          <w:sz w:val="28"/>
          <w:u w:val="none"/>
        </w:rPr>
        <w:t>摘要</w:t>
      </w:r>
    </w:p>
    <w:p>
      <w:pPr>
        <w:pStyle w:val="7"/>
        <w:rPr>
          <w:rStyle w:val="12"/>
          <w:sz w:val="21"/>
        </w:rPr>
      </w:pPr>
      <w:r>
        <w:rPr>
          <w:rStyle w:val="12"/>
        </w:rPr>
        <w:fldChar w:fldCharType="begin"/>
      </w:r>
      <w:r>
        <w:rPr>
          <w:rStyle w:val="12"/>
          <w:rFonts w:hint="eastAsia"/>
        </w:rPr>
        <w:instrText xml:space="preserve">TOC \o "1-2" \h \z \u</w:instrText>
      </w:r>
      <w:r>
        <w:rPr>
          <w:rStyle w:val="12"/>
        </w:rPr>
        <w:fldChar w:fldCharType="separate"/>
      </w:r>
      <w:r>
        <w:fldChar w:fldCharType="begin"/>
      </w:r>
      <w:r>
        <w:instrText xml:space="preserve"> HYPERLINK \l "_Toc7383801" </w:instrText>
      </w:r>
      <w:r>
        <w:fldChar w:fldCharType="separate"/>
      </w:r>
      <w:r>
        <w:rPr>
          <w:rStyle w:val="12"/>
          <w:rFonts w:hint="eastAsia"/>
          <w:sz w:val="21"/>
        </w:rPr>
        <w:t>一、项目概况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_Toc7383801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4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rPr>
          <w:rStyle w:val="12"/>
          <w:sz w:val="21"/>
        </w:rPr>
      </w:pPr>
      <w:r>
        <w:fldChar w:fldCharType="begin"/>
      </w:r>
      <w:r>
        <w:instrText xml:space="preserve"> HYPERLINK \l "_Toc7383802" </w:instrText>
      </w:r>
      <w:r>
        <w:fldChar w:fldCharType="separate"/>
      </w:r>
      <w:r>
        <w:rPr>
          <w:rStyle w:val="12"/>
          <w:rFonts w:hint="eastAsia"/>
          <w:sz w:val="21"/>
        </w:rPr>
        <w:t>（一）项目立项背景及目的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_Toc7383802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4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rPr>
          <w:rStyle w:val="12"/>
          <w:sz w:val="21"/>
        </w:rPr>
      </w:pPr>
      <w:r>
        <w:fldChar w:fldCharType="begin"/>
      </w:r>
      <w:r>
        <w:instrText xml:space="preserve"> HYPERLINK \l "_Toc7383803" </w:instrText>
      </w:r>
      <w:r>
        <w:fldChar w:fldCharType="separate"/>
      </w:r>
      <w:r>
        <w:rPr>
          <w:rStyle w:val="12"/>
          <w:rFonts w:hint="eastAsia"/>
          <w:sz w:val="21"/>
        </w:rPr>
        <w:t>（二）预算收支情况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_Toc7383803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4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rPr>
          <w:rStyle w:val="12"/>
          <w:sz w:val="21"/>
        </w:rPr>
      </w:pPr>
      <w:r>
        <w:fldChar w:fldCharType="begin"/>
      </w:r>
      <w:r>
        <w:instrText xml:space="preserve"> HYPERLINK \l "_Toc7383804" </w:instrText>
      </w:r>
      <w:r>
        <w:fldChar w:fldCharType="separate"/>
      </w:r>
      <w:r>
        <w:rPr>
          <w:rStyle w:val="12"/>
          <w:rFonts w:hint="eastAsia"/>
          <w:sz w:val="21"/>
        </w:rPr>
        <w:t>二、评价结论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_Toc7383804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4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rPr>
          <w:rStyle w:val="12"/>
          <w:sz w:val="21"/>
        </w:rPr>
      </w:pPr>
      <w:r>
        <w:fldChar w:fldCharType="begin"/>
      </w:r>
      <w:r>
        <w:instrText xml:space="preserve"> HYPERLINK \l "_Toc7383805" </w:instrText>
      </w:r>
      <w:r>
        <w:fldChar w:fldCharType="separate"/>
      </w:r>
      <w:r>
        <w:rPr>
          <w:rStyle w:val="12"/>
          <w:rFonts w:hint="eastAsia"/>
          <w:sz w:val="21"/>
        </w:rPr>
        <w:t>三、经验、问题和建议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_Toc7383805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5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rPr>
          <w:rStyle w:val="12"/>
          <w:sz w:val="21"/>
        </w:rPr>
      </w:pPr>
      <w:r>
        <w:fldChar w:fldCharType="begin"/>
      </w:r>
      <w:r>
        <w:instrText xml:space="preserve"> HYPERLINK \l "_Toc7383806" </w:instrText>
      </w:r>
      <w:r>
        <w:fldChar w:fldCharType="separate"/>
      </w:r>
      <w:r>
        <w:rPr>
          <w:rStyle w:val="12"/>
          <w:rFonts w:hint="eastAsia"/>
          <w:sz w:val="21"/>
        </w:rPr>
        <w:t>（一）主要经验及做法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_Toc7383806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5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rPr>
          <w:rStyle w:val="12"/>
          <w:sz w:val="21"/>
        </w:rPr>
      </w:pPr>
      <w:r>
        <w:fldChar w:fldCharType="begin"/>
      </w:r>
      <w:r>
        <w:instrText xml:space="preserve"> HYPERLINK \l "_Toc7383807" </w:instrText>
      </w:r>
      <w:r>
        <w:fldChar w:fldCharType="separate"/>
      </w:r>
      <w:r>
        <w:rPr>
          <w:rStyle w:val="12"/>
          <w:rFonts w:hint="eastAsia"/>
          <w:sz w:val="21"/>
        </w:rPr>
        <w:t>（二）存在的问题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_Toc7383807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5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rPr>
          <w:rStyle w:val="12"/>
          <w:sz w:val="21"/>
        </w:rPr>
      </w:pPr>
      <w:r>
        <w:fldChar w:fldCharType="begin"/>
      </w:r>
      <w:r>
        <w:instrText xml:space="preserve"> HYPERLINK \l "_Toc7383808" </w:instrText>
      </w:r>
      <w:r>
        <w:fldChar w:fldCharType="separate"/>
      </w:r>
      <w:r>
        <w:rPr>
          <w:rStyle w:val="12"/>
          <w:rFonts w:hint="eastAsia"/>
          <w:sz w:val="21"/>
        </w:rPr>
        <w:t>（三）建议和改进措施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_Toc7383808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6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rPr>
          <w:rStyle w:val="12"/>
          <w:sz w:val="21"/>
        </w:rPr>
      </w:pPr>
    </w:p>
    <w:p>
      <w:pPr>
        <w:pStyle w:val="7"/>
        <w:rPr>
          <w:rStyle w:val="12"/>
          <w:sz w:val="28"/>
          <w:u w:val="none"/>
        </w:rPr>
      </w:pPr>
      <w:r>
        <w:rPr>
          <w:rStyle w:val="12"/>
          <w:sz w:val="28"/>
          <w:u w:val="none"/>
        </w:rPr>
        <w:t>报告正文</w:t>
      </w:r>
    </w:p>
    <w:p>
      <w:pPr>
        <w:pStyle w:val="7"/>
        <w:rPr>
          <w:rStyle w:val="12"/>
          <w:sz w:val="21"/>
        </w:rPr>
      </w:pP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"_Toc7383809" </w:instrText>
      </w:r>
      <w:r>
        <w:fldChar w:fldCharType="separate"/>
      </w:r>
      <w:r>
        <w:rPr>
          <w:rStyle w:val="12"/>
          <w:rFonts w:hint="eastAsia"/>
          <w:sz w:val="21"/>
        </w:rPr>
        <w:t>一、项目基本情况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_Toc7383809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7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"_Toc7383810" </w:instrText>
      </w:r>
      <w:r>
        <w:fldChar w:fldCharType="separate"/>
      </w:r>
      <w:r>
        <w:rPr>
          <w:rStyle w:val="12"/>
          <w:rFonts w:hint="eastAsia"/>
          <w:sz w:val="21"/>
        </w:rPr>
        <w:t>（一）项目概况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_Toc7383810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7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"_Toc7383811" </w:instrText>
      </w:r>
      <w:r>
        <w:fldChar w:fldCharType="separate"/>
      </w:r>
      <w:r>
        <w:rPr>
          <w:rStyle w:val="12"/>
          <w:rFonts w:hint="eastAsia"/>
          <w:sz w:val="21"/>
        </w:rPr>
        <w:t>（二）项目绩效目标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_Toc7383811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9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  <w:r>
        <w:fldChar w:fldCharType="begin"/>
      </w:r>
      <w:r>
        <w:instrText xml:space="preserve"> HYPERLINK \l "_Toc7383812" </w:instrText>
      </w:r>
      <w:r>
        <w:fldChar w:fldCharType="separate"/>
      </w:r>
      <w: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"_Toc7383813" </w:instrText>
      </w:r>
      <w:r>
        <w:fldChar w:fldCharType="separate"/>
      </w:r>
      <w:r>
        <w:rPr>
          <w:rStyle w:val="12"/>
          <w:rFonts w:hint="eastAsia"/>
          <w:sz w:val="21"/>
        </w:rPr>
        <w:t>二、绩效评价工作情况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_Toc7383813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9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"_Toc7383814" </w:instrText>
      </w:r>
      <w:r>
        <w:fldChar w:fldCharType="separate"/>
      </w:r>
      <w:r>
        <w:rPr>
          <w:rStyle w:val="12"/>
          <w:rFonts w:hint="eastAsia"/>
          <w:sz w:val="21"/>
          <w:lang w:eastAsia="zh-CN"/>
        </w:rPr>
        <w:t>（一）</w:t>
      </w:r>
      <w:r>
        <w:rPr>
          <w:rStyle w:val="12"/>
          <w:rFonts w:hint="eastAsia"/>
          <w:sz w:val="21"/>
        </w:rPr>
        <w:t>评价的目的和依据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_Toc7383814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9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"_Toc7383815" </w:instrText>
      </w:r>
      <w:r>
        <w:fldChar w:fldCharType="separate"/>
      </w:r>
      <w:r>
        <w:rPr>
          <w:rStyle w:val="12"/>
          <w:rFonts w:hint="eastAsia"/>
          <w:sz w:val="21"/>
        </w:rPr>
        <w:t>（二）绩效评价工作方案制定过程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_Toc7383815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10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"_Toc7383816" </w:instrText>
      </w:r>
      <w:r>
        <w:fldChar w:fldCharType="separate"/>
      </w:r>
      <w:r>
        <w:rPr>
          <w:rStyle w:val="12"/>
          <w:rFonts w:hint="eastAsia"/>
          <w:sz w:val="21"/>
        </w:rPr>
        <w:t>（三）绩效评价原则及评价方法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_Toc7383816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11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"_Toc7383817" </w:instrText>
      </w:r>
      <w:r>
        <w:fldChar w:fldCharType="separate"/>
      </w:r>
      <w:r>
        <w:rPr>
          <w:rStyle w:val="12"/>
          <w:rFonts w:hint="eastAsia"/>
          <w:sz w:val="21"/>
          <w:lang w:eastAsia="zh-CN"/>
        </w:rPr>
        <w:t>（四）</w:t>
      </w:r>
      <w:r>
        <w:rPr>
          <w:rStyle w:val="12"/>
          <w:rFonts w:hint="eastAsia"/>
          <w:sz w:val="21"/>
        </w:rPr>
        <w:t>绩效评价实施过程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_Toc7383817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12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"_Toc7383818" </w:instrText>
      </w:r>
      <w:r>
        <w:fldChar w:fldCharType="separate"/>
      </w:r>
      <w:r>
        <w:rPr>
          <w:rStyle w:val="12"/>
          <w:rFonts w:hint="eastAsia"/>
          <w:sz w:val="21"/>
        </w:rPr>
        <w:t>（五）绩效评价的局限性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_Toc7383818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13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"_Toc7383819" </w:instrText>
      </w:r>
      <w:r>
        <w:fldChar w:fldCharType="separate"/>
      </w:r>
      <w:r>
        <w:rPr>
          <w:rStyle w:val="12"/>
          <w:rFonts w:hint="eastAsia"/>
          <w:sz w:val="21"/>
        </w:rPr>
        <w:t>三、评价结论及绩效分析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_Toc7383819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13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"_Toc7383820" </w:instrText>
      </w:r>
      <w:r>
        <w:fldChar w:fldCharType="separate"/>
      </w:r>
      <w:r>
        <w:rPr>
          <w:rStyle w:val="12"/>
          <w:rFonts w:hint="eastAsia"/>
          <w:sz w:val="21"/>
          <w:lang w:eastAsia="zh-CN"/>
        </w:rPr>
        <w:t>（一）</w:t>
      </w:r>
      <w:r>
        <w:rPr>
          <w:rStyle w:val="12"/>
          <w:rFonts w:hint="eastAsia"/>
          <w:sz w:val="21"/>
        </w:rPr>
        <w:t>评价结论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_Toc7383820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13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"_Toc7383821" </w:instrText>
      </w:r>
      <w:r>
        <w:fldChar w:fldCharType="separate"/>
      </w:r>
      <w:r>
        <w:rPr>
          <w:rStyle w:val="12"/>
          <w:rFonts w:hint="eastAsia"/>
          <w:sz w:val="21"/>
        </w:rPr>
        <w:t>（二）具体绩效分析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_Toc7383821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13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"_Toc7383822" </w:instrText>
      </w:r>
      <w:r>
        <w:fldChar w:fldCharType="separate"/>
      </w:r>
      <w:r>
        <w:rPr>
          <w:rStyle w:val="12"/>
          <w:rFonts w:hint="eastAsia"/>
          <w:sz w:val="21"/>
        </w:rPr>
        <w:t>四、成本效益分析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_Toc7383822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14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"_Toc7383823" </w:instrText>
      </w:r>
      <w:r>
        <w:fldChar w:fldCharType="separate"/>
      </w:r>
      <w:r>
        <w:rPr>
          <w:rStyle w:val="12"/>
          <w:rFonts w:hint="eastAsia"/>
          <w:sz w:val="21"/>
        </w:rPr>
        <w:t>（一）项目经济性分析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_Toc7383823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14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"_Toc7383824" </w:instrText>
      </w:r>
      <w:r>
        <w:fldChar w:fldCharType="separate"/>
      </w:r>
      <w:r>
        <w:rPr>
          <w:rStyle w:val="12"/>
          <w:rFonts w:hint="eastAsia"/>
          <w:sz w:val="21"/>
        </w:rPr>
        <w:t>（二）项目的效益性分析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_Toc7383824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14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"_Toc7383825" </w:instrText>
      </w:r>
      <w:r>
        <w:fldChar w:fldCharType="separate"/>
      </w:r>
      <w:r>
        <w:rPr>
          <w:rStyle w:val="12"/>
          <w:rFonts w:hint="eastAsia"/>
          <w:sz w:val="21"/>
        </w:rPr>
        <w:t>五、项目主要经验及做法、存在的问题和建议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_Toc7383825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15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sz w:val="21"/>
        </w:rPr>
      </w:pPr>
      <w:r>
        <w:fldChar w:fldCharType="begin"/>
      </w:r>
      <w:r>
        <w:instrText xml:space="preserve"> HYPERLINK \l "_Toc7383826" </w:instrText>
      </w:r>
      <w:r>
        <w:fldChar w:fldCharType="separate"/>
      </w:r>
      <w:r>
        <w:rPr>
          <w:rStyle w:val="12"/>
          <w:rFonts w:hint="eastAsia"/>
          <w:sz w:val="21"/>
        </w:rPr>
        <w:t>（一）主要经验及做法</w:t>
      </w:r>
      <w:r>
        <w:rPr>
          <w:rStyle w:val="12"/>
          <w:sz w:val="21"/>
        </w:rPr>
        <w:tab/>
      </w:r>
      <w:r>
        <w:rPr>
          <w:rStyle w:val="12"/>
          <w:sz w:val="21"/>
        </w:rPr>
        <w:fldChar w:fldCharType="begin"/>
      </w:r>
      <w:r>
        <w:rPr>
          <w:rStyle w:val="12"/>
          <w:sz w:val="21"/>
        </w:rPr>
        <w:instrText xml:space="preserve"> PAGEREF _Toc7383826 \h </w:instrText>
      </w:r>
      <w:r>
        <w:rPr>
          <w:rStyle w:val="12"/>
          <w:sz w:val="21"/>
        </w:rPr>
        <w:fldChar w:fldCharType="separate"/>
      </w:r>
      <w:r>
        <w:rPr>
          <w:rStyle w:val="12"/>
          <w:sz w:val="21"/>
        </w:rPr>
        <w:t>15</w:t>
      </w:r>
      <w:r>
        <w:rPr>
          <w:rStyle w:val="12"/>
          <w:sz w:val="21"/>
        </w:rPr>
        <w:fldChar w:fldCharType="end"/>
      </w:r>
      <w:r>
        <w:rPr>
          <w:rStyle w:val="12"/>
          <w:sz w:val="21"/>
        </w:rPr>
        <w:fldChar w:fldCharType="end"/>
      </w:r>
    </w:p>
    <w:p>
      <w:pPr>
        <w:pStyle w:val="7"/>
        <w:jc w:val="both"/>
        <w:rPr>
          <w:rStyle w:val="12"/>
          <w:rFonts w:hint="eastAsia" w:eastAsia="黑体"/>
          <w:sz w:val="21"/>
          <w:lang w:val="en-US" w:eastAsia="zh-CN"/>
        </w:rPr>
      </w:pPr>
      <w:r>
        <w:fldChar w:fldCharType="begin"/>
      </w:r>
      <w:r>
        <w:instrText xml:space="preserve"> HYPERLINK \l "_Toc7383827" </w:instrText>
      </w:r>
      <w:r>
        <w:fldChar w:fldCharType="separate"/>
      </w:r>
      <w:r>
        <w:rPr>
          <w:rStyle w:val="12"/>
          <w:rFonts w:hint="eastAsia"/>
          <w:sz w:val="21"/>
        </w:rPr>
        <w:t>（二）存在的问题</w:t>
      </w:r>
      <w:r>
        <w:rPr>
          <w:rStyle w:val="12"/>
          <w:sz w:val="21"/>
        </w:rPr>
        <w:tab/>
      </w:r>
      <w:r>
        <w:rPr>
          <w:rStyle w:val="12"/>
          <w:rFonts w:hint="eastAsia"/>
          <w:sz w:val="21"/>
          <w:lang w:val="en-US" w:eastAsia="zh-CN"/>
        </w:rPr>
        <w:t>1</w:t>
      </w:r>
      <w:r>
        <w:rPr>
          <w:rStyle w:val="12"/>
          <w:sz w:val="21"/>
        </w:rPr>
        <w:fldChar w:fldCharType="end"/>
      </w:r>
      <w:r>
        <w:rPr>
          <w:rStyle w:val="12"/>
          <w:rFonts w:hint="eastAsia"/>
          <w:sz w:val="21"/>
          <w:lang w:val="en-US" w:eastAsia="zh-CN"/>
        </w:rPr>
        <w:t>8</w:t>
      </w:r>
    </w:p>
    <w:p>
      <w:pPr>
        <w:pStyle w:val="7"/>
        <w:jc w:val="both"/>
        <w:rPr>
          <w:rStyle w:val="12"/>
          <w:rFonts w:hint="eastAsia" w:eastAsia="黑体"/>
          <w:lang w:val="en-US" w:eastAsia="zh-CN"/>
        </w:rPr>
      </w:pPr>
      <w:r>
        <w:fldChar w:fldCharType="begin"/>
      </w:r>
      <w:r>
        <w:instrText xml:space="preserve"> HYPERLINK \l "_Toc7383828" </w:instrText>
      </w:r>
      <w:r>
        <w:fldChar w:fldCharType="separate"/>
      </w:r>
      <w:r>
        <w:rPr>
          <w:rStyle w:val="12"/>
          <w:rFonts w:hint="eastAsia"/>
          <w:sz w:val="21"/>
        </w:rPr>
        <w:t>（三）建议和改进措施</w:t>
      </w:r>
      <w:r>
        <w:rPr>
          <w:rStyle w:val="12"/>
          <w:sz w:val="21"/>
        </w:rPr>
        <w:tab/>
      </w:r>
      <w:r>
        <w:rPr>
          <w:rStyle w:val="12"/>
          <w:rFonts w:hint="eastAsia"/>
          <w:sz w:val="21"/>
          <w:lang w:val="en-US" w:eastAsia="zh-CN"/>
        </w:rPr>
        <w:t>18</w:t>
      </w:r>
      <w:r>
        <w:rPr>
          <w:rStyle w:val="12"/>
          <w:sz w:val="21"/>
        </w:rPr>
        <w:fldChar w:fldCharType="end"/>
      </w:r>
    </w:p>
    <w:p>
      <w:pPr>
        <w:pStyle w:val="7"/>
        <w:rPr>
          <w:rFonts w:ascii="黑体" w:hAnsi="黑体"/>
          <w:szCs w:val="32"/>
        </w:rPr>
      </w:pPr>
      <w:r>
        <w:rPr>
          <w:rStyle w:val="12"/>
        </w:rPr>
        <w:fldChar w:fldCharType="end"/>
      </w:r>
    </w:p>
    <w:p>
      <w:pPr>
        <w:spacing w:line="540" w:lineRule="exact"/>
        <w:rPr>
          <w:rFonts w:ascii="黑体" w:hAnsi="黑体" w:eastAsia="黑体" w:cs="Times New Roman"/>
          <w:szCs w:val="32"/>
        </w:rPr>
      </w:pPr>
    </w:p>
    <w:p>
      <w:pPr>
        <w:spacing w:line="540" w:lineRule="exact"/>
        <w:rPr>
          <w:rFonts w:ascii="黑体" w:hAnsi="黑体" w:eastAsia="黑体" w:cs="Times New Roman"/>
          <w:szCs w:val="32"/>
        </w:rPr>
      </w:pPr>
    </w:p>
    <w:p>
      <w:pPr>
        <w:spacing w:line="540" w:lineRule="exact"/>
        <w:rPr>
          <w:rFonts w:ascii="黑体" w:hAnsi="黑体" w:eastAsia="黑体" w:cs="Times New Roman"/>
          <w:szCs w:val="32"/>
        </w:rPr>
      </w:pPr>
    </w:p>
    <w:p>
      <w:pPr>
        <w:spacing w:line="44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</w:p>
    <w:p>
      <w:pPr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cs="Calibri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昆明市盘龙区</w:t>
      </w:r>
      <w:r>
        <w:rPr>
          <w:rFonts w:hint="eastAsia" w:cs="Calibri" w:asciiTheme="minorEastAsia" w:hAnsiTheme="minorEastAsia"/>
          <w:b/>
          <w:bCs/>
          <w:sz w:val="44"/>
          <w:szCs w:val="44"/>
        </w:rPr>
        <w:t>机关事务管理局机关后勤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cs="Calibri" w:asciiTheme="minorEastAsia" w:hAnsiTheme="minorEastAsia"/>
          <w:b/>
          <w:bCs/>
          <w:sz w:val="44"/>
          <w:szCs w:val="44"/>
        </w:rPr>
        <w:t>服务综合管理费</w:t>
      </w:r>
      <w:r>
        <w:rPr>
          <w:rFonts w:hint="eastAsia" w:asciiTheme="minorEastAsia" w:hAnsiTheme="minorEastAsia"/>
          <w:b/>
          <w:sz w:val="44"/>
          <w:szCs w:val="44"/>
        </w:rPr>
        <w:t>项目支出绩效自评报告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宋体"/>
          <w:b/>
          <w:bCs/>
          <w:color w:val="333333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rPr>
          <w:rFonts w:ascii="方正小标宋_GBK" w:hAnsi="黑体" w:eastAsia="方正小标宋_GBK" w:cs="Times New Roman"/>
          <w:sz w:val="28"/>
          <w:szCs w:val="32"/>
        </w:rPr>
      </w:pPr>
      <w:r>
        <w:rPr>
          <w:rFonts w:hint="eastAsia" w:ascii="方正小标宋_GBK" w:hAnsi="黑体" w:eastAsia="方正小标宋_GBK" w:cs="Times New Roman"/>
          <w:sz w:val="28"/>
          <w:szCs w:val="32"/>
        </w:rPr>
        <w:t>摘要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firstLine="643" w:firstLineChars="200"/>
        <w:jc w:val="both"/>
        <w:rPr>
          <w:rFonts w:ascii="黑体" w:hAnsi="黑体" w:eastAsia="黑体" w:cstheme="minorBidi"/>
          <w:kern w:val="44"/>
          <w:sz w:val="32"/>
          <w:szCs w:val="32"/>
        </w:rPr>
      </w:pPr>
      <w:bookmarkStart w:id="0" w:name="_Toc7383801"/>
      <w:r>
        <w:rPr>
          <w:rFonts w:hint="eastAsia" w:ascii="黑体" w:hAnsi="黑体" w:eastAsia="黑体" w:cstheme="minorBidi"/>
          <w:kern w:val="44"/>
          <w:sz w:val="32"/>
          <w:szCs w:val="32"/>
        </w:rPr>
        <w:t>一、项目概况</w:t>
      </w:r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1" w:name="_Toc7383802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（一）项目立项背景及目的</w:t>
      </w:r>
      <w:bookmarkEnd w:id="1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为贯彻党的十九大精神以及习近平总书记系列重要讲话精神，围绕区委、区政府中心工作，切实履行各项职责，高效服务，保障区委、区政府的各项工作高效有序运转。根据《关于印发&lt;昆明市盘龙区机关事务管理局主要职责内设机构和人员编制规定&gt;的通知》（盘政办通</w:t>
      </w:r>
      <w:r>
        <w:rPr>
          <w:rFonts w:hint="eastAsia" w:cs="Arial Unicode MS" w:asciiTheme="minorEastAsia" w:hAnsiTheme="minorEastAsia"/>
          <w:color w:val="333333"/>
          <w:kern w:val="0"/>
          <w:sz w:val="32"/>
          <w:szCs w:val="32"/>
        </w:rPr>
        <w:t>﹝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2005</w:t>
      </w:r>
      <w:r>
        <w:rPr>
          <w:rFonts w:hint="eastAsia" w:ascii="宋体" w:hAnsi="宋体" w:eastAsia="宋体" w:cs="Arial Unicode MS"/>
          <w:color w:val="333333"/>
          <w:kern w:val="0"/>
          <w:sz w:val="32"/>
          <w:szCs w:val="32"/>
        </w:rPr>
        <w:t>﹞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34号）文件精神，区机关事务管理局主要承担区级机关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餐饮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保障服务。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2" w:name="_Toc7383803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（二）预算收支情况</w:t>
      </w:r>
      <w:bookmarkEnd w:id="2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黑体" w:hAnsi="黑体" w:eastAsia="黑体" w:cstheme="minorBidi"/>
          <w:kern w:val="44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为确保区级机关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餐饮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保障工作到位，需申请业务经费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4191680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元，</w:t>
      </w:r>
      <w:bookmarkStart w:id="3" w:name="_Toc7383804"/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2018年实际收到财政拨款4191680元，实际支出4191680元。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 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firstLine="643" w:firstLineChars="200"/>
        <w:jc w:val="both"/>
        <w:rPr>
          <w:rFonts w:ascii="黑体" w:hAnsi="黑体" w:eastAsia="黑体" w:cstheme="minorBidi"/>
          <w:kern w:val="44"/>
          <w:sz w:val="32"/>
          <w:szCs w:val="32"/>
        </w:rPr>
      </w:pPr>
      <w:r>
        <w:rPr>
          <w:rFonts w:hint="eastAsia" w:ascii="黑体" w:hAnsi="黑体" w:eastAsia="黑体" w:cstheme="minorBidi"/>
          <w:kern w:val="44"/>
          <w:sz w:val="32"/>
          <w:szCs w:val="32"/>
        </w:rPr>
        <w:t>二、评价结论</w:t>
      </w:r>
      <w:bookmarkEnd w:id="3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评分结果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根据制定的绩效指标考评体系，本次绩效考核得分9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分，绩效评价等级为优秀。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主要结论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本项目不属于投资建设类项目，主要内容为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我单位管理的机关食堂食材费、劳务派遣人员加班费、电费、煤气费、劳保用品费、材料维修费等支出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机关事务管理局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2018年度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该项工作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完成效益较好，保证了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区委、区政府各项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工作的顺利开展。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firstLine="643" w:firstLineChars="200"/>
        <w:jc w:val="both"/>
        <w:rPr>
          <w:rFonts w:ascii="黑体" w:hAnsi="黑体" w:eastAsia="黑体" w:cstheme="minorBidi"/>
          <w:kern w:val="44"/>
          <w:sz w:val="32"/>
          <w:szCs w:val="32"/>
        </w:rPr>
      </w:pPr>
      <w:bookmarkStart w:id="4" w:name="_Toc7383805"/>
      <w:r>
        <w:rPr>
          <w:rFonts w:hint="eastAsia" w:ascii="黑体" w:hAnsi="黑体" w:eastAsia="黑体" w:cstheme="minorBidi"/>
          <w:kern w:val="44"/>
          <w:sz w:val="32"/>
          <w:szCs w:val="32"/>
        </w:rPr>
        <w:t>三、经验、问题和建议</w:t>
      </w:r>
      <w:bookmarkEnd w:id="4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5" w:name="_Toc7383806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（一）主要经验及做法</w:t>
      </w:r>
      <w:bookmarkEnd w:id="5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机关事务管理局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根据《昆明市盘龙区财政局关于开展2018年度区级预算支出绩效自评工作及下达2018年部门重点绩效自评项目的通知》精神，成立了自评小组，通过前期调研工作，充分了解评价项目有关情况；通过查看资金使用情况，核实2018年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机关后勤服务综合管理费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的各项支出的合法性、合规性；通过分析目标完成情况，查找存在的问题及总结好的经验方法，较好的完成了自评工作。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6" w:name="_Toc7383807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（二）存在的问题</w:t>
      </w:r>
      <w:bookmarkEnd w:id="6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业务补助经费主要用于机关食堂运行维护费用支出，因地点分散及服务对象众多，我单位对工作人员和服务的监管相对薄弱，考核评价体系及相应制度欠缺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2.为避免工作中出现矛盾，大部分人员的工资水平差距不大，致使部分人员的薪资水平与社会平均工资差异较大，使得这部分人工作积极性难以提高。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因工资水平整体偏低，致使日常工作中人员流动性较大，部分人员的综合素质不高，在服务质量上和干部职工的要求还有差距。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4.因种种特殊原因，向社会购买服务的范围有待进一步扩大。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7" w:name="_Toc7383808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（三）建议和改进措施</w:t>
      </w:r>
      <w:bookmarkEnd w:id="7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1.根据不同的服务内容，制定更加科学、合理、细致的考核评价体系，强化对各类服务人员的日常监管，切实提高服务水平。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根据不同工作岗位的重要性、工作量、专业技术水平等，制定更加合理的薪资标准，不断激励并倡导所有人员新城必学赶超的良好工作氛围。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3.继续推行“减员增资”的工作方法，科学设置工作岗位的具体工作职责，压缩劳务派遣人员数量，不断提高劳务派遣人员的薪资收入，确保留得住人、干的成事。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4.积极探索向社会购买服务的模式，继续扩大机关后勤服务社会化程度，由服务提供者向监管者转变。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方正小标宋_GBK" w:eastAsia="方正小标宋_GBK"/>
          <w:sz w:val="44"/>
          <w:szCs w:val="44"/>
        </w:rPr>
      </w:pPr>
      <w:bookmarkStart w:id="28" w:name="_GoBack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正文：昆明市盘龙区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机关事务管理局机关后勤服务综合管理费</w:t>
      </w:r>
      <w:r>
        <w:rPr>
          <w:rFonts w:hint="eastAsia" w:ascii="方正小标宋_GBK" w:eastAsia="方正小标宋_GBK"/>
          <w:sz w:val="44"/>
          <w:szCs w:val="44"/>
        </w:rPr>
        <w:t>项目支出绩效自评报告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/>
        <w:jc w:val="left"/>
        <w:outlineLvl w:val="0"/>
        <w:rPr>
          <w:rFonts w:ascii="仿宋" w:hAnsi="仿宋" w:eastAsia="仿宋" w:cs="宋体"/>
          <w:color w:val="333333"/>
          <w:kern w:val="0"/>
          <w:sz w:val="29"/>
          <w:szCs w:val="29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firstLine="643" w:firstLineChars="200"/>
        <w:jc w:val="both"/>
        <w:rPr>
          <w:rFonts w:ascii="黑体" w:hAnsi="黑体" w:eastAsia="黑体" w:cstheme="minorBidi"/>
          <w:kern w:val="44"/>
          <w:sz w:val="32"/>
          <w:szCs w:val="32"/>
        </w:rPr>
      </w:pPr>
      <w:bookmarkStart w:id="8" w:name="_Toc7383809"/>
      <w:r>
        <w:rPr>
          <w:rFonts w:hint="eastAsia" w:ascii="黑体" w:hAnsi="黑体" w:eastAsia="黑体" w:cstheme="minorBidi"/>
          <w:kern w:val="44"/>
          <w:sz w:val="32"/>
          <w:szCs w:val="32"/>
        </w:rPr>
        <w:t>一、项目基本情况</w:t>
      </w:r>
      <w:bookmarkEnd w:id="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9" w:name="_Toc7383810"/>
      <w:bookmarkStart w:id="10" w:name="_Toc531033281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（一）项目概况</w:t>
      </w:r>
      <w:bookmarkEnd w:id="9"/>
      <w:bookmarkEnd w:id="10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项目立项背景及目的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机关事务管理局的主要工作职责是为区委、区政府及区级国家机关各部委办局提供机关后勤综合服务。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为贯彻党的十九大重要精神以及习近平总书记系列重要讲话精神，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紧紧围绕区委、区政府中心工作，切实履行各项职责，高效服务，力促发展，保障了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区委、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区政府各项工作高效有序运转。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通过机关食堂等各项工作职责及服务流程，狠抓日常工作落实及服务监管，为区委、区政府提供了坚强有力的后勤保障服务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为确保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区委、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区政府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后勤服务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正常开展，上级机关交办事项办理到位，需申请业务经费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4191680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元，用于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机关食堂食材费、劳务派遣人员加班费、电费、煤气费、劳保用品费、材料维修费等支出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项目实施情况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在区委、区政府的正确领导下，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机关事务管理局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2018年充分调动工作人员的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积极性，全年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提供餐饮服务合计308442人次，其中早餐129713人次、午餐167675人次、晚餐11054人次。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 xml:space="preserve">项目资金来源及使用情况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（1）项目经费来源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根据昆明市盘龙区财政局《关于下达盘龙区2018年部门预算的批复》（盘财〔2018〕1号）文件安排项目资金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836.1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万元，资金来源全部为区级财政拨款。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（2）项目经费使用情况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截至2018年12月31日，业务经费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4191680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元已全部支出，主要用于支付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机关食堂食材费、劳务派遣人员加班费、电费、煤气费、劳保用品费、材料维修费等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，具体详见下表：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right"/>
        <w:rPr>
          <w:rFonts w:ascii="仿宋_GB2312" w:hAnsi="微软雅黑" w:eastAsia="仿宋_GB2312" w:cs="宋体"/>
          <w:color w:val="333333"/>
          <w:kern w:val="0"/>
          <w:szCs w:val="24"/>
        </w:rPr>
      </w:pPr>
      <w:r>
        <w:rPr>
          <w:rFonts w:hint="eastAsia" w:ascii="仿宋_GB2312" w:hAnsi="仿宋" w:eastAsia="仿宋_GB2312" w:cs="宋体"/>
          <w:color w:val="333333"/>
          <w:kern w:val="0"/>
          <w:sz w:val="24"/>
          <w:szCs w:val="29"/>
        </w:rPr>
        <w:t>单位：元</w:t>
      </w:r>
    </w:p>
    <w:tbl>
      <w:tblPr>
        <w:tblStyle w:val="13"/>
        <w:tblW w:w="8791" w:type="dxa"/>
        <w:jc w:val="center"/>
        <w:tblInd w:w="-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541"/>
        <w:gridCol w:w="2083"/>
        <w:gridCol w:w="17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微软雅黑" w:eastAsia="仿宋_GB2312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333333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" w:eastAsia="仿宋_GB2312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333333"/>
                <w:kern w:val="0"/>
                <w:sz w:val="24"/>
                <w:szCs w:val="24"/>
              </w:rPr>
              <w:t>年初预算资金安排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微软雅黑" w:eastAsia="仿宋_GB2312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333333"/>
                <w:kern w:val="0"/>
                <w:sz w:val="24"/>
                <w:szCs w:val="24"/>
              </w:rPr>
              <w:t>实际支出数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微软雅黑" w:eastAsia="仿宋_GB2312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333333"/>
                <w:kern w:val="0"/>
                <w:sz w:val="24"/>
                <w:szCs w:val="24"/>
              </w:rP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食材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费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3092939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3092939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%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加班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费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221720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221720</w:t>
            </w:r>
          </w:p>
        </w:tc>
        <w:tc>
          <w:tcPr>
            <w:tcW w:w="17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燃料费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157464.23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157464.23</w:t>
            </w:r>
          </w:p>
        </w:tc>
        <w:tc>
          <w:tcPr>
            <w:tcW w:w="17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材料维修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费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569136.96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569136.96</w:t>
            </w:r>
          </w:p>
        </w:tc>
        <w:tc>
          <w:tcPr>
            <w:tcW w:w="17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清洁用品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费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95922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95922</w:t>
            </w:r>
          </w:p>
        </w:tc>
        <w:tc>
          <w:tcPr>
            <w:tcW w:w="17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其他费用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54497.81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54497.81</w:t>
            </w:r>
          </w:p>
        </w:tc>
        <w:tc>
          <w:tcPr>
            <w:tcW w:w="17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4191680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4191680</w:t>
            </w:r>
          </w:p>
        </w:tc>
        <w:tc>
          <w:tcPr>
            <w:tcW w:w="1734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  <w:highlight w:val="yellow"/>
              </w:rPr>
            </w:pPr>
          </w:p>
        </w:tc>
      </w:tr>
    </w:tbl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 xml:space="preserve">项目组织及管理情况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（1）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食材费情况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我单位负责四个食堂的运行工作，所有食材的供应均签订了供货协议，食材费在当月供货完成后按月支付。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通过对资金支付申请、付款单据等相关原始资料的检查，本项目资金拨付审批手续完整，支出依据合规，未发现虚列套取、截留、挤占、挪用情况和超标准开支的情况。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（2）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加班费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情况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我单位负责四个食堂的运行工作，该服务事项由劳务派遣人员提供，我单位通过综合比选的方式确定了劳务派遣公司。按照服务合同约定，劳务派遣人员的加班费在当月考勤核对完成后按月支付。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通过对资金支付申请、付款单据等相关原始资料的检查，本项目资金拨付审批手续完整，支出依据合规，未发现虚列套取、截留、挤占、挪用情况和超标准开支的情况。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11" w:name="_Toc7383811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（二）项目绩效目标</w:t>
      </w:r>
      <w:bookmarkEnd w:id="11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总目标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为确保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区委、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区政府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后勤服务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正常开展，上级机关交办事项办理到位，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为各集中办公区工作人员提供餐饮服务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年度目标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0"/>
        <w:rPr>
          <w:rFonts w:ascii="仿宋_GB2312" w:hAnsi="仿宋" w:eastAsia="仿宋_GB2312" w:cs="宋体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完成集中办公区工作人员餐饮服务，做好食品留样工作，确保食品安全，全年组织员工健康体检不少于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1次。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firstLine="643" w:firstLineChars="200"/>
        <w:jc w:val="both"/>
        <w:rPr>
          <w:rFonts w:ascii="微软雅黑" w:hAnsi="微软雅黑" w:eastAsia="微软雅黑"/>
          <w:b w:val="0"/>
          <w:bCs w:val="0"/>
          <w:color w:val="333333"/>
        </w:rPr>
      </w:pPr>
      <w:bookmarkStart w:id="12" w:name="_Toc7383813"/>
      <w:r>
        <w:rPr>
          <w:rFonts w:hint="eastAsia" w:ascii="黑体" w:hAnsi="黑体" w:eastAsia="黑体" w:cstheme="minorBidi"/>
          <w:kern w:val="44"/>
          <w:sz w:val="32"/>
          <w:szCs w:val="32"/>
        </w:rPr>
        <w:t>二、绩效评价工作情况</w:t>
      </w:r>
      <w:bookmarkEnd w:id="1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13" w:name="_Toc7383814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(一)评价的目的和依据</w:t>
      </w:r>
      <w:bookmarkEnd w:id="13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评价目的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通过对项目实施以及财政专项资金使用情况的调研和评价，客观反映项目的实施状态、财政资金使用效益，总结项目成功经验，科学研判项目实施以及资金使用过程中存在的难题和局限，为进一步提升预算管理水平、提高公共服务质量、优化公共资源配置提供决策参考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评价主要依据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（1）政府部门文件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《昆明市盘龙区财政局关于开展2018年度区级预算支出绩效自评工作的通知》（盘财〔2019〕10号）、《昆明市盘龙区财政局关于开展2018年度区级预算支出绩效自评工作及下达2018年部门重点绩效自评项目的通知》等文件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（2）项目资料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项目预算批复等相关文件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项目相关支出合同等。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（3）财务资料及相关制度和标准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财务资料：会计账簿、会计凭证、会计报表、决算报表等财务资料。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《中华人民共和国会计法》《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单位会计制度》等。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14" w:name="_Toc7383815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（二）绩效评价工作方案制定过程</w:t>
      </w:r>
      <w:bookmarkEnd w:id="14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1.前期调研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本次绩效评价开始前，评价组对项目开展情况、资金使用管理情况、财务账务处理等进行了前期调研，掌握了项目运行的第一手资料，为该项目绩效评价工作的开展打下了坚实的基础。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2.研究文件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评价组对《盘龙区区级部门预算绩效自评管理暂行办法》《昆明市盘龙区财政局关于开展2018年度区级预算支出绩效自评工作的通知》（盘财〔2019〕10号）及《昆明市盘龙区财政局关于开展2018年度区级预算支出绩效自评工作及下达2018年部门重点绩效自评项目的通知》进行了认真研究，吃透文件精神，以确保绩效评价工作符合区财政局的相关要求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3.绩效评价指标体系及工作方案的设计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评价组参照《盘龙区区级部门预算绩效自评管理暂行办法》的项目支出共性指标，结合项目资金使用部门的职能职责和项目资金的具体用途，设计该项目支出的绩效评价指标体系和评价工作方案，以确保方案可行，绩效评价指标符合项目实际，具有准确性和可操作性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15" w:name="_Toc7383816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（三）绩效评价原则及评价方法</w:t>
      </w:r>
      <w:bookmarkEnd w:id="15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1.绩效评价原则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评价工作组秉承科学规范、客观公正、定性定量的原则，采取计划标准、历史标准相结合的方式开展绩效评价。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2.绩效评价方法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此次评价采用现场抽查、随机调查、文献查阅等方式进行，采取了以下几种评价方法。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 xml:space="preserve">比较分析法：把两个相互联系的指标数据加以比较分析，借以做出程度性判断，分绝对数比较和相对数比较，如将实际成本与预算成本相比较。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 xml:space="preserve">访谈法：随机访谈了相关工作人员，根据被询问者的答复搜集客观的、不带偏见的事实材料和评语。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抽查法：抽查全部资金到位情况等。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问卷调查法：围绕财务制度执行情况，相关管理办法是否执行等情况向相关人员开展广泛调查，获取第一手资料。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16" w:name="_Toc7383817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(四) 绩效评价实施过程</w:t>
      </w:r>
      <w:bookmarkEnd w:id="16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数据填报和采集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评价组严格按照昆明市盘龙区财政局关于印发《盘龙区区级部门预算绩效自评管理暂行办法》的要求，结合本单位项目支出财务资料和2018年决算资料进行相关数据采集和填报。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社会调查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2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根据本项目的具体情况，本单位项目组成员针对本项目设计调查问卷，对本项目受益对象随机发放并收回了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份有效调查问卷，平均得分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分。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数据分析和撰写报告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评价组在前期数据采集和填报的基础上，对项目的成本控制、各项绩效指标进行了详细分析，严格按照《盘龙区区级部门预算绩效自评管理暂行办法》的要求撰写项目支出绩效评价报告。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17" w:name="_Toc7383818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（五）绩效评价的局限性</w:t>
      </w:r>
      <w:bookmarkEnd w:id="17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由于该项目为经费类项目，故以本单位实际开展日常工作情况为绩效效果进行考评，且资金管理由本单位进行统一管理。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firstLine="643" w:firstLineChars="200"/>
        <w:jc w:val="both"/>
        <w:rPr>
          <w:rFonts w:ascii="黑体" w:hAnsi="黑体" w:eastAsia="黑体" w:cstheme="minorBidi"/>
          <w:kern w:val="44"/>
          <w:sz w:val="32"/>
          <w:szCs w:val="32"/>
        </w:rPr>
      </w:pPr>
      <w:bookmarkStart w:id="18" w:name="_Toc7383819"/>
      <w:r>
        <w:rPr>
          <w:rFonts w:hint="eastAsia" w:ascii="黑体" w:hAnsi="黑体" w:eastAsia="黑体" w:cstheme="minorBidi"/>
          <w:kern w:val="44"/>
          <w:sz w:val="32"/>
          <w:szCs w:val="32"/>
        </w:rPr>
        <w:t>三、评价结论</w:t>
      </w:r>
      <w:r>
        <w:rPr>
          <w:rFonts w:hint="eastAsia" w:ascii="黑体" w:hAnsi="黑体" w:eastAsia="黑体" w:cstheme="minorBidi"/>
          <w:kern w:val="44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theme="minorBidi"/>
          <w:kern w:val="44"/>
          <w:sz w:val="32"/>
          <w:szCs w:val="32"/>
        </w:rPr>
        <w:t>绩效分析</w:t>
      </w:r>
      <w:bookmarkEnd w:id="1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19" w:name="_Toc7383820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(一)评价结论</w:t>
      </w:r>
      <w:bookmarkEnd w:id="19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 xml:space="preserve">评价结果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根据对投入类指标、过程类指标和产出效益类指标的分析，本项目立项规范，绩效目标质量较好，项目管理制度执行情况良好。项目严格执行财务管理相关制度的规定，财务制度健全，管理规范，做到了专款专用，无贪污、截留、挪用现象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综上，根据《盘龙区区级部门预算绩效自评管理暂行办法》，项目绩效评价得分为9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分，自评结果为优。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主要绩效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bookmarkStart w:id="20" w:name="_Toc7383821"/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本项目不属于投资建设类项目，主要内容为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我单位管理的机关食堂食材费、劳务派遣人员加班费、电费、煤气费、劳保用品费、材料维修费等支出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机关事务管理局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2018年度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该项工作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完成效益较好，保证了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区委、区政府各项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工作的顺利开展。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（二）具体绩效分析</w:t>
      </w:r>
      <w:bookmarkEnd w:id="20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具体详见附件1（业务经费项目支出绩效评价共性指标体系）</w:t>
      </w:r>
      <w:bookmarkStart w:id="21" w:name="_Toc522800820"/>
      <w:bookmarkEnd w:id="21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firstLine="643" w:firstLineChars="200"/>
        <w:jc w:val="both"/>
        <w:rPr>
          <w:rFonts w:ascii="黑体" w:hAnsi="黑体" w:eastAsia="黑体" w:cstheme="minorBidi"/>
          <w:kern w:val="44"/>
          <w:sz w:val="32"/>
          <w:szCs w:val="32"/>
        </w:rPr>
      </w:pPr>
      <w:bookmarkStart w:id="22" w:name="_Toc7383822"/>
      <w:r>
        <w:rPr>
          <w:rFonts w:hint="eastAsia" w:ascii="黑体" w:hAnsi="黑体" w:eastAsia="黑体" w:cstheme="minorBidi"/>
          <w:kern w:val="44"/>
          <w:sz w:val="32"/>
          <w:szCs w:val="32"/>
        </w:rPr>
        <w:t>四、成本效益分析</w:t>
      </w:r>
      <w:bookmarkEnd w:id="2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23" w:name="_Toc7383823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（一）项目经济性分析</w:t>
      </w:r>
      <w:bookmarkEnd w:id="23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项目成本控制情况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根据昆明市盘龙区财政局昆明市盘龙区财政局《关于下达盘龙区2018年部门预算的批复》（盘财〔2018〕1号）下达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机关事务管理局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2018年“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业务补助经费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4191680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元，本次绩效评价实际到位资金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4191680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元，用于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机关食堂食材费、劳务派遣人员加班费、电费、煤气费、劳保用品费、材料维修费等支出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机关事务管理局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相关财务资料显示资金支出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4191680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元，项目资金使用控制在预算范围内。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项目的效率性分析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根据相关的项目资料显示，截止2018年12月31日，本单位各项工作均有序进行。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24" w:name="_Toc7383824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（二）项目的效益性分析</w:t>
      </w:r>
      <w:bookmarkEnd w:id="24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机关食堂工作是一项后勤保障工作，其直接和间接的经济效益难以计算。在本项目的实施过程中，其直接和间接的经济效益主要体现在以下几个方面：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盘龙区机关食堂人员进行劳务派遣，通过公司完善的用人管理模式，最大限度地降低机关事务局人力资源利用成本和风险。如：工资薪酬的发放、社会保险的代收代缴、合同的签订、续订和解除，相关问题和争议的处理、日常一系列的人事管理等全部由聘请的专业公司负责。这样机关事务局不但提高了管理水平和服务水平，还有效地降低人员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机关食堂的食品、菜品采购由采购办、财务室、食堂三方监管执行，加强了成本控制，节约了成本。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为区机关干部职工提供工作用餐，为工作、会议等活动的有序开展提供了有力的保障。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会议用食堂工作餐，是认真贯彻落实中央、省、市关于提倡勤俭节约，杜绝铺张浪费，反对“四风”的具体体现。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机关后勤保障工作有利于增加就业。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堂就业容量大,对扩大就业具有重要作用。目前,食堂吸纳的劳动力中大部分来自企事业单位下岗分流人员、农村剩余劳动力及部队复转军人等,对于缓解就业矛盾作出了重要贡献，对增加就业将起到积极的推动作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firstLine="643" w:firstLineChars="200"/>
        <w:jc w:val="both"/>
        <w:rPr>
          <w:rFonts w:ascii="黑体" w:hAnsi="黑体" w:eastAsia="黑体" w:cstheme="minorBidi"/>
          <w:kern w:val="44"/>
          <w:sz w:val="32"/>
          <w:szCs w:val="32"/>
        </w:rPr>
      </w:pPr>
      <w:bookmarkStart w:id="25" w:name="_Toc7383825"/>
      <w:r>
        <w:rPr>
          <w:rFonts w:hint="eastAsia" w:ascii="黑体" w:hAnsi="黑体" w:eastAsia="黑体" w:cstheme="minorBidi"/>
          <w:kern w:val="44"/>
          <w:sz w:val="32"/>
          <w:szCs w:val="32"/>
        </w:rPr>
        <w:t>五、项目主要经验及做法、存在的问题和建议</w:t>
      </w:r>
      <w:bookmarkEnd w:id="25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bookmarkStart w:id="26" w:name="_Toc7383826"/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（一）主要经验及做法</w:t>
      </w:r>
      <w:bookmarkEnd w:id="26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1.强化组织领导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成立由部门负责人任组长的绩效评价领导小组，保证了财政支出绩效评价各项工作的顺利开展。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2.加强学习，强化绩效管理的理念。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认真学习财政部《关于推进预算绩效管理的指导意见》（财预〔2014〕416号）、云南省财政厅《云南省省级部门财政支出绩效办法》（云财预〔2016〕98号）、《昆明市盘龙区财政局关于开展2018年度区级预算支出绩效自评工作的通知》(盘财〔2019〕10号)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《盘龙区区级部门预算绩效自评管理暂行办法》相关绩效管理文件，吃透文件精神，强化绩效管理的理念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3.创新方式，落实责任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创新管理方式，落实岗位责任制，夯实基础工作，突出工作重点，强化制度建设，推动本单位预算绩效管理各项工作齐头并进。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color w:val="auto"/>
          <w:kern w:val="2"/>
          <w:sz w:val="32"/>
          <w:szCs w:val="32"/>
          <w:u w:val="none"/>
        </w:rPr>
      </w:pPr>
      <w:bookmarkStart w:id="27" w:name="_（二）存在的问题_1"/>
      <w:r>
        <w:rPr>
          <w:rFonts w:hint="eastAsia" w:ascii="楷体_GB2312" w:eastAsia="楷体_GB2312" w:hAnsiTheme="majorHAnsi" w:cstheme="majorBidi"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hint="eastAsia" w:ascii="楷体_GB2312" w:eastAsia="楷体_GB2312" w:hAnsiTheme="majorHAnsi" w:cstheme="majorBidi"/>
          <w:color w:val="auto"/>
          <w:kern w:val="2"/>
          <w:sz w:val="32"/>
          <w:szCs w:val="32"/>
          <w:u w:val="none"/>
        </w:rPr>
        <w:instrText xml:space="preserve"> HYPERLINK \l "_（二）存在的问题_1" </w:instrText>
      </w:r>
      <w:r>
        <w:rPr>
          <w:rFonts w:hint="eastAsia" w:ascii="楷体_GB2312" w:eastAsia="楷体_GB2312" w:hAnsiTheme="majorHAnsi" w:cstheme="majorBidi"/>
          <w:color w:val="auto"/>
          <w:kern w:val="2"/>
          <w:sz w:val="32"/>
          <w:szCs w:val="32"/>
          <w:u w:val="none"/>
        </w:rPr>
        <w:fldChar w:fldCharType="separate"/>
      </w:r>
      <w:r>
        <w:rPr>
          <w:rStyle w:val="12"/>
          <w:rFonts w:hint="eastAsia" w:ascii="楷体_GB2312" w:eastAsia="楷体_GB2312" w:hAnsiTheme="majorHAnsi" w:cstheme="majorBidi"/>
          <w:color w:val="auto"/>
          <w:kern w:val="2"/>
          <w:sz w:val="32"/>
          <w:szCs w:val="32"/>
          <w:u w:val="none"/>
        </w:rPr>
        <w:t>（二）存在的问题</w:t>
      </w:r>
      <w:r>
        <w:rPr>
          <w:rFonts w:hint="eastAsia" w:ascii="楷体_GB2312" w:eastAsia="楷体_GB2312" w:hAnsiTheme="majorHAnsi" w:cstheme="majorBidi"/>
          <w:color w:val="auto"/>
          <w:kern w:val="2"/>
          <w:sz w:val="32"/>
          <w:szCs w:val="32"/>
          <w:u w:val="none"/>
        </w:rPr>
        <w:fldChar w:fldCharType="end"/>
      </w:r>
    </w:p>
    <w:bookmarkEnd w:id="27"/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业务补助经费主要用于机关食堂运行维护费用支出，因地点分散及服务对象众多，我单位对工作人员和服务的监管相对薄弱，考核评价体系及相应制度欠缺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2.为避免工作中出现矛盾，大部分人员的工资水平差距不大，致使部分人员的薪资水平与社会平均工资差异较大，使得这部分人工作积极性难以提高。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因工资水平整体偏低，致使日常工作中人员流动性较大，部分人员的综合素质不高，在服务质量上和干部职工的要求还有差距。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4.因种种特殊原因，向社会购买服务的范围有待进一步扩大。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firstLine="643" w:firstLineChars="200"/>
        <w:jc w:val="both"/>
        <w:rPr>
          <w:rFonts w:ascii="楷体_GB2312" w:eastAsia="楷体_GB2312" w:hAnsiTheme="majorHAnsi" w:cstheme="majorBidi"/>
          <w:kern w:val="2"/>
          <w:sz w:val="32"/>
          <w:szCs w:val="32"/>
        </w:rPr>
      </w:pPr>
      <w:r>
        <w:rPr>
          <w:rFonts w:hint="eastAsia" w:ascii="楷体_GB2312" w:eastAsia="楷体_GB2312" w:hAnsiTheme="majorHAnsi" w:cstheme="majorBidi"/>
          <w:kern w:val="2"/>
          <w:sz w:val="32"/>
          <w:szCs w:val="32"/>
        </w:rPr>
        <w:t>（三）建议和改进措施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1.根据不同的服务内容，制定更加科学、合理、细致的考核评价体系，强化对各类服务人员的日常监管，切实提高服务水平。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根据不同工作岗位的重要性、工作量、专业技术水平等，制定更加合理的薪资标准，不断激励并倡导所有人员新城必学赶超的良好工作氛围。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3.继续推行“减员增资”的工作方法，科学设置工作岗位的具体工作职责，压缩劳务派遣人员数量，不断提高劳务派遣人员的薪资收入，确保留得住人、干的成事。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val="en-US" w:eastAsia="zh-CN"/>
        </w:rPr>
        <w:t>4.积极探索向社会购买服务的模式，继续扩大机关后勤服务社会化程度，由服务提供者向监管者转变。</w:t>
      </w:r>
    </w:p>
    <w:p>
      <w:pPr>
        <w:widowControl/>
        <w:shd w:val="clear" w:color="auto" w:fill="FFFFFF"/>
        <w:ind w:firstLine="555"/>
        <w:jc w:val="left"/>
        <w:outlineLvl w:val="2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1D6"/>
    <w:rsid w:val="000067C5"/>
    <w:rsid w:val="00016188"/>
    <w:rsid w:val="0003079A"/>
    <w:rsid w:val="00052DD1"/>
    <w:rsid w:val="00064085"/>
    <w:rsid w:val="00065FAB"/>
    <w:rsid w:val="000A189D"/>
    <w:rsid w:val="000C23F4"/>
    <w:rsid w:val="000D4284"/>
    <w:rsid w:val="000E03E5"/>
    <w:rsid w:val="00125208"/>
    <w:rsid w:val="00125431"/>
    <w:rsid w:val="00126F57"/>
    <w:rsid w:val="0013320E"/>
    <w:rsid w:val="00161615"/>
    <w:rsid w:val="00176E0C"/>
    <w:rsid w:val="0017797D"/>
    <w:rsid w:val="001A07AF"/>
    <w:rsid w:val="001B7840"/>
    <w:rsid w:val="001D7066"/>
    <w:rsid w:val="001E6CD3"/>
    <w:rsid w:val="002A7442"/>
    <w:rsid w:val="003033E8"/>
    <w:rsid w:val="00370834"/>
    <w:rsid w:val="003759C8"/>
    <w:rsid w:val="00382F35"/>
    <w:rsid w:val="003A6B1A"/>
    <w:rsid w:val="00404B4C"/>
    <w:rsid w:val="004424D2"/>
    <w:rsid w:val="004641D6"/>
    <w:rsid w:val="0046763C"/>
    <w:rsid w:val="004F1C6A"/>
    <w:rsid w:val="00517F76"/>
    <w:rsid w:val="00540427"/>
    <w:rsid w:val="005457FD"/>
    <w:rsid w:val="00560CAF"/>
    <w:rsid w:val="00566D4A"/>
    <w:rsid w:val="00581C86"/>
    <w:rsid w:val="005A5C58"/>
    <w:rsid w:val="005C46F2"/>
    <w:rsid w:val="00625C2D"/>
    <w:rsid w:val="006272BF"/>
    <w:rsid w:val="00633A67"/>
    <w:rsid w:val="00636E7D"/>
    <w:rsid w:val="006455AF"/>
    <w:rsid w:val="00647808"/>
    <w:rsid w:val="00684C7D"/>
    <w:rsid w:val="006C6157"/>
    <w:rsid w:val="00702B18"/>
    <w:rsid w:val="00750121"/>
    <w:rsid w:val="0075317D"/>
    <w:rsid w:val="00753A9C"/>
    <w:rsid w:val="00797B22"/>
    <w:rsid w:val="007A2583"/>
    <w:rsid w:val="007A54AC"/>
    <w:rsid w:val="007C61D5"/>
    <w:rsid w:val="007F12BD"/>
    <w:rsid w:val="007F16C0"/>
    <w:rsid w:val="007F2B86"/>
    <w:rsid w:val="007F4380"/>
    <w:rsid w:val="0084602A"/>
    <w:rsid w:val="00862191"/>
    <w:rsid w:val="00874737"/>
    <w:rsid w:val="008A1F73"/>
    <w:rsid w:val="008E639C"/>
    <w:rsid w:val="008F235D"/>
    <w:rsid w:val="00912263"/>
    <w:rsid w:val="009647CC"/>
    <w:rsid w:val="009845E8"/>
    <w:rsid w:val="00A079AD"/>
    <w:rsid w:val="00A169DA"/>
    <w:rsid w:val="00A246C6"/>
    <w:rsid w:val="00A340FE"/>
    <w:rsid w:val="00A53BF3"/>
    <w:rsid w:val="00A55682"/>
    <w:rsid w:val="00A766EB"/>
    <w:rsid w:val="00AA0784"/>
    <w:rsid w:val="00B119F6"/>
    <w:rsid w:val="00B756D2"/>
    <w:rsid w:val="00B90055"/>
    <w:rsid w:val="00BB42A4"/>
    <w:rsid w:val="00BC16C8"/>
    <w:rsid w:val="00BD3A6A"/>
    <w:rsid w:val="00BE5D8B"/>
    <w:rsid w:val="00C331EC"/>
    <w:rsid w:val="00C52C64"/>
    <w:rsid w:val="00CA1539"/>
    <w:rsid w:val="00CB5F00"/>
    <w:rsid w:val="00CC3DEA"/>
    <w:rsid w:val="00CD4325"/>
    <w:rsid w:val="00D23DD1"/>
    <w:rsid w:val="00D31FE5"/>
    <w:rsid w:val="00D334D3"/>
    <w:rsid w:val="00D8264F"/>
    <w:rsid w:val="00DB3B05"/>
    <w:rsid w:val="00DC164C"/>
    <w:rsid w:val="00DD1F9F"/>
    <w:rsid w:val="00E131B3"/>
    <w:rsid w:val="00E23CD1"/>
    <w:rsid w:val="00E24D83"/>
    <w:rsid w:val="00E44D2C"/>
    <w:rsid w:val="00E54629"/>
    <w:rsid w:val="00E76CAF"/>
    <w:rsid w:val="00E854E6"/>
    <w:rsid w:val="00E9458B"/>
    <w:rsid w:val="00E94B83"/>
    <w:rsid w:val="00EB6335"/>
    <w:rsid w:val="00EF2A7D"/>
    <w:rsid w:val="00F46785"/>
    <w:rsid w:val="00F65B66"/>
    <w:rsid w:val="00F722B8"/>
    <w:rsid w:val="00FC6E77"/>
    <w:rsid w:val="00FF14B8"/>
    <w:rsid w:val="0CA674F8"/>
    <w:rsid w:val="0CEC0DCB"/>
    <w:rsid w:val="22101167"/>
    <w:rsid w:val="23DA27E5"/>
    <w:rsid w:val="2A77636F"/>
    <w:rsid w:val="3D344C0A"/>
    <w:rsid w:val="4DB13B20"/>
    <w:rsid w:val="6AE22D92"/>
    <w:rsid w:val="77434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5"/>
        <o:r id="V:Rule2" type="connector" idref="#直接箭头连接符 1"/>
        <o:r id="V:Rule3" type="connector" idref="#直接箭头连接符 2"/>
        <o:r id="V:Rule4" type="connector" idref="#直接箭头连接符 3"/>
        <o:r id="V:Rule5" type="connector" idref="#直接箭头连接符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6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Times New Roman" w:hAnsi="Times New Roman" w:eastAsia="黑体" w:cs="Times New Roman"/>
      <w:sz w:val="36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CAA9E-ED59-4A4A-AE73-F9F20DA307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1319</Words>
  <Characters>7519</Characters>
  <Lines>62</Lines>
  <Paragraphs>17</Paragraphs>
  <TotalTime>3</TotalTime>
  <ScaleCrop>false</ScaleCrop>
  <LinksUpToDate>false</LinksUpToDate>
  <CharactersWithSpaces>8821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2019-04-19T05:07:00Z</dcterms:created>
  <dc:creator>蒋仁玲</dc:creator>
  <cp:lastModifiedBy>hp</cp:lastModifiedBy>
  <cp:lastPrinted>2019-09-12T03:30:38Z</cp:lastPrinted>
  <dcterms:modified xsi:type="dcterms:W3CDTF">2019-09-12T03:30:46Z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