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ind w:left="0" w:right="0" w:firstLine="600"/>
        <w:jc w:val="center"/>
        <w:rPr>
          <w:rFonts w:hint="eastAsia" w:ascii="仿宋_GB2312" w:hAnsi="仿宋_GB2312" w:eastAsia="仿宋_GB2312" w:cs="仿宋_GB2312"/>
          <w:b/>
          <w:bCs/>
          <w:sz w:val="30"/>
          <w:szCs w:val="30"/>
          <w:shd w:val="clear" w:color="auto" w:fill="FFFFFF"/>
        </w:rPr>
      </w:pPr>
      <w:r>
        <w:rPr>
          <w:rFonts w:hint="eastAsia" w:ascii="仿宋_GB2312" w:hAnsi="仿宋_GB2312" w:eastAsia="仿宋_GB2312" w:cs="仿宋_GB2312"/>
          <w:b/>
          <w:bCs/>
          <w:sz w:val="30"/>
          <w:szCs w:val="30"/>
          <w:shd w:val="clear" w:color="auto" w:fill="FFFFFF"/>
          <w:lang w:eastAsia="zh-CN"/>
        </w:rPr>
        <w:t>盘龙区卫生健康局部门</w:t>
      </w:r>
      <w:bookmarkStart w:id="0" w:name="_GoBack"/>
      <w:bookmarkEnd w:id="0"/>
      <w:r>
        <w:rPr>
          <w:rFonts w:hint="eastAsia" w:ascii="仿宋_GB2312" w:hAnsi="仿宋_GB2312" w:eastAsia="仿宋_GB2312" w:cs="仿宋_GB2312"/>
          <w:b/>
          <w:bCs/>
          <w:sz w:val="30"/>
          <w:szCs w:val="30"/>
          <w:shd w:val="clear" w:color="auto" w:fill="FFFFFF"/>
          <w:lang w:val="en-US" w:eastAsia="zh-CN"/>
        </w:rPr>
        <w:t>一</w:t>
      </w:r>
      <w:r>
        <w:rPr>
          <w:rFonts w:hint="eastAsia" w:ascii="仿宋_GB2312" w:hAnsi="仿宋_GB2312" w:eastAsia="仿宋_GB2312" w:cs="仿宋_GB2312"/>
          <w:b/>
          <w:bCs/>
          <w:sz w:val="30"/>
          <w:szCs w:val="30"/>
          <w:shd w:val="clear" w:color="auto" w:fill="FFFFFF"/>
        </w:rPr>
        <w:t>般公共预算财政拨款“三公”经费支出决算情况说明</w:t>
      </w:r>
    </w:p>
    <w:p>
      <w:pPr>
        <w:pStyle w:val="4"/>
        <w:spacing w:before="0" w:after="0" w:line="360" w:lineRule="auto"/>
        <w:ind w:left="0" w:right="0" w:firstLine="600"/>
        <w:jc w:val="both"/>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(一) 一般公共预算财政拨款“三公”经费支出决算总体情况</w:t>
      </w:r>
    </w:p>
    <w:p>
      <w:pPr>
        <w:pStyle w:val="4"/>
        <w:spacing w:before="0" w:after="0" w:line="360" w:lineRule="auto"/>
        <w:ind w:left="0" w:right="0" w:firstLine="600"/>
        <w:jc w:val="both"/>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盘龙区卫生和计划生育局部门2018年度一般公共预算财政拨款“三公”经费支出预算为40.1万元，支出决算为28.82 万元，完成预算的71.87%。其中：因公出国（境）费支出决算为0元，年初预算0元；公务用车购置及运行费支出决算为26.41万元，完成预算的78.6%；公务接待费支出决算为2.42万元，完成预算的37.23%。</w:t>
      </w:r>
    </w:p>
    <w:p>
      <w:pPr>
        <w:pStyle w:val="4"/>
        <w:spacing w:before="0" w:after="0" w:line="360" w:lineRule="auto"/>
        <w:ind w:left="0" w:right="0" w:firstLine="600"/>
        <w:jc w:val="both"/>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2018年度一般公共预算财政拨款“三公”经费支出决算数小于预算数的主要原因公务用车购置及运行费支出及公务接待费的同步减少增加。</w:t>
      </w:r>
    </w:p>
    <w:p>
      <w:pPr>
        <w:pStyle w:val="4"/>
        <w:spacing w:before="0" w:after="0" w:line="360" w:lineRule="auto"/>
        <w:ind w:left="0" w:right="0" w:firstLine="600"/>
        <w:jc w:val="both"/>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2018年度一般公共预算财政拨款“三公”经费支出决算数比2017年增加0.66万元，增加1%。其中：公务用车购置及运行费支出决算减少0.32万元，下降1.21%；公务接待费支出决算增加1万元，增加58.67%。</w:t>
      </w:r>
    </w:p>
    <w:p>
      <w:pPr>
        <w:pStyle w:val="4"/>
        <w:spacing w:before="0" w:after="0" w:line="360" w:lineRule="auto"/>
        <w:ind w:left="0" w:right="0" w:firstLine="600"/>
        <w:jc w:val="both"/>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(二) 一般公共预算财政拨款“三公”经费支出决算具体情况</w:t>
      </w:r>
    </w:p>
    <w:p>
      <w:pPr>
        <w:pStyle w:val="4"/>
        <w:spacing w:before="0" w:after="0" w:line="360" w:lineRule="auto"/>
        <w:ind w:left="0" w:right="0" w:firstLine="600"/>
        <w:jc w:val="both"/>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2018年度一般公共预算财政拨款“三公”经费支出决算中，因公出国（境）费支出0元，；公务用车购置及运行维护费支出26.41 万元，占91.64%；公务接待费支出2.42万元，占8.36%。具体情况如下：</w:t>
      </w:r>
    </w:p>
    <w:p>
      <w:pPr>
        <w:pStyle w:val="4"/>
        <w:spacing w:before="0" w:after="0" w:line="360" w:lineRule="auto"/>
        <w:ind w:left="0" w:right="0" w:firstLine="600"/>
        <w:jc w:val="both"/>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1.因公出国（境）费支出0元，共安排因公出国（境）团组0个，累计0人次。</w:t>
      </w:r>
    </w:p>
    <w:p>
      <w:pPr>
        <w:pStyle w:val="4"/>
        <w:spacing w:before="0" w:after="0" w:line="360" w:lineRule="auto"/>
        <w:ind w:left="0" w:right="0" w:firstLine="600"/>
        <w:jc w:val="both"/>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2. 公务用车购置及运行维护费支出26.41 万元。其中：公务用车购置支出0元，购置车辆0辆。</w:t>
      </w:r>
    </w:p>
    <w:p>
      <w:pPr>
        <w:pStyle w:val="4"/>
        <w:spacing w:before="0" w:after="0" w:line="360" w:lineRule="auto"/>
        <w:ind w:left="0" w:right="0" w:firstLine="600"/>
        <w:jc w:val="both"/>
        <w:rPr>
          <w:rFonts w:hint="eastAsia"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公务用车运行维护支出26.41万元，开支财政拨款的公务用车，保有量为18辆。主要用于所需车辆燃料费、维修费、过路过桥费、保险费等。</w:t>
      </w:r>
    </w:p>
    <w:p>
      <w:pPr>
        <w:pStyle w:val="4"/>
        <w:spacing w:before="0" w:after="0" w:line="360" w:lineRule="auto"/>
        <w:ind w:left="0" w:right="0" w:firstLine="600"/>
        <w:jc w:val="both"/>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3.公务接待费支出2.42万元。其中：国内接待费支出2.42万元，共安排国内公务接待35批次，接待人次399人。主要用于发生的接待支出。无国（境）外接待费支出</w:t>
      </w:r>
    </w:p>
    <w:p>
      <w:pPr>
        <w:pStyle w:val="4"/>
        <w:spacing w:before="0" w:after="0" w:line="360" w:lineRule="auto"/>
        <w:ind w:left="0" w:right="0" w:firstLine="600"/>
        <w:jc w:val="both"/>
        <w:rPr>
          <w:rFonts w:ascii="宋体" w:hAnsi="宋体" w:eastAsia="宋体" w:cs="宋体"/>
        </w:rPr>
      </w:pPr>
      <w:r>
        <w:rPr>
          <w:rFonts w:hint="eastAsia" w:ascii="仿宋_GB2312" w:hAnsi="仿宋_GB2312" w:eastAsia="仿宋_GB2312" w:cs="仿宋_GB2312"/>
          <w:b/>
          <w:bCs/>
          <w:sz w:val="30"/>
          <w:szCs w:val="30"/>
          <w:shd w:val="clear" w:color="auto" w:fill="FFFFFF"/>
          <w:lang w:eastAsia="zh-CN"/>
        </w:rPr>
        <w:t>二、</w:t>
      </w:r>
      <w:r>
        <w:rPr>
          <w:rFonts w:ascii="仿宋_GB2312" w:hAnsi="仿宋_GB2312" w:eastAsia="仿宋_GB2312" w:cs="仿宋_GB2312"/>
          <w:b/>
          <w:bCs/>
          <w:sz w:val="30"/>
          <w:szCs w:val="30"/>
          <w:shd w:val="clear" w:color="auto" w:fill="FFFFFF"/>
        </w:rPr>
        <w:t>机关运行经费支出情况</w:t>
      </w:r>
    </w:p>
    <w:p>
      <w:pPr>
        <w:pStyle w:val="4"/>
        <w:spacing w:before="0" w:after="0" w:line="360" w:lineRule="auto"/>
        <w:ind w:left="0" w:right="0" w:firstLine="600"/>
        <w:jc w:val="both"/>
        <w:rPr>
          <w:rFonts w:ascii="宋体" w:hAnsi="宋体" w:eastAsia="宋体" w:cs="宋体"/>
        </w:rPr>
      </w:pPr>
      <w:r>
        <w:rPr>
          <w:rFonts w:ascii="仿宋_GB2312" w:hAnsi="仿宋_GB2312" w:eastAsia="仿宋_GB2312" w:cs="仿宋_GB2312"/>
          <w:sz w:val="30"/>
          <w:szCs w:val="30"/>
          <w:shd w:val="clear" w:color="auto" w:fill="FFFFFF"/>
        </w:rPr>
        <w:t>盘龙区卫生和计划生育局部门201</w:t>
      </w:r>
      <w:r>
        <w:rPr>
          <w:rFonts w:hint="eastAsia" w:ascii="仿宋_GB2312" w:hAnsi="仿宋_GB2312" w:eastAsia="仿宋_GB2312" w:cs="仿宋_GB2312"/>
          <w:sz w:val="30"/>
          <w:szCs w:val="30"/>
          <w:shd w:val="clear" w:color="auto" w:fill="FFFFFF"/>
          <w:lang w:val="en-US" w:eastAsia="zh-CN"/>
        </w:rPr>
        <w:t>8</w:t>
      </w:r>
      <w:r>
        <w:rPr>
          <w:rFonts w:ascii="仿宋_GB2312" w:hAnsi="仿宋_GB2312" w:eastAsia="仿宋_GB2312" w:cs="仿宋_GB2312"/>
          <w:sz w:val="30"/>
          <w:szCs w:val="30"/>
          <w:shd w:val="clear" w:color="auto" w:fill="FFFFFF"/>
        </w:rPr>
        <w:t>年机关运行经费支出</w:t>
      </w:r>
      <w:r>
        <w:rPr>
          <w:rFonts w:hint="eastAsia" w:ascii="仿宋_GB2312" w:hAnsi="仿宋_GB2312" w:eastAsia="仿宋_GB2312" w:cs="仿宋_GB2312"/>
          <w:sz w:val="30"/>
          <w:szCs w:val="30"/>
          <w:shd w:val="clear" w:color="auto" w:fill="FFFFFF"/>
          <w:lang w:val="en-US" w:eastAsia="zh-CN"/>
        </w:rPr>
        <w:t>225.13</w:t>
      </w:r>
      <w:r>
        <w:rPr>
          <w:rFonts w:ascii="仿宋_GB2312" w:hAnsi="仿宋_GB2312" w:eastAsia="仿宋_GB2312" w:cs="仿宋_GB2312"/>
          <w:sz w:val="30"/>
          <w:szCs w:val="30"/>
          <w:shd w:val="clear" w:color="auto" w:fill="FFFFFF"/>
        </w:rPr>
        <w:t>万元，与上年经费支出对比</w:t>
      </w:r>
      <w:r>
        <w:rPr>
          <w:rFonts w:hint="eastAsia" w:ascii="仿宋_GB2312" w:hAnsi="仿宋_GB2312" w:eastAsia="仿宋_GB2312" w:cs="仿宋_GB2312"/>
          <w:sz w:val="30"/>
          <w:szCs w:val="30"/>
          <w:shd w:val="clear" w:color="auto" w:fill="FFFFFF"/>
          <w:lang w:eastAsia="zh-CN"/>
        </w:rPr>
        <w:t>减少</w:t>
      </w:r>
      <w:r>
        <w:rPr>
          <w:rFonts w:hint="eastAsia" w:ascii="Times New Roman" w:hAnsi="Times New Roman" w:cs="Times New Roman"/>
          <w:sz w:val="30"/>
          <w:szCs w:val="30"/>
          <w:shd w:val="clear" w:color="auto" w:fill="FFFFFF"/>
          <w:lang w:val="en-US" w:eastAsia="zh-CN"/>
        </w:rPr>
        <w:t>391.97</w:t>
      </w:r>
      <w:r>
        <w:rPr>
          <w:rFonts w:ascii="仿宋_GB2312" w:hAnsi="仿宋_GB2312" w:eastAsia="仿宋_GB2312" w:cs="仿宋_GB2312"/>
          <w:sz w:val="30"/>
          <w:szCs w:val="30"/>
          <w:shd w:val="clear" w:color="auto" w:fill="FFFFFF"/>
        </w:rPr>
        <w:t>万元，</w:t>
      </w:r>
      <w:r>
        <w:rPr>
          <w:rFonts w:hint="eastAsia" w:ascii="仿宋_GB2312" w:hAnsi="仿宋_GB2312" w:eastAsia="仿宋_GB2312" w:cs="仿宋_GB2312"/>
          <w:sz w:val="30"/>
          <w:szCs w:val="30"/>
          <w:shd w:val="clear" w:color="auto" w:fill="FFFFFF"/>
          <w:lang w:eastAsia="zh-CN"/>
        </w:rPr>
        <w:t>减少</w:t>
      </w:r>
      <w:r>
        <w:rPr>
          <w:rFonts w:hint="eastAsia" w:ascii="仿宋_GB2312" w:hAnsi="仿宋_GB2312" w:eastAsia="仿宋_GB2312" w:cs="仿宋_GB2312"/>
          <w:sz w:val="30"/>
          <w:szCs w:val="30"/>
          <w:shd w:val="clear" w:color="auto" w:fill="FFFFFF"/>
          <w:lang w:val="en-US" w:eastAsia="zh-CN"/>
        </w:rPr>
        <w:t>63.52</w:t>
      </w:r>
      <w:r>
        <w:rPr>
          <w:rFonts w:ascii="仿宋_GB2312" w:hAnsi="仿宋_GB2312" w:eastAsia="仿宋_GB2312" w:cs="仿宋_GB2312"/>
          <w:sz w:val="30"/>
          <w:szCs w:val="30"/>
          <w:shd w:val="clear" w:color="auto" w:fill="FFFFFF"/>
        </w:rPr>
        <w:t>%。运行经费</w:t>
      </w:r>
      <w:r>
        <w:rPr>
          <w:rFonts w:hint="eastAsia" w:ascii="仿宋_GB2312" w:hAnsi="仿宋_GB2312" w:eastAsia="仿宋_GB2312" w:cs="仿宋_GB2312"/>
          <w:sz w:val="30"/>
          <w:szCs w:val="30"/>
          <w:shd w:val="clear" w:color="auto" w:fill="FFFFFF"/>
          <w:lang w:eastAsia="zh-CN"/>
        </w:rPr>
        <w:t>减少</w:t>
      </w:r>
      <w:r>
        <w:rPr>
          <w:rFonts w:ascii="仿宋_GB2312" w:hAnsi="仿宋_GB2312" w:eastAsia="仿宋_GB2312" w:cs="仿宋_GB2312"/>
          <w:sz w:val="30"/>
          <w:szCs w:val="30"/>
          <w:shd w:val="clear" w:color="auto" w:fill="FFFFFF"/>
        </w:rPr>
        <w:t>原因是201</w:t>
      </w:r>
      <w:r>
        <w:rPr>
          <w:rFonts w:hint="eastAsia" w:ascii="仿宋_GB2312" w:hAnsi="仿宋_GB2312" w:eastAsia="仿宋_GB2312" w:cs="仿宋_GB2312"/>
          <w:sz w:val="30"/>
          <w:szCs w:val="30"/>
          <w:shd w:val="clear" w:color="auto" w:fill="FFFFFF"/>
          <w:lang w:val="en-US" w:eastAsia="zh-CN"/>
        </w:rPr>
        <w:t>8</w:t>
      </w:r>
      <w:r>
        <w:rPr>
          <w:rFonts w:ascii="仿宋_GB2312" w:hAnsi="仿宋_GB2312" w:eastAsia="仿宋_GB2312" w:cs="仿宋_GB2312"/>
          <w:sz w:val="30"/>
          <w:szCs w:val="30"/>
          <w:shd w:val="clear" w:color="auto" w:fill="FFFFFF"/>
        </w:rPr>
        <w:t>年</w:t>
      </w:r>
      <w:r>
        <w:rPr>
          <w:rFonts w:hint="eastAsia" w:ascii="仿宋_GB2312" w:hAnsi="仿宋_GB2312" w:eastAsia="仿宋_GB2312" w:cs="仿宋_GB2312"/>
          <w:sz w:val="30"/>
          <w:szCs w:val="30"/>
          <w:shd w:val="clear" w:color="auto" w:fill="FFFFFF"/>
          <w:lang w:eastAsia="zh-CN"/>
        </w:rPr>
        <w:t>退休人员</w:t>
      </w:r>
      <w:r>
        <w:rPr>
          <w:rFonts w:ascii="仿宋_GB2312" w:hAnsi="仿宋_GB2312" w:eastAsia="仿宋_GB2312" w:cs="仿宋_GB2312"/>
          <w:sz w:val="30"/>
          <w:szCs w:val="30"/>
          <w:shd w:val="clear" w:color="auto" w:fill="FFFFFF"/>
        </w:rPr>
        <w:t>工资</w:t>
      </w:r>
      <w:r>
        <w:rPr>
          <w:rFonts w:hint="eastAsia" w:ascii="仿宋_GB2312" w:hAnsi="仿宋_GB2312" w:eastAsia="仿宋_GB2312" w:cs="仿宋_GB2312"/>
          <w:sz w:val="30"/>
          <w:szCs w:val="30"/>
          <w:shd w:val="clear" w:color="auto" w:fill="FFFFFF"/>
          <w:lang w:eastAsia="zh-CN"/>
        </w:rPr>
        <w:t>在社保发放，不再由原单位发放</w:t>
      </w:r>
      <w:r>
        <w:rPr>
          <w:rFonts w:ascii="仿宋_GB2312" w:hAnsi="仿宋_GB2312" w:eastAsia="仿宋_GB2312" w:cs="仿宋_GB2312"/>
          <w:sz w:val="30"/>
          <w:szCs w:val="30"/>
          <w:shd w:val="clear" w:color="auto" w:fill="FFFFFF"/>
        </w:rPr>
        <w:t>。</w:t>
      </w:r>
    </w:p>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544DF"/>
    <w:rsid w:val="3025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p_MsoNormal"/>
    <w:basedOn w:val="1"/>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2019-10-21T08:29:00Z</dcterms:created>
  <dc:creator>李杰</dc:creator>
  <cp:lastModifiedBy>李杰</cp:lastModifiedBy>
  <dcterms:modified xsi:type="dcterms:W3CDTF">2019-10-21T08:36:08Z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