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F6" w:rsidRDefault="009E25F6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9E25F6" w:rsidRPr="00C82C7C" w:rsidRDefault="008F4E66" w:rsidP="00C82C7C">
      <w:pPr>
        <w:spacing w:line="440" w:lineRule="exact"/>
        <w:ind w:firstLineChars="200" w:firstLine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法律援助项目支出绩效自评报告</w:t>
      </w:r>
    </w:p>
    <w:p w:rsidR="009E25F6" w:rsidRPr="00C82C7C" w:rsidRDefault="009E25F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一、项目基本情况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（一）项目概况。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1.立项背景及目的。负责受理、审查、指派，归档法律援助案件；监督、检查法律援助事项的进展情况和质量；管理、指导盘龙区12348法律服务热线。负责搭建我区法律援助“</w:t>
      </w:r>
      <w:r w:rsidRPr="00C82C7C">
        <w:rPr>
          <w:rFonts w:ascii="仿宋" w:eastAsia="仿宋" w:hAnsi="仿宋"/>
          <w:color w:val="000000" w:themeColor="text1"/>
          <w:sz w:val="32"/>
          <w:szCs w:val="32"/>
        </w:rPr>
        <w:t>1+26+103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”的三级工作网络，指导各工作站点开展法律援助工作。组建法援律师团队承办法律援助案件，组织律师到区公共法律服务中心、区法院工作站、区检察院工作站值班；培训法律援助三级工作网络人员。组织法援志愿者参与法律援助“六进”事前宣传活动，到社区、学校等场所开展农民工、未成年人、少数民族法律援助常识讲座；印制法律援助知识读本，利用新媒体宣传法律援助常识及推广我区法律援助工作经验。管理通过劳务派遣到岗14名法律援助辅助人员。同时，牵头我区公共法律服务体系建设工作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2.项目实施情况。2018年，我区受理法律援助案件864件，其中民事案件 577件、刑事案件268件 ；咨询4818人次，代书70份。组织法律援助志愿者开展法律援助宣传活动24场次，发放宣传资料19000余份；安排我区律所律师180人次到区公共法律服务中心、区法院工作站、区检察院工作站值班；印制《未成年人法律援助服务手册》、《农民工法律援助服务手册》、《残疾人法律援助服务手册》等宣传册 16000册；</w:t>
      </w:r>
      <w:r w:rsidRPr="00C82C7C">
        <w:rPr>
          <w:rFonts w:ascii="仿宋" w:eastAsia="仿宋" w:hAnsi="仿宋" w:cs="宋体" w:hint="eastAsia"/>
          <w:color w:val="000000" w:themeColor="text1"/>
          <w:sz w:val="32"/>
          <w:szCs w:val="32"/>
        </w:rPr>
        <w:t>本年度内，拟写信息46条，中央、省级以上媒体采用18条，我区选送的5篇案例入选司法部案例库。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制作微电影《不再沉默》及动画片《法律援助常识》各一部。为提高法律援助管理智能化，2018年购买一批高拍仪、身份识别仪安置于区法律援助中心、区公共法律服务中心及12个街道工作站，制定《</w:t>
      </w:r>
      <w:r w:rsidRPr="00C82C7C">
        <w:rPr>
          <w:rFonts w:ascii="仿宋" w:eastAsia="仿宋" w:hAnsi="仿宋" w:cs="仿宋_GB2312" w:hint="eastAsia"/>
          <w:bCs/>
          <w:color w:val="000000" w:themeColor="text1"/>
          <w:sz w:val="32"/>
          <w:szCs w:val="32"/>
        </w:rPr>
        <w:t>昆明市盘龙区司法局法律援助辅助工作人员管理办法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》对通过劳动派遣的法律援助辅助人员进行规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范化管理。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年内分别为12 个街道办事处举办公共法律服务知识讲座，建立我区公共法律服务平台工作群及法律服务人员微信群等方法，压实公共法律服务实体平台建设工作。拨款12个司法所共计36万元用于加强公共法律服务中心（站）建设，要求各街道推选1个公共法律服务示范点，以点带面优化全区公共法律服务平台建设。省司法厅发放到我区3台公共法律服务终端机已按要求分别安装于区季区政府一楼大厅、区政务中心及区公共法律服务中心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C82C7C">
        <w:rPr>
          <w:rFonts w:ascii="仿宋" w:eastAsia="仿宋" w:hAnsi="仿宋" w:cs="宋体" w:hint="eastAsia"/>
          <w:color w:val="000000" w:themeColor="text1"/>
          <w:sz w:val="32"/>
          <w:szCs w:val="32"/>
        </w:rPr>
        <w:t>2018年内，经过多轮竞赛，区法律援助中心推出的“未成年人春蕾行动”获全国青年志愿者服务项目云南省赛区提命奖。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制作的微电影与动画片分别获平安第四届昆明微电影比赛二等奖、三等奖。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使用情况。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4.组织及管理情况。包括项目组织情况、项目实施流程、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资金拨付流程。</w:t>
      </w:r>
    </w:p>
    <w:p w:rsidR="009E25F6" w:rsidRPr="00C82C7C" w:rsidRDefault="008F4E66" w:rsidP="00C82C7C">
      <w:pPr>
        <w:topLinePunct/>
        <w:spacing w:line="440" w:lineRule="exact"/>
        <w:ind w:leftChars="200" w:left="420" w:firstLineChars="50" w:firstLine="160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法律援助项目由区法律援助中心统一负责组织及实施，资金拨付流程按司法局统一规定及区法援中心制定的《盘龙区盘龙区法律援助中心岗位职责及案件发放流程规定》办理。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（二）工作绩效目标。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1.总目标。法律援助案件做到：1.人民法院、检察院、公安分局指定或通知法律援助应援尽援率达100%；2.农民工、未成年人、残疾人等特殊群体应援尽援率达100%；3.三级法律援助工作网络提供免费法律咨询100%；4.法律援助申请渠道不断扩大,知晓率有较大提高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2.年度目标。包括产出目标、效果目标。法律援助三级网络站点日常化，法律服务供给能力得到加强，法律援助宣传方法多样性，法律援助案件实理保质增量，法律援助管理能力规范化。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二、绩效评价工作情况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一）绩效评价目的。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（二）绩效评价工作方案制定过程。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1.前期调研。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2.研究文件。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3.绩效评价指标体系及工作方案的设计。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（三）绩效评价原则、评价方法</w:t>
      </w:r>
    </w:p>
    <w:p w:rsid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1.绩效评价原则。</w:t>
      </w:r>
      <w:r w:rsidR="00C82C7C" w:rsidRPr="00C9166A">
        <w:rPr>
          <w:rFonts w:ascii="仿宋" w:eastAsia="仿宋" w:hAnsi="仿宋" w:hint="eastAsia"/>
          <w:sz w:val="32"/>
          <w:szCs w:val="32"/>
        </w:rPr>
        <w:t>科学规范、公开公正、真实、客观</w:t>
      </w:r>
      <w:r w:rsidR="00C82C7C">
        <w:rPr>
          <w:rFonts w:ascii="仿宋" w:eastAsia="仿宋" w:hAnsi="仿宋" w:hint="eastAsia"/>
          <w:sz w:val="32"/>
          <w:szCs w:val="32"/>
        </w:rPr>
        <w:t xml:space="preserve">   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2.绩效评价方法。包括指标评价、数据采集和社会调查中所采用的方法。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（四）绩效评价实施过程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1.数据填报和采集。根据各街道上报月报表，区法律援助中心民事、刑事案件登记本及开展活动信息填报。</w:t>
      </w:r>
    </w:p>
    <w:p w:rsidR="00C82C7C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2.社会调查。</w:t>
      </w:r>
      <w:r w:rsidR="00C82C7C"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深入街道社区，了解人民调解在人民群众中的</w:t>
      </w:r>
    </w:p>
    <w:p w:rsidR="009E25F6" w:rsidRPr="00C82C7C" w:rsidRDefault="009E25F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3.数据分析和撰写报告。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（五）本次绩效评价的局限性。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三、评价结论和绩效分析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（一）评价结论。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1.评价结果。法律援助项目支出均做到事前预算，事中监管，严格按流程，按计划使作项目资金。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2.主要绩效。2018年区法律援助中心共受理864案件，无质量投诉。牵头开展全区公共法律服务平台建设工作获云南省司法厅通报表扬。制作的微电影与动画片分别获平安第四届昆明微电影比赛二等奖、三等奖。</w:t>
      </w:r>
      <w:r w:rsidRPr="00C82C7C">
        <w:rPr>
          <w:rFonts w:ascii="仿宋" w:eastAsia="仿宋" w:hAnsi="仿宋" w:cs="宋体" w:hint="eastAsia"/>
          <w:color w:val="000000" w:themeColor="text1"/>
          <w:sz w:val="32"/>
          <w:szCs w:val="32"/>
        </w:rPr>
        <w:t>2018年9月，经过多</w:t>
      </w:r>
      <w:r w:rsidRPr="00C82C7C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轮竞赛，区法律援助中心推出的“未成年人春蕾行动”获全国青年志愿者服务项目云南省赛区提命奖。2018年10月，我区选送的5篇案例入选司法部案例库。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（二）具体绩效分析。对照绩效评价指标体系逐项进行分析、评价并打分。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C82C7C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、成本效益分析</w:t>
      </w:r>
      <w:r w:rsidR="00D15673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，严格控制办案补贴质量标准，做到案件补贴落到实处，提高社会效益。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五、主要经验及做法、存在的问题和建议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一）主要经验及做法；年前根据省、市司法行政机关工作安排，以及区委区政府中心工作，适度提前安排本单位工作，按程序编制预算，落实经费，按程序及经费支付规定使用项目资金。做到工作开展有计划，资金保障到位，经费使用合理，工作成果突显。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（二）存在的问题；没能按经费安排进度开展工作</w:t>
      </w:r>
    </w:p>
    <w:p w:rsidR="009E25F6" w:rsidRPr="00C82C7C" w:rsidRDefault="008F4E66" w:rsidP="00C82C7C">
      <w:pPr>
        <w:topLinePunct/>
        <w:spacing w:line="4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82C7C">
        <w:rPr>
          <w:rFonts w:ascii="仿宋" w:eastAsia="仿宋" w:hAnsi="仿宋" w:hint="eastAsia"/>
          <w:color w:val="000000" w:themeColor="text1"/>
          <w:sz w:val="32"/>
          <w:szCs w:val="32"/>
        </w:rPr>
        <w:t>（三）建议和改进措施。加强与上级机关请示、沟通，做到工作布署清楚，工作进程可控，增强应变能力，及时与区财政部门反映资金使用方面出现的新情况，并随时修正经费安排。</w:t>
      </w:r>
    </w:p>
    <w:p w:rsidR="009E25F6" w:rsidRPr="00C82C7C" w:rsidRDefault="009E25F6">
      <w:pPr>
        <w:spacing w:line="4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9E25F6" w:rsidRPr="00C82C7C" w:rsidRDefault="009E25F6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9E25F6" w:rsidRPr="00C82C7C" w:rsidSect="009E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28" w:rsidRDefault="004E7028" w:rsidP="009E25F6">
      <w:r>
        <w:separator/>
      </w:r>
    </w:p>
  </w:endnote>
  <w:endnote w:type="continuationSeparator" w:id="1">
    <w:p w:rsidR="004E7028" w:rsidRDefault="004E7028" w:rsidP="009E2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28" w:rsidRDefault="004E7028" w:rsidP="009E25F6">
      <w:r>
        <w:separator/>
      </w:r>
    </w:p>
  </w:footnote>
  <w:footnote w:type="continuationSeparator" w:id="1">
    <w:p w:rsidR="004E7028" w:rsidRDefault="004E7028" w:rsidP="009E2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E0A"/>
    <w:rsid w:val="000F3E0A"/>
    <w:rsid w:val="003B6C0D"/>
    <w:rsid w:val="004E7028"/>
    <w:rsid w:val="00695438"/>
    <w:rsid w:val="00727F55"/>
    <w:rsid w:val="007612A1"/>
    <w:rsid w:val="008F4E66"/>
    <w:rsid w:val="009E25F6"/>
    <w:rsid w:val="009E3768"/>
    <w:rsid w:val="00AF529C"/>
    <w:rsid w:val="00BD3AEB"/>
    <w:rsid w:val="00C82C7C"/>
    <w:rsid w:val="00D15673"/>
    <w:rsid w:val="00DE48C8"/>
    <w:rsid w:val="00EB33BA"/>
    <w:rsid w:val="15F04489"/>
    <w:rsid w:val="17082151"/>
    <w:rsid w:val="23A14EB7"/>
    <w:rsid w:val="45BF5C77"/>
    <w:rsid w:val="4CB73300"/>
    <w:rsid w:val="4F7F55D7"/>
    <w:rsid w:val="50620A82"/>
    <w:rsid w:val="7AFC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F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E25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2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25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25F6"/>
    <w:rPr>
      <w:sz w:val="18"/>
      <w:szCs w:val="18"/>
    </w:rPr>
  </w:style>
  <w:style w:type="paragraph" w:customStyle="1" w:styleId="TOC1">
    <w:name w:val="TOC 标题1"/>
    <w:basedOn w:val="1"/>
    <w:next w:val="a"/>
    <w:uiPriority w:val="99"/>
    <w:qFormat/>
    <w:rsid w:val="009E25F6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5">
    <w:name w:val="正文 A"/>
    <w:uiPriority w:val="99"/>
    <w:qFormat/>
    <w:rsid w:val="009E25F6"/>
    <w:pPr>
      <w:spacing w:after="200" w:line="276" w:lineRule="auto"/>
    </w:pPr>
    <w:rPr>
      <w:rFonts w:ascii="Calibri" w:eastAsia="宋体" w:hAnsi="Calibri" w:cs="Calibri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rsid w:val="009E25F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2019-06-25T07:22:00Z</cp:lastPrinted>
  <dcterms:created xsi:type="dcterms:W3CDTF">2019-06-25T07:18:00Z</dcterms:created>
  <dcterms:modified xsi:type="dcterms:W3CDTF">2019-11-08T01:33:00Z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