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6CE" w:rsidRPr="00BA6909" w:rsidRDefault="00D126CE" w:rsidP="00D126CE">
      <w:pPr>
        <w:spacing w:line="1000" w:lineRule="exact"/>
        <w:jc w:val="distribute"/>
        <w:rPr>
          <w:rFonts w:eastAsia="方正小标宋简体"/>
          <w:color w:val="FF0000"/>
          <w:spacing w:val="-20"/>
          <w:w w:val="66"/>
          <w:sz w:val="96"/>
          <w:szCs w:val="96"/>
        </w:rPr>
      </w:pPr>
      <w:r w:rsidRPr="00BA6909">
        <w:rPr>
          <w:rFonts w:eastAsia="方正小标宋简体"/>
          <w:color w:val="FF0000"/>
          <w:spacing w:val="-20"/>
          <w:w w:val="66"/>
          <w:sz w:val="96"/>
          <w:szCs w:val="96"/>
        </w:rPr>
        <w:t>昆明市盘龙区城市管理局</w:t>
      </w:r>
      <w:r>
        <w:rPr>
          <w:rFonts w:eastAsia="方正小标宋简体" w:hint="eastAsia"/>
          <w:color w:val="FF0000"/>
          <w:spacing w:val="-20"/>
          <w:w w:val="66"/>
          <w:sz w:val="96"/>
          <w:szCs w:val="96"/>
        </w:rPr>
        <w:t>文件</w:t>
      </w:r>
    </w:p>
    <w:p w:rsidR="00D126CE" w:rsidRPr="00631A8A" w:rsidRDefault="00D126CE" w:rsidP="00D126CE">
      <w:pPr>
        <w:pStyle w:val="a6"/>
        <w:spacing w:before="0" w:after="0" w:line="580" w:lineRule="exact"/>
        <w:ind w:firstLineChars="100" w:firstLine="320"/>
        <w:rPr>
          <w:rFonts w:ascii="Times New Roman" w:eastAsia="仿宋_GB2312" w:hAnsi="Times New Roman" w:cs="Times New Roman"/>
          <w:b w:val="0"/>
          <w:bCs w:val="0"/>
        </w:rPr>
      </w:pPr>
    </w:p>
    <w:p w:rsidR="00D126CE" w:rsidRDefault="00D126CE" w:rsidP="00D126CE">
      <w:pPr>
        <w:spacing w:line="400" w:lineRule="exact"/>
        <w:ind w:rightChars="37" w:right="118"/>
        <w:rPr>
          <w:rFonts w:ascii="楷体_GB2312" w:eastAsia="楷体_GB2312"/>
          <w:szCs w:val="32"/>
        </w:rPr>
      </w:pPr>
    </w:p>
    <w:p w:rsidR="00D126CE" w:rsidRDefault="00D126CE" w:rsidP="00D126CE">
      <w:pPr>
        <w:spacing w:line="400" w:lineRule="exact"/>
        <w:ind w:rightChars="37" w:right="118"/>
        <w:rPr>
          <w:rFonts w:ascii="楷体_GB2312" w:eastAsia="楷体_GB2312"/>
          <w:szCs w:val="32"/>
        </w:rPr>
      </w:pPr>
    </w:p>
    <w:p w:rsidR="00D126CE" w:rsidRPr="004F4D29" w:rsidRDefault="00D126CE" w:rsidP="00D126CE">
      <w:pPr>
        <w:spacing w:line="400" w:lineRule="exact"/>
        <w:ind w:rightChars="37" w:right="118"/>
        <w:rPr>
          <w:szCs w:val="32"/>
        </w:rPr>
      </w:pPr>
      <w:r w:rsidRPr="00C26AB6">
        <w:rPr>
          <w:rFonts w:ascii="楷体_GB2312" w:eastAsia="楷体_GB2312" w:hint="eastAsia"/>
          <w:szCs w:val="32"/>
        </w:rPr>
        <w:t>盘城建复〔2019〕</w:t>
      </w:r>
      <w:r w:rsidR="004C37B1">
        <w:rPr>
          <w:rFonts w:ascii="楷体_GB2312" w:eastAsia="楷体_GB2312" w:hint="eastAsia"/>
          <w:szCs w:val="32"/>
        </w:rPr>
        <w:t>11</w:t>
      </w:r>
      <w:r w:rsidRPr="00C26AB6">
        <w:rPr>
          <w:rFonts w:ascii="楷体_GB2312" w:eastAsia="楷体_GB2312" w:hint="eastAsia"/>
          <w:szCs w:val="32"/>
        </w:rPr>
        <w:t>号</w:t>
      </w:r>
      <w:r>
        <w:rPr>
          <w:rFonts w:ascii="楷体_GB2312" w:eastAsia="楷体_GB2312" w:hint="eastAsia"/>
          <w:szCs w:val="32"/>
        </w:rPr>
        <w:t xml:space="preserve">                     </w:t>
      </w:r>
      <w:r w:rsidRPr="00C26AB6">
        <w:rPr>
          <w:rFonts w:ascii="楷体_GB2312" w:eastAsia="楷体_GB2312" w:hint="eastAsia"/>
          <w:szCs w:val="32"/>
        </w:rPr>
        <w:t>签发人：毛 力</w:t>
      </w:r>
    </w:p>
    <w:p w:rsidR="00D126CE" w:rsidRPr="00A24D2F" w:rsidRDefault="00CC30F1" w:rsidP="00D126CE">
      <w:pPr>
        <w:spacing w:line="560" w:lineRule="exact"/>
        <w:rPr>
          <w:sz w:val="96"/>
          <w:szCs w:val="96"/>
        </w:rPr>
      </w:pPr>
      <w:r>
        <w:rPr>
          <w:noProof/>
          <w:sz w:val="96"/>
          <w:szCs w:val="96"/>
        </w:rPr>
        <w:pict>
          <v:line id="_x0000_s2053" style="position:absolute;left:0;text-align:left;flip:y;z-index:251660288" from="-3.4pt,15.25pt" to="463.1pt,15.4pt" strokecolor="red" strokeweight="1.5pt"/>
        </w:pict>
      </w:r>
    </w:p>
    <w:p w:rsidR="00D126CE" w:rsidRPr="0033538A" w:rsidRDefault="00D126CE" w:rsidP="00D126CE">
      <w:pPr>
        <w:spacing w:line="560" w:lineRule="exact"/>
        <w:jc w:val="center"/>
        <w:rPr>
          <w:rFonts w:ascii="方正小标宋简体" w:eastAsia="方正小标宋简体" w:hAnsi="黑体"/>
          <w:sz w:val="44"/>
          <w:szCs w:val="44"/>
        </w:rPr>
      </w:pPr>
      <w:r w:rsidRPr="0033538A">
        <w:rPr>
          <w:rFonts w:ascii="方正小标宋简体" w:eastAsia="方正小标宋简体" w:hAnsi="黑体" w:hint="eastAsia"/>
          <w:sz w:val="44"/>
          <w:szCs w:val="44"/>
        </w:rPr>
        <w:t>关于对昆明市盘龙区第十六届人大第三次会议第</w:t>
      </w:r>
      <w:r>
        <w:rPr>
          <w:rFonts w:ascii="方正小标宋简体" w:eastAsia="方正小标宋简体" w:hAnsi="黑体" w:hint="eastAsia"/>
          <w:sz w:val="44"/>
          <w:szCs w:val="44"/>
        </w:rPr>
        <w:t>31</w:t>
      </w:r>
      <w:r w:rsidRPr="0033538A">
        <w:rPr>
          <w:rFonts w:ascii="方正小标宋简体" w:eastAsia="方正小标宋简体" w:hAnsi="黑体" w:hint="eastAsia"/>
          <w:sz w:val="44"/>
          <w:szCs w:val="44"/>
        </w:rPr>
        <w:t>号建议的答复</w:t>
      </w:r>
    </w:p>
    <w:p w:rsidR="00E47B4E" w:rsidRPr="00D126CE" w:rsidRDefault="00E47B4E" w:rsidP="00D126CE">
      <w:pPr>
        <w:spacing w:line="560" w:lineRule="exact"/>
        <w:rPr>
          <w:rFonts w:ascii="仿宋_GB2312" w:hAnsi="仿宋"/>
          <w:szCs w:val="32"/>
        </w:rPr>
      </w:pPr>
      <w:r w:rsidRPr="00D126CE">
        <w:rPr>
          <w:rFonts w:ascii="仿宋_GB2312" w:hint="eastAsia"/>
          <w:bCs/>
          <w:szCs w:val="32"/>
        </w:rPr>
        <w:t>张凌云</w:t>
      </w:r>
      <w:r w:rsidRPr="00D126CE">
        <w:rPr>
          <w:rFonts w:ascii="仿宋_GB2312" w:hAnsi="仿宋" w:hint="eastAsia"/>
          <w:szCs w:val="32"/>
        </w:rPr>
        <w:t>代表：</w:t>
      </w:r>
    </w:p>
    <w:p w:rsidR="00B56A90" w:rsidRPr="00B56A90" w:rsidRDefault="00B56A90" w:rsidP="00B56A90">
      <w:pPr>
        <w:spacing w:line="560" w:lineRule="exact"/>
        <w:ind w:firstLineChars="200" w:firstLine="640"/>
        <w:rPr>
          <w:rFonts w:ascii="仿宋_GB2312" w:hAnsi="仿宋"/>
          <w:szCs w:val="32"/>
        </w:rPr>
      </w:pPr>
      <w:r w:rsidRPr="00AA03BB">
        <w:rPr>
          <w:rFonts w:ascii="仿宋_GB2312" w:hAnsi="仿宋" w:hint="eastAsia"/>
          <w:szCs w:val="32"/>
        </w:rPr>
        <w:t>您提出的</w:t>
      </w:r>
      <w:r>
        <w:rPr>
          <w:rFonts w:ascii="仿宋_GB2312" w:hAnsi="仿宋" w:hint="eastAsia"/>
          <w:szCs w:val="32"/>
        </w:rPr>
        <w:t>“</w:t>
      </w:r>
      <w:r w:rsidR="00DF3C64" w:rsidRPr="00B56A90">
        <w:rPr>
          <w:rFonts w:ascii="仿宋_GB2312" w:hAnsi="仿宋" w:hint="eastAsia"/>
          <w:szCs w:val="32"/>
        </w:rPr>
        <w:t>关于加强生活垃圾转运及处置场所建设，提高我区城市运营保障能力</w:t>
      </w:r>
      <w:r>
        <w:rPr>
          <w:rFonts w:ascii="仿宋_GB2312" w:hAnsi="仿宋" w:hint="eastAsia"/>
          <w:szCs w:val="32"/>
        </w:rPr>
        <w:t>”</w:t>
      </w:r>
      <w:r w:rsidRPr="00B56A90">
        <w:rPr>
          <w:rFonts w:ascii="仿宋_GB2312" w:hAnsi="仿宋" w:hint="eastAsia"/>
          <w:szCs w:val="32"/>
        </w:rPr>
        <w:t>的建议</w:t>
      </w:r>
      <w:r w:rsidRPr="00AA03BB">
        <w:rPr>
          <w:rFonts w:ascii="仿宋_GB2312" w:hAnsi="仿宋" w:hint="eastAsia"/>
          <w:szCs w:val="32"/>
        </w:rPr>
        <w:t>的提案，已交我局研究办理，现答复如下：</w:t>
      </w:r>
    </w:p>
    <w:p w:rsidR="00E47B4E" w:rsidRPr="00D126CE" w:rsidRDefault="00E47B4E" w:rsidP="00D126CE">
      <w:pPr>
        <w:spacing w:line="560" w:lineRule="exact"/>
        <w:ind w:firstLineChars="200" w:firstLine="640"/>
        <w:rPr>
          <w:rFonts w:ascii="仿宋_GB2312" w:hAnsi="仿宋_GB2312" w:cs="仿宋_GB2312"/>
          <w:szCs w:val="32"/>
        </w:rPr>
      </w:pPr>
      <w:r w:rsidRPr="00D126CE">
        <w:rPr>
          <w:rFonts w:ascii="仿宋_GB2312" w:hAnsi="仿宋_GB2312" w:cs="仿宋_GB2312" w:hint="eastAsia"/>
          <w:szCs w:val="32"/>
        </w:rPr>
        <w:t>目前我区暂未建有垃圾处置终端，全区产生的所有垃圾均由云南京环盘宸公司依托现有的23座中小型垃圾中转站运往西郊、空港、东郊、呈贡垃圾发电厂和寻甸垃圾卫生填埋厂处置，日均处置量为750吨左右。正常情况下，我区生活垃圾基本能满足日产日清的要求。由于垃圾处置厂是“别人的”，我区垃圾末端处置均需对接，一旦垃圾处置终端出了问题，</w:t>
      </w:r>
      <w:proofErr w:type="gramStart"/>
      <w:r w:rsidRPr="00D126CE">
        <w:rPr>
          <w:rFonts w:ascii="仿宋_GB2312" w:hAnsi="仿宋_GB2312" w:cs="仿宋_GB2312" w:hint="eastAsia"/>
          <w:szCs w:val="32"/>
        </w:rPr>
        <w:t>处置厂</w:t>
      </w:r>
      <w:proofErr w:type="gramEnd"/>
      <w:r w:rsidRPr="00D126CE">
        <w:rPr>
          <w:rFonts w:ascii="仿宋_GB2312" w:hAnsi="仿宋_GB2312" w:cs="仿宋_GB2312" w:hint="eastAsia"/>
          <w:szCs w:val="32"/>
        </w:rPr>
        <w:t>生产减量，上述垃圾处置厂首先做的是“自保”，确保所在辖区产生垃圾得到及时处置，其次才是“帮忙”，经常导致我区垃圾前端收储和末端转运受到巨大影响，陷入“垃圾围城”的窘境。</w:t>
      </w:r>
    </w:p>
    <w:p w:rsidR="00E47B4E" w:rsidRPr="00D126CE" w:rsidRDefault="00E47B4E" w:rsidP="00D126CE">
      <w:pPr>
        <w:spacing w:line="560" w:lineRule="exact"/>
        <w:ind w:firstLineChars="200" w:firstLine="640"/>
        <w:rPr>
          <w:rFonts w:ascii="仿宋_GB2312"/>
          <w:szCs w:val="32"/>
        </w:rPr>
      </w:pPr>
      <w:r w:rsidRPr="00D126CE">
        <w:rPr>
          <w:rFonts w:ascii="仿宋_GB2312" w:hint="eastAsia"/>
          <w:szCs w:val="32"/>
        </w:rPr>
        <w:t>为进一步深入贯彻落</w:t>
      </w:r>
      <w:proofErr w:type="gramStart"/>
      <w:r w:rsidRPr="00D126CE">
        <w:rPr>
          <w:rFonts w:ascii="仿宋_GB2312" w:hint="eastAsia"/>
          <w:szCs w:val="32"/>
        </w:rPr>
        <w:t>实习近</w:t>
      </w:r>
      <w:proofErr w:type="gramEnd"/>
      <w:r w:rsidRPr="00D126CE">
        <w:rPr>
          <w:rFonts w:ascii="仿宋_GB2312" w:hint="eastAsia"/>
          <w:szCs w:val="32"/>
        </w:rPr>
        <w:t>平总书记“绿水青山就是金山银</w:t>
      </w:r>
      <w:r w:rsidRPr="00D126CE">
        <w:rPr>
          <w:rFonts w:ascii="仿宋_GB2312" w:hint="eastAsia"/>
          <w:szCs w:val="32"/>
        </w:rPr>
        <w:lastRenderedPageBreak/>
        <w:t>山”的理念，解决当前、着眼长远，满足城市发展需要，满足住建部有关“全国卫生城市”对环卫基础设施的硬性要求，巩固创卫成果，进一步提升我区城市管理水平。结合我区生活垃圾转运处置中存在的困境，区委、区政府高度重视，按照区委、区政府主要领导的指示精神，目前我区已把环卫基础配套设施建设作为改善生活环境质量的重要举措，加快补齐环卫配套基础设施短板，促进环卫基础设施增量、提质、增效，以显著提升全区生活环境治理能力。</w:t>
      </w:r>
    </w:p>
    <w:p w:rsidR="00E47B4E" w:rsidRPr="00D126CE" w:rsidRDefault="00E47B4E" w:rsidP="00D126CE">
      <w:pPr>
        <w:spacing w:line="560" w:lineRule="exact"/>
        <w:ind w:firstLineChars="200" w:firstLine="640"/>
        <w:rPr>
          <w:rFonts w:ascii="仿宋_GB2312" w:hAnsi="黑体"/>
          <w:szCs w:val="32"/>
        </w:rPr>
      </w:pPr>
      <w:r w:rsidRPr="00D126CE">
        <w:rPr>
          <w:rFonts w:ascii="仿宋_GB2312" w:hAnsi="黑体" w:hint="eastAsia"/>
          <w:szCs w:val="32"/>
        </w:rPr>
        <w:t>（一）力争到2022年底前规划、选址、建成一个占地80亩，日处理垃圾量1000吨的垃圾无害化处置厂</w:t>
      </w:r>
    </w:p>
    <w:p w:rsidR="00E47B4E" w:rsidRPr="00D126CE" w:rsidRDefault="00E47B4E" w:rsidP="00D126CE">
      <w:pPr>
        <w:spacing w:line="560" w:lineRule="exact"/>
        <w:ind w:firstLineChars="200" w:firstLine="640"/>
        <w:rPr>
          <w:rFonts w:ascii="仿宋_GB2312" w:hAnsi="黑体"/>
          <w:szCs w:val="32"/>
        </w:rPr>
      </w:pPr>
      <w:r w:rsidRPr="00D126CE">
        <w:rPr>
          <w:rFonts w:ascii="仿宋_GB2312" w:hint="eastAsia"/>
          <w:szCs w:val="32"/>
        </w:rPr>
        <w:t>为尽快缓解垃圾终端处置给我</w:t>
      </w:r>
      <w:proofErr w:type="gramStart"/>
      <w:r w:rsidRPr="00D126CE">
        <w:rPr>
          <w:rFonts w:ascii="仿宋_GB2312" w:hint="eastAsia"/>
          <w:szCs w:val="32"/>
        </w:rPr>
        <w:t>去带来</w:t>
      </w:r>
      <w:proofErr w:type="gramEnd"/>
      <w:r w:rsidRPr="00D126CE">
        <w:rPr>
          <w:rFonts w:ascii="仿宋_GB2312" w:hint="eastAsia"/>
          <w:szCs w:val="32"/>
        </w:rPr>
        <w:t>的被动局面， 2019年5月21日，由我局牵头，邀请了省</w:t>
      </w:r>
      <w:proofErr w:type="gramStart"/>
      <w:r w:rsidRPr="00D126CE">
        <w:rPr>
          <w:rFonts w:ascii="仿宋_GB2312" w:hint="eastAsia"/>
          <w:szCs w:val="32"/>
        </w:rPr>
        <w:t>环保厅环评</w:t>
      </w:r>
      <w:proofErr w:type="gramEnd"/>
      <w:r w:rsidRPr="00D126CE">
        <w:rPr>
          <w:rFonts w:ascii="仿宋_GB2312" w:hint="eastAsia"/>
          <w:szCs w:val="32"/>
        </w:rPr>
        <w:t>专家对我区垃圾焚烧发电厂选址工作进行了初步现场踏勘，并结合区规划、国土部门的相关建议，最终初步确定了位于我区</w:t>
      </w:r>
      <w:proofErr w:type="gramStart"/>
      <w:r w:rsidRPr="00D126CE">
        <w:rPr>
          <w:rFonts w:ascii="仿宋_GB2312" w:hint="eastAsia"/>
          <w:szCs w:val="32"/>
        </w:rPr>
        <w:t>茨</w:t>
      </w:r>
      <w:proofErr w:type="gramEnd"/>
      <w:r w:rsidRPr="00D126CE">
        <w:rPr>
          <w:rFonts w:ascii="仿宋_GB2312" w:hint="eastAsia"/>
          <w:szCs w:val="32"/>
        </w:rPr>
        <w:t>坝街道办事处7204公路旁小哨村北方80亩地块，作为我区垃圾焚烧</w:t>
      </w:r>
      <w:proofErr w:type="gramStart"/>
      <w:r w:rsidRPr="00D126CE">
        <w:rPr>
          <w:rFonts w:ascii="仿宋_GB2312" w:hint="eastAsia"/>
          <w:szCs w:val="32"/>
        </w:rPr>
        <w:t>处置厂</w:t>
      </w:r>
      <w:proofErr w:type="gramEnd"/>
      <w:r w:rsidRPr="00D126CE">
        <w:rPr>
          <w:rFonts w:ascii="仿宋_GB2312" w:hint="eastAsia"/>
          <w:szCs w:val="32"/>
        </w:rPr>
        <w:t>建设用地，该地块距居民地、学校距离较远，满足污染防控等方面的相关要求，基本符合垃圾焚烧</w:t>
      </w:r>
      <w:proofErr w:type="gramStart"/>
      <w:r w:rsidRPr="00D126CE">
        <w:rPr>
          <w:rFonts w:ascii="仿宋_GB2312" w:hint="eastAsia"/>
          <w:szCs w:val="32"/>
        </w:rPr>
        <w:t>处置厂</w:t>
      </w:r>
      <w:proofErr w:type="gramEnd"/>
      <w:r w:rsidRPr="00D126CE">
        <w:rPr>
          <w:rFonts w:ascii="仿宋_GB2312" w:hint="eastAsia"/>
          <w:szCs w:val="32"/>
        </w:rPr>
        <w:t>建设条件。待区规划、国土部门进一步落实地块属性后，将进一步实施相关建设工作。</w:t>
      </w:r>
    </w:p>
    <w:p w:rsidR="00E47B4E" w:rsidRPr="00D126CE" w:rsidRDefault="00E47B4E" w:rsidP="00D126CE">
      <w:pPr>
        <w:spacing w:line="560" w:lineRule="exact"/>
        <w:ind w:firstLineChars="200" w:firstLine="640"/>
        <w:rPr>
          <w:rFonts w:ascii="仿宋_GB2312" w:hAnsi="黑体" w:cs="仿宋_GB2312"/>
          <w:szCs w:val="32"/>
        </w:rPr>
      </w:pPr>
      <w:r w:rsidRPr="00D126CE">
        <w:rPr>
          <w:rFonts w:ascii="仿宋_GB2312" w:hAnsi="黑体" w:hint="eastAsia"/>
          <w:szCs w:val="32"/>
        </w:rPr>
        <w:t>（二）力争</w:t>
      </w:r>
      <w:r w:rsidRPr="00D126CE">
        <w:rPr>
          <w:rFonts w:ascii="仿宋_GB2312" w:hAnsi="黑体" w:cs="仿宋_GB2312" w:hint="eastAsia"/>
          <w:szCs w:val="32"/>
        </w:rPr>
        <w:t>到2020年底前，全区基本建成布局完整、运行高效、支撑有力的垃圾收集运转体系</w:t>
      </w:r>
    </w:p>
    <w:p w:rsidR="00E47B4E" w:rsidRPr="00D126CE" w:rsidRDefault="00E47B4E" w:rsidP="00D126CE">
      <w:pPr>
        <w:spacing w:line="560" w:lineRule="exact"/>
        <w:ind w:firstLineChars="200" w:firstLine="640"/>
        <w:rPr>
          <w:rFonts w:ascii="仿宋_GB2312" w:hAnsi="仿宋_GB2312" w:cs="仿宋_GB2312"/>
          <w:szCs w:val="32"/>
        </w:rPr>
      </w:pPr>
      <w:r w:rsidRPr="00D126CE">
        <w:rPr>
          <w:rFonts w:ascii="仿宋_GB2312" w:cs="楷体_GB2312" w:hint="eastAsia"/>
          <w:szCs w:val="32"/>
        </w:rPr>
        <w:t>1、规划布局</w:t>
      </w:r>
      <w:r w:rsidRPr="00D126CE">
        <w:rPr>
          <w:rFonts w:ascii="仿宋_GB2312" w:hAnsi="仿宋_GB2312" w:cs="楷体_GB2312" w:hint="eastAsia"/>
          <w:szCs w:val="32"/>
        </w:rPr>
        <w:t>建设大中型生活垃圾应急转运应急基地</w:t>
      </w:r>
      <w:r w:rsidRPr="00D126CE">
        <w:rPr>
          <w:rFonts w:ascii="仿宋_GB2312" w:cs="楷体_GB2312" w:hint="eastAsia"/>
          <w:szCs w:val="32"/>
        </w:rPr>
        <w:t>。</w:t>
      </w:r>
      <w:r w:rsidRPr="00D126CE">
        <w:rPr>
          <w:rFonts w:ascii="仿宋_GB2312" w:hAnsi="仿宋_GB2312" w:cs="仿宋_GB2312" w:hint="eastAsia"/>
          <w:szCs w:val="32"/>
        </w:rPr>
        <w:t>我区暂无大中型生活垃圾转运站和垃圾终端处置设施，导致我区生活垃</w:t>
      </w:r>
      <w:r w:rsidRPr="00D126CE">
        <w:rPr>
          <w:rFonts w:ascii="仿宋_GB2312" w:hAnsi="仿宋_GB2312" w:cs="仿宋_GB2312" w:hint="eastAsia"/>
          <w:szCs w:val="32"/>
        </w:rPr>
        <w:lastRenderedPageBreak/>
        <w:t>圾转运不畅，垃圾滞留，无应急能力。</w:t>
      </w:r>
      <w:r w:rsidRPr="00D126CE">
        <w:rPr>
          <w:rFonts w:ascii="仿宋_GB2312" w:cs="仿宋_GB2312" w:hint="eastAsia"/>
          <w:szCs w:val="32"/>
        </w:rPr>
        <w:t>为进一步加强生活垃圾收集、转运设施建设及管理，</w:t>
      </w:r>
      <w:r w:rsidRPr="00D126CE">
        <w:rPr>
          <w:rFonts w:ascii="仿宋_GB2312" w:hAnsi="仿宋_GB2312" w:cs="仿宋_GB2312" w:hint="eastAsia"/>
          <w:szCs w:val="32"/>
        </w:rPr>
        <w:t>结合环卫工作实际需求，按照“东西南北中+西北”的布局覆盖整个主城区，在全区至少建设7个（其中北部建设2个，其它方位各建设1个）集</w:t>
      </w:r>
      <w:r w:rsidRPr="00D126CE">
        <w:rPr>
          <w:rFonts w:ascii="仿宋_GB2312" w:hAnsi="仿宋" w:cs="仿宋_GB2312" w:hint="eastAsia"/>
          <w:szCs w:val="32"/>
        </w:rPr>
        <w:t>垃圾转运、公共卫生间、停放环卫作业车辆设备（10—20辆）、新能源环卫车辆充电场地、餐厨垃圾应急暂时存储场所、生活垃圾分类集中网点（生态岛）等为一体的</w:t>
      </w:r>
      <w:r w:rsidRPr="00D126CE">
        <w:rPr>
          <w:rFonts w:ascii="仿宋_GB2312" w:hAnsi="仿宋_GB2312" w:cs="仿宋_GB2312" w:hint="eastAsia"/>
          <w:szCs w:val="32"/>
        </w:rPr>
        <w:t>大中型生活垃圾应急转运基地，每个占地约1500平方米以上，其中：白沙河片区为“东”；金刀营、罗丰、任旗营</w:t>
      </w:r>
      <w:proofErr w:type="gramStart"/>
      <w:r w:rsidRPr="00D126CE">
        <w:rPr>
          <w:rFonts w:ascii="仿宋_GB2312" w:hAnsi="仿宋_GB2312" w:cs="仿宋_GB2312" w:hint="eastAsia"/>
          <w:szCs w:val="32"/>
        </w:rPr>
        <w:t>或金实片区</w:t>
      </w:r>
      <w:proofErr w:type="gramEnd"/>
      <w:r w:rsidRPr="00D126CE">
        <w:rPr>
          <w:rFonts w:ascii="仿宋_GB2312" w:hAnsi="仿宋_GB2312" w:cs="仿宋_GB2312" w:hint="eastAsia"/>
          <w:szCs w:val="32"/>
        </w:rPr>
        <w:t>为“西”；明通、白塔片区为“南”；龙泉辖区宝云、上坝片区和大波村片区为“北”；佳园、小坝、白</w:t>
      </w:r>
      <w:proofErr w:type="gramStart"/>
      <w:r w:rsidRPr="00D126CE">
        <w:rPr>
          <w:rFonts w:ascii="仿宋_GB2312" w:hAnsi="仿宋_GB2312" w:cs="仿宋_GB2312" w:hint="eastAsia"/>
          <w:szCs w:val="32"/>
        </w:rPr>
        <w:t>邑</w:t>
      </w:r>
      <w:proofErr w:type="gramEnd"/>
      <w:r w:rsidRPr="00D126CE">
        <w:rPr>
          <w:rFonts w:ascii="仿宋_GB2312" w:hAnsi="仿宋_GB2312" w:cs="仿宋_GB2312" w:hint="eastAsia"/>
          <w:szCs w:val="32"/>
        </w:rPr>
        <w:t>寺片区为“中”；</w:t>
      </w:r>
      <w:proofErr w:type="gramStart"/>
      <w:r w:rsidRPr="00D126CE">
        <w:rPr>
          <w:rFonts w:ascii="仿宋_GB2312" w:hAnsi="仿宋_GB2312" w:cs="仿宋_GB2312" w:hint="eastAsia"/>
          <w:szCs w:val="32"/>
        </w:rPr>
        <w:t>茨</w:t>
      </w:r>
      <w:proofErr w:type="gramEnd"/>
      <w:r w:rsidRPr="00D126CE">
        <w:rPr>
          <w:rFonts w:ascii="仿宋_GB2312" w:hAnsi="仿宋_GB2312" w:cs="仿宋_GB2312" w:hint="eastAsia"/>
          <w:szCs w:val="32"/>
        </w:rPr>
        <w:t>坝片区为“西北”。对主城区生活垃圾进行分流，完成生活垃圾转运站功能的转变，实现生活垃圾减量化目标，承担城区内生活垃圾转运和应急压力。</w:t>
      </w:r>
      <w:r w:rsidRPr="00D126CE">
        <w:rPr>
          <w:rFonts w:ascii="仿宋_GB2312" w:hAnsi="宋体" w:cs="仿宋_GB2312" w:hint="eastAsia"/>
          <w:szCs w:val="32"/>
        </w:rPr>
        <w:t>生活垃圾转运站负责生活垃圾收集、转运，需考虑垃圾运输的经济性，在生活垃圾转运站规划时，主要考虑到靠近服务区域或生活垃圾产量多且交通运输方便的地方，尽量避开公共设施集中区域和靠近人流、车流集中地区，</w:t>
      </w:r>
      <w:r w:rsidRPr="00D126CE">
        <w:rPr>
          <w:rFonts w:ascii="仿宋_GB2312" w:hAnsi="仿宋_GB2312" w:cs="仿宋_GB2312" w:hint="eastAsia"/>
          <w:szCs w:val="32"/>
        </w:rPr>
        <w:t>由规划部门统筹考虑，在片区改造规划中预留地块。目前，</w:t>
      </w:r>
      <w:r w:rsidRPr="00D126CE">
        <w:rPr>
          <w:rFonts w:ascii="仿宋_GB2312" w:cs="仿宋_GB2312" w:hint="eastAsia"/>
          <w:szCs w:val="32"/>
        </w:rPr>
        <w:t>白</w:t>
      </w:r>
      <w:proofErr w:type="gramStart"/>
      <w:r w:rsidRPr="00D126CE">
        <w:rPr>
          <w:rFonts w:ascii="仿宋_GB2312" w:cs="仿宋_GB2312" w:hint="eastAsia"/>
          <w:szCs w:val="32"/>
        </w:rPr>
        <w:t>邑</w:t>
      </w:r>
      <w:proofErr w:type="gramEnd"/>
      <w:r w:rsidRPr="00D126CE">
        <w:rPr>
          <w:rFonts w:ascii="仿宋_GB2312" w:cs="仿宋_GB2312" w:hint="eastAsia"/>
          <w:szCs w:val="32"/>
        </w:rPr>
        <w:t>寺垃圾中转站和</w:t>
      </w:r>
      <w:r w:rsidRPr="00D126CE">
        <w:rPr>
          <w:rFonts w:ascii="仿宋_GB2312" w:hAnsi="仿宋_GB2312" w:cs="仿宋_GB2312" w:hint="eastAsia"/>
          <w:szCs w:val="32"/>
        </w:rPr>
        <w:t>北京路延长线和芳林街交叉口处的</w:t>
      </w:r>
      <w:r w:rsidRPr="00D126CE">
        <w:rPr>
          <w:rFonts w:ascii="仿宋_GB2312" w:cs="仿宋_GB2312" w:hint="eastAsia"/>
          <w:szCs w:val="32"/>
        </w:rPr>
        <w:t>环卫共享园</w:t>
      </w:r>
      <w:r w:rsidRPr="00D126CE">
        <w:rPr>
          <w:rFonts w:ascii="仿宋_GB2312" w:hAnsi="黑体" w:cs="黑体" w:hint="eastAsia"/>
          <w:szCs w:val="32"/>
        </w:rPr>
        <w:t>已具备条件急需进行扩建和新建。</w:t>
      </w:r>
    </w:p>
    <w:p w:rsidR="00E47B4E" w:rsidRPr="00D126CE" w:rsidRDefault="00E47B4E" w:rsidP="00D126CE">
      <w:pPr>
        <w:spacing w:line="560" w:lineRule="exact"/>
        <w:ind w:firstLineChars="200" w:firstLine="640"/>
        <w:rPr>
          <w:rFonts w:ascii="仿宋_GB2312" w:hAnsi="宋体" w:cs="仿宋_GB2312"/>
          <w:szCs w:val="32"/>
        </w:rPr>
      </w:pPr>
      <w:r w:rsidRPr="00D126CE">
        <w:rPr>
          <w:rFonts w:ascii="仿宋_GB2312" w:cs="楷体_GB2312" w:hint="eastAsia"/>
          <w:szCs w:val="32"/>
        </w:rPr>
        <w:t>2、配套建设中小型生活垃圾转运站。</w:t>
      </w:r>
      <w:r w:rsidRPr="00D126CE">
        <w:rPr>
          <w:rFonts w:ascii="仿宋_GB2312" w:hAnsi="宋体" w:cs="仿宋_GB2312" w:hint="eastAsia"/>
          <w:szCs w:val="32"/>
        </w:rPr>
        <w:t>由于目前我区现有垃圾中转站均为日</w:t>
      </w:r>
      <w:r w:rsidRPr="00D126CE">
        <w:rPr>
          <w:rFonts w:ascii="仿宋_GB2312" w:hAnsi="仿宋_GB2312" w:cs="仿宋_GB2312" w:hint="eastAsia"/>
          <w:szCs w:val="32"/>
        </w:rPr>
        <w:t>转运能力为20--80吨的</w:t>
      </w:r>
      <w:r w:rsidRPr="00D126CE">
        <w:rPr>
          <w:rFonts w:ascii="仿宋_GB2312" w:hAnsi="宋体" w:cs="仿宋_GB2312" w:hint="eastAsia"/>
          <w:szCs w:val="32"/>
        </w:rPr>
        <w:t>中小型垃圾中转站，</w:t>
      </w:r>
      <w:r w:rsidRPr="00D126CE">
        <w:rPr>
          <w:rFonts w:ascii="仿宋_GB2312" w:hAnsi="仿宋_GB2312" w:cs="仿宋_GB2312" w:hint="eastAsia"/>
          <w:szCs w:val="32"/>
        </w:rPr>
        <w:t>转运能力低，且</w:t>
      </w:r>
      <w:r w:rsidRPr="00D126CE">
        <w:rPr>
          <w:rFonts w:ascii="仿宋_GB2312" w:hAnsi="宋体" w:cs="仿宋_GB2312" w:hint="eastAsia"/>
          <w:szCs w:val="32"/>
        </w:rPr>
        <w:t>数量不足、布局不合理、应急能力不足等原因，造成垃</w:t>
      </w:r>
      <w:r w:rsidRPr="00D126CE">
        <w:rPr>
          <w:rFonts w:ascii="仿宋_GB2312" w:hAnsi="宋体" w:cs="仿宋_GB2312" w:hint="eastAsia"/>
          <w:szCs w:val="32"/>
        </w:rPr>
        <w:lastRenderedPageBreak/>
        <w:t>圾的转运成本增加，垃圾清运不及时、暴露等问题，严重影响了我区的市容环境卫生形象。特别是近几年来垃圾转运站选址、建设相当困难，致使只有少数垃圾转运站能落地建成。根据上述国家建设标准并结合盘龙区规划用地面积情况计算可知，</w:t>
      </w:r>
      <w:proofErr w:type="gramStart"/>
      <w:r w:rsidRPr="00D126CE">
        <w:rPr>
          <w:rFonts w:ascii="仿宋_GB2312" w:hAnsi="宋体" w:cs="仿宋_GB2312" w:hint="eastAsia"/>
          <w:szCs w:val="32"/>
        </w:rPr>
        <w:t>需生活</w:t>
      </w:r>
      <w:proofErr w:type="gramEnd"/>
      <w:r w:rsidRPr="00D126CE">
        <w:rPr>
          <w:rFonts w:ascii="仿宋_GB2312" w:hAnsi="宋体" w:cs="仿宋_GB2312" w:hint="eastAsia"/>
          <w:szCs w:val="32"/>
        </w:rPr>
        <w:t>垃圾转运站30座，</w:t>
      </w:r>
      <w:r w:rsidRPr="00D126CE">
        <w:rPr>
          <w:rFonts w:ascii="仿宋_GB2312" w:cs="仿宋_GB2312" w:hint="eastAsia"/>
          <w:szCs w:val="32"/>
        </w:rPr>
        <w:t>需要新规划建设21座</w:t>
      </w:r>
      <w:r w:rsidRPr="00D126CE">
        <w:rPr>
          <w:rFonts w:ascii="仿宋_GB2312" w:hAnsi="宋体" w:cs="仿宋_GB2312" w:hint="eastAsia"/>
          <w:szCs w:val="32"/>
        </w:rPr>
        <w:t>。规划实施后，弥补了部</w:t>
      </w:r>
      <w:proofErr w:type="gramStart"/>
      <w:r w:rsidRPr="00D126CE">
        <w:rPr>
          <w:rFonts w:ascii="仿宋_GB2312" w:hAnsi="宋体" w:cs="仿宋_GB2312" w:hint="eastAsia"/>
          <w:szCs w:val="32"/>
        </w:rPr>
        <w:t>分片区</w:t>
      </w:r>
      <w:proofErr w:type="gramEnd"/>
      <w:r w:rsidRPr="00D126CE">
        <w:rPr>
          <w:rFonts w:ascii="仿宋_GB2312" w:hAnsi="宋体" w:cs="仿宋_GB2312" w:hint="eastAsia"/>
          <w:szCs w:val="32"/>
        </w:rPr>
        <w:t>空白，整体得到了提升，达到2k</w:t>
      </w:r>
      <w:r w:rsidRPr="00D126CE">
        <w:rPr>
          <w:rFonts w:ascii="仿宋_GB2312" w:hAnsi="宋体" w:cs="宋体" w:hint="eastAsia"/>
          <w:szCs w:val="32"/>
        </w:rPr>
        <w:t>㎡</w:t>
      </w:r>
      <w:r w:rsidRPr="00D126CE">
        <w:rPr>
          <w:rFonts w:ascii="仿宋_GB2312" w:hAnsi="宋体" w:cs="仿宋_GB2312" w:hint="eastAsia"/>
          <w:szCs w:val="32"/>
        </w:rPr>
        <w:t>／座，已超过国家垃圾转运站3.14 k</w:t>
      </w:r>
      <w:r w:rsidRPr="00D126CE">
        <w:rPr>
          <w:rFonts w:ascii="仿宋_GB2312" w:hAnsi="宋体" w:cs="宋体" w:hint="eastAsia"/>
          <w:szCs w:val="32"/>
        </w:rPr>
        <w:t>㎡</w:t>
      </w:r>
      <w:r w:rsidRPr="00D126CE">
        <w:rPr>
          <w:rFonts w:ascii="仿宋_GB2312" w:hAnsi="宋体" w:cs="仿宋_GB2312" w:hint="eastAsia"/>
          <w:szCs w:val="32"/>
        </w:rPr>
        <w:t>／座的要求，将基本上保障各片区垃圾的及时清运和转运。因此，在今后的规划建设中，</w:t>
      </w:r>
      <w:proofErr w:type="gramStart"/>
      <w:r w:rsidRPr="00D126CE">
        <w:rPr>
          <w:rFonts w:ascii="仿宋_GB2312" w:hAnsi="宋体" w:cs="仿宋_GB2312" w:hint="eastAsia"/>
          <w:szCs w:val="32"/>
        </w:rPr>
        <w:t>需规划</w:t>
      </w:r>
      <w:proofErr w:type="gramEnd"/>
      <w:r w:rsidRPr="00D126CE">
        <w:rPr>
          <w:rFonts w:ascii="仿宋_GB2312" w:hAnsi="宋体" w:cs="仿宋_GB2312" w:hint="eastAsia"/>
          <w:szCs w:val="32"/>
        </w:rPr>
        <w:t>部门按照国家垃圾转运站的设计、建设有关规定和要求</w:t>
      </w:r>
      <w:r w:rsidRPr="00D126CE">
        <w:rPr>
          <w:rFonts w:ascii="仿宋_GB2312" w:cs="仿宋_GB2312" w:hint="eastAsia"/>
          <w:szCs w:val="32"/>
        </w:rPr>
        <w:t>，在片区改造规划中，</w:t>
      </w:r>
      <w:r w:rsidRPr="00D126CE">
        <w:rPr>
          <w:rFonts w:ascii="仿宋_GB2312" w:hAnsi="宋体" w:cs="仿宋_GB2312" w:hint="eastAsia"/>
          <w:szCs w:val="32"/>
        </w:rPr>
        <w:t>考虑中小型垃圾中转站主要以非机动车收运和小型机动车收运的方式，服务半径在0.4－4公里范围内进行规划，建设占地面积不小于800平方米。</w:t>
      </w:r>
    </w:p>
    <w:p w:rsidR="00E47B4E" w:rsidRPr="00D126CE" w:rsidRDefault="00E47B4E" w:rsidP="00D126CE">
      <w:pPr>
        <w:spacing w:line="560" w:lineRule="exact"/>
        <w:ind w:firstLineChars="200" w:firstLine="640"/>
        <w:rPr>
          <w:rFonts w:ascii="仿宋_GB2312" w:cs="仿宋_GB2312"/>
          <w:szCs w:val="32"/>
        </w:rPr>
      </w:pPr>
      <w:r w:rsidRPr="00D126CE">
        <w:rPr>
          <w:rFonts w:ascii="仿宋_GB2312" w:cs="仿宋_GB2312" w:hint="eastAsia"/>
          <w:szCs w:val="32"/>
        </w:rPr>
        <w:t>目前，我局正在与规划、国土部门协调垃圾中转站的规划布局及地块性质等相关工作，下一步将我区垃圾中转站建设工作纳入城市规划中进行实施。</w:t>
      </w:r>
    </w:p>
    <w:p w:rsidR="00E47B4E" w:rsidRPr="00D126CE" w:rsidRDefault="00E47B4E" w:rsidP="00D126CE">
      <w:pPr>
        <w:spacing w:line="560" w:lineRule="exact"/>
        <w:ind w:firstLineChars="200" w:firstLine="643"/>
        <w:rPr>
          <w:rFonts w:ascii="仿宋_GB2312" w:cs="仿宋_GB2312"/>
          <w:b/>
          <w:szCs w:val="32"/>
        </w:rPr>
      </w:pPr>
      <w:r w:rsidRPr="00D126CE">
        <w:rPr>
          <w:rFonts w:ascii="仿宋_GB2312" w:cs="仿宋_GB2312" w:hint="eastAsia"/>
          <w:b/>
          <w:szCs w:val="32"/>
        </w:rPr>
        <w:t>（三）下一步规划建设工作保障措施</w:t>
      </w:r>
    </w:p>
    <w:p w:rsidR="00E47B4E" w:rsidRPr="00D126CE" w:rsidRDefault="00E47B4E" w:rsidP="00D126CE">
      <w:pPr>
        <w:spacing w:line="560" w:lineRule="exact"/>
        <w:ind w:firstLineChars="200" w:firstLine="643"/>
        <w:rPr>
          <w:rFonts w:ascii="仿宋_GB2312" w:cs="仿宋_GB2312"/>
          <w:szCs w:val="32"/>
        </w:rPr>
      </w:pPr>
      <w:r w:rsidRPr="00D126CE">
        <w:rPr>
          <w:rFonts w:ascii="仿宋_GB2312" w:hint="eastAsia"/>
          <w:b/>
          <w:szCs w:val="32"/>
        </w:rPr>
        <w:t>一是</w:t>
      </w:r>
      <w:r w:rsidRPr="00D126CE">
        <w:rPr>
          <w:rFonts w:ascii="仿宋_GB2312" w:hint="eastAsia"/>
          <w:szCs w:val="32"/>
        </w:rPr>
        <w:t>建立统筹协调机制，建立全区“统一监督、协调推进”的工作机制，成立环卫基础设施建设项目指挥部，由区城市管理局为责任主体，各相关部门各司其职，社会广泛参与的格局，把推进垃圾焚烧</w:t>
      </w:r>
      <w:proofErr w:type="gramStart"/>
      <w:r w:rsidRPr="00D126CE">
        <w:rPr>
          <w:rFonts w:ascii="仿宋_GB2312" w:hint="eastAsia"/>
          <w:szCs w:val="32"/>
        </w:rPr>
        <w:t>处置厂</w:t>
      </w:r>
      <w:proofErr w:type="gramEnd"/>
      <w:r w:rsidRPr="00D126CE">
        <w:rPr>
          <w:rFonts w:ascii="仿宋_GB2312" w:hint="eastAsia"/>
          <w:szCs w:val="32"/>
        </w:rPr>
        <w:t>及垃圾中转站建设任务放在突出位置，抢抓机遇，着力推进全区环卫基础设施的建立和完善。</w:t>
      </w:r>
      <w:r w:rsidRPr="00D126CE">
        <w:rPr>
          <w:rFonts w:ascii="仿宋_GB2312" w:hint="eastAsia"/>
          <w:b/>
          <w:szCs w:val="32"/>
        </w:rPr>
        <w:t>二是</w:t>
      </w:r>
      <w:r w:rsidRPr="00D126CE">
        <w:rPr>
          <w:rFonts w:ascii="仿宋_GB2312" w:hint="eastAsia"/>
          <w:szCs w:val="32"/>
        </w:rPr>
        <w:t>加大各类资金投入，坚持“政府引导、市场运作”的原则，依法依规拓宽</w:t>
      </w:r>
      <w:r w:rsidRPr="00D126CE">
        <w:rPr>
          <w:rFonts w:ascii="仿宋_GB2312" w:hint="eastAsia"/>
          <w:szCs w:val="32"/>
        </w:rPr>
        <w:lastRenderedPageBreak/>
        <w:t>融资渠道，统筹安排预算资金和新增债券资金支持环卫基础设施建设，对有收益的环卫基础设施项目，要积极争取国家、省、市资金支持，加大在环卫基础设施领域推广运用政府和社会资本合作模式力度，并通过对社会资本适度让利等方式吸引社会资本进入，积极推动设立融资担保基金，采取环卫绩效合同服务、授予开发经营权益等方式，引导社会资本投入。</w:t>
      </w:r>
      <w:r w:rsidRPr="00D126CE">
        <w:rPr>
          <w:rFonts w:ascii="仿宋_GB2312" w:hint="eastAsia"/>
          <w:b/>
          <w:szCs w:val="32"/>
        </w:rPr>
        <w:t>三是</w:t>
      </w:r>
      <w:r w:rsidRPr="00D126CE">
        <w:rPr>
          <w:rFonts w:ascii="仿宋_GB2312" w:hint="eastAsia"/>
          <w:szCs w:val="32"/>
        </w:rPr>
        <w:t>创新运行管理方式，充分利用市场化手段，集中资金、技术和人才优势，通过投融资、技术服务、项目管理等方式推动全区环卫基础设施建设，鼓励引进第三</w:t>
      </w:r>
      <w:proofErr w:type="gramStart"/>
      <w:r w:rsidRPr="00D126CE">
        <w:rPr>
          <w:rFonts w:ascii="仿宋_GB2312" w:hint="eastAsia"/>
          <w:szCs w:val="32"/>
        </w:rPr>
        <w:t>方服务</w:t>
      </w:r>
      <w:proofErr w:type="gramEnd"/>
      <w:r w:rsidRPr="00D126CE">
        <w:rPr>
          <w:rFonts w:ascii="仿宋_GB2312" w:hint="eastAsia"/>
          <w:szCs w:val="32"/>
        </w:rPr>
        <w:t>机构对环卫基础设施进行集中式、专业化运营维护，在保证环境基础设施高效稳定运行的同时，形成规模效益，提高人财物的利用效率。</w:t>
      </w:r>
      <w:r w:rsidRPr="00D126CE">
        <w:rPr>
          <w:rFonts w:ascii="仿宋_GB2312" w:hint="eastAsia"/>
          <w:b/>
          <w:szCs w:val="32"/>
        </w:rPr>
        <w:t>四是</w:t>
      </w:r>
      <w:r w:rsidRPr="00D126CE">
        <w:rPr>
          <w:rFonts w:ascii="仿宋_GB2312" w:hint="eastAsia"/>
          <w:szCs w:val="32"/>
        </w:rPr>
        <w:t>完善规划与实需统筹协调机制，我局</w:t>
      </w:r>
      <w:r w:rsidRPr="00D126CE">
        <w:rPr>
          <w:rFonts w:ascii="仿宋_GB2312" w:hAnsi="仿宋_GB2312" w:hint="eastAsia"/>
          <w:szCs w:val="32"/>
          <w:lang w:val="zh-CN"/>
        </w:rPr>
        <w:t>作为环境卫生行政主管部门，加强与规划、建设、国土等部门的对接和衔接，及时沟通情况，实现信息共享，把环卫设施建设与规划、建设审批、验收有机结合起来，结合片区改造，解决选址难、建设难的问题，同规划、同设计、同建设、同验收，确保有规划，有落实。进一步完善和细化我区环境卫生设施专项规划，强化措施落实。</w:t>
      </w:r>
    </w:p>
    <w:p w:rsidR="00E47B4E" w:rsidRPr="00D126CE" w:rsidRDefault="00694E46" w:rsidP="00D126CE">
      <w:pPr>
        <w:spacing w:line="560" w:lineRule="exact"/>
        <w:ind w:firstLineChars="200" w:firstLine="640"/>
        <w:rPr>
          <w:rFonts w:ascii="仿宋_GB2312" w:hAnsi="仿宋_GB2312"/>
          <w:szCs w:val="32"/>
          <w:lang w:val="zh-CN"/>
        </w:rPr>
      </w:pPr>
      <w:r>
        <w:rPr>
          <w:rFonts w:ascii="仿宋_GB2312" w:hAnsi="仿宋_GB2312"/>
          <w:noProof/>
          <w:szCs w:val="32"/>
        </w:rPr>
        <w:drawing>
          <wp:anchor distT="0" distB="0" distL="114300" distR="114300" simplePos="0" relativeHeight="251661312" behindDoc="1" locked="0" layoutInCell="1" allowOverlap="1">
            <wp:simplePos x="0" y="0"/>
            <wp:positionH relativeFrom="column">
              <wp:posOffset>3788410</wp:posOffset>
            </wp:positionH>
            <wp:positionV relativeFrom="paragraph">
              <wp:posOffset>274955</wp:posOffset>
            </wp:positionV>
            <wp:extent cx="1763395" cy="1763395"/>
            <wp:effectExtent l="19050" t="0" r="8255" b="0"/>
            <wp:wrapNone/>
            <wp:docPr id="1" name="图片 1" descr="C:\Users\Administrator\Desktop\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章.jpg"/>
                    <pic:cNvPicPr>
                      <a:picLocks noChangeAspect="1" noChangeArrowheads="1"/>
                    </pic:cNvPicPr>
                  </pic:nvPicPr>
                  <pic:blipFill>
                    <a:blip r:embed="rId6" cstate="print"/>
                    <a:srcRect/>
                    <a:stretch>
                      <a:fillRect/>
                    </a:stretch>
                  </pic:blipFill>
                  <pic:spPr bwMode="auto">
                    <a:xfrm>
                      <a:off x="0" y="0"/>
                      <a:ext cx="1763395" cy="1763395"/>
                    </a:xfrm>
                    <a:prstGeom prst="rect">
                      <a:avLst/>
                    </a:prstGeom>
                    <a:noFill/>
                    <a:ln w="9525">
                      <a:noFill/>
                      <a:miter lim="800000"/>
                      <a:headEnd/>
                      <a:tailEnd/>
                    </a:ln>
                  </pic:spPr>
                </pic:pic>
              </a:graphicData>
            </a:graphic>
          </wp:anchor>
        </w:drawing>
      </w:r>
    </w:p>
    <w:p w:rsidR="00E47B4E" w:rsidRPr="00D126CE" w:rsidRDefault="00E47B4E" w:rsidP="00694E46">
      <w:pPr>
        <w:spacing w:line="560" w:lineRule="exact"/>
        <w:ind w:firstLineChars="200" w:firstLine="640"/>
        <w:rPr>
          <w:rFonts w:ascii="仿宋_GB2312"/>
          <w:szCs w:val="32"/>
        </w:rPr>
      </w:pPr>
    </w:p>
    <w:p w:rsidR="00D126CE" w:rsidRPr="00D126CE" w:rsidRDefault="00D126CE" w:rsidP="006E6C8F">
      <w:pPr>
        <w:spacing w:line="560" w:lineRule="exact"/>
        <w:ind w:leftChars="1700" w:left="5920" w:hangingChars="150" w:hanging="480"/>
        <w:rPr>
          <w:rFonts w:ascii="仿宋_GB2312"/>
          <w:szCs w:val="32"/>
        </w:rPr>
      </w:pPr>
      <w:r w:rsidRPr="00D126CE">
        <w:rPr>
          <w:rFonts w:ascii="仿宋_GB2312" w:hint="eastAsia"/>
          <w:szCs w:val="32"/>
        </w:rPr>
        <w:t>昆明市盘龙区城市管理局2019年11月26日</w:t>
      </w:r>
    </w:p>
    <w:p w:rsidR="00E47B4E" w:rsidRPr="00D126CE" w:rsidRDefault="00E47B4E" w:rsidP="00D126CE">
      <w:pPr>
        <w:spacing w:line="560" w:lineRule="exact"/>
        <w:ind w:firstLineChars="200" w:firstLine="640"/>
        <w:rPr>
          <w:rFonts w:ascii="仿宋_GB2312"/>
          <w:szCs w:val="32"/>
        </w:rPr>
      </w:pPr>
    </w:p>
    <w:p w:rsidR="00E47B4E" w:rsidRPr="00D126CE" w:rsidRDefault="00E47B4E" w:rsidP="00D126CE">
      <w:pPr>
        <w:spacing w:line="560" w:lineRule="exact"/>
        <w:ind w:firstLineChars="200" w:firstLine="640"/>
        <w:rPr>
          <w:rFonts w:ascii="仿宋_GB2312"/>
          <w:szCs w:val="32"/>
        </w:rPr>
      </w:pPr>
    </w:p>
    <w:p w:rsidR="00E47B4E" w:rsidRPr="00D126CE" w:rsidRDefault="00E47B4E" w:rsidP="00D126CE">
      <w:pPr>
        <w:spacing w:line="560" w:lineRule="exact"/>
        <w:ind w:firstLineChars="200" w:firstLine="640"/>
        <w:rPr>
          <w:rFonts w:ascii="仿宋_GB2312"/>
          <w:szCs w:val="32"/>
        </w:rPr>
      </w:pPr>
    </w:p>
    <w:p w:rsidR="00E47B4E" w:rsidRPr="00D126CE" w:rsidRDefault="00E47B4E" w:rsidP="00D126CE">
      <w:pPr>
        <w:spacing w:line="560" w:lineRule="exact"/>
        <w:ind w:firstLineChars="200" w:firstLine="640"/>
        <w:rPr>
          <w:rFonts w:ascii="仿宋_GB2312"/>
          <w:szCs w:val="32"/>
        </w:rPr>
      </w:pPr>
    </w:p>
    <w:p w:rsidR="00E47B4E" w:rsidRDefault="00E47B4E"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6E6C8F">
      <w:pPr>
        <w:spacing w:line="560" w:lineRule="exact"/>
        <w:ind w:firstLineChars="200" w:firstLine="640"/>
        <w:jc w:val="center"/>
        <w:rPr>
          <w:rFonts w:ascii="仿宋_GB2312"/>
          <w:szCs w:val="32"/>
        </w:rPr>
      </w:pPr>
      <w:r>
        <w:rPr>
          <w:rFonts w:ascii="仿宋_GB2312" w:hint="eastAsia"/>
          <w:szCs w:val="32"/>
        </w:rPr>
        <w:t>（此页无正文）</w:t>
      </w: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6E6C8F" w:rsidRDefault="006E6C8F" w:rsidP="00D126CE">
      <w:pPr>
        <w:spacing w:line="560" w:lineRule="exact"/>
        <w:ind w:firstLineChars="200" w:firstLine="640"/>
        <w:rPr>
          <w:rFonts w:ascii="仿宋_GB2312"/>
          <w:szCs w:val="32"/>
        </w:rPr>
      </w:pPr>
    </w:p>
    <w:p w:rsidR="00E47B4E" w:rsidRPr="00D126CE" w:rsidRDefault="00E47B4E" w:rsidP="00694E46">
      <w:pPr>
        <w:spacing w:line="560" w:lineRule="exact"/>
        <w:rPr>
          <w:rFonts w:ascii="仿宋_GB2312"/>
          <w:szCs w:val="32"/>
        </w:rPr>
      </w:pPr>
    </w:p>
    <w:p w:rsidR="00E47B4E" w:rsidRPr="00D126CE" w:rsidRDefault="00E47B4E" w:rsidP="00D126CE">
      <w:pPr>
        <w:spacing w:line="560" w:lineRule="exact"/>
        <w:rPr>
          <w:rFonts w:ascii="仿宋_GB2312"/>
          <w:szCs w:val="32"/>
          <w:u w:val="single"/>
        </w:rPr>
      </w:pPr>
      <w:r w:rsidRPr="00D126CE">
        <w:rPr>
          <w:rFonts w:ascii="仿宋_GB2312" w:hint="eastAsia"/>
          <w:szCs w:val="32"/>
          <w:u w:val="single"/>
        </w:rPr>
        <w:t>抄送:</w:t>
      </w:r>
      <w:r w:rsidRPr="00D126CE">
        <w:rPr>
          <w:rFonts w:ascii="仿宋_GB2312" w:hint="eastAsia"/>
          <w:spacing w:val="-20"/>
          <w:szCs w:val="32"/>
          <w:u w:val="single"/>
        </w:rPr>
        <w:t>区政府目</w:t>
      </w:r>
      <w:r w:rsidRPr="00D126CE">
        <w:rPr>
          <w:rFonts w:ascii="仿宋_GB2312" w:hint="eastAsia"/>
          <w:color w:val="000000"/>
          <w:spacing w:val="-20"/>
          <w:szCs w:val="32"/>
          <w:u w:val="single"/>
        </w:rPr>
        <w:t>督办、区</w:t>
      </w:r>
      <w:r w:rsidR="00D126CE" w:rsidRPr="00D126CE">
        <w:rPr>
          <w:rFonts w:ascii="仿宋_GB2312" w:hint="eastAsia"/>
          <w:color w:val="000000"/>
          <w:spacing w:val="-20"/>
          <w:szCs w:val="32"/>
          <w:u w:val="single"/>
        </w:rPr>
        <w:t>人大办</w:t>
      </w:r>
      <w:r w:rsidRPr="00D126CE">
        <w:rPr>
          <w:rFonts w:ascii="仿宋_GB2312" w:hint="eastAsia"/>
          <w:szCs w:val="32"/>
          <w:u w:val="single"/>
        </w:rPr>
        <w:t xml:space="preserve">                                                  </w:t>
      </w:r>
    </w:p>
    <w:p w:rsidR="001818D9" w:rsidRPr="00D126CE" w:rsidRDefault="00E47B4E" w:rsidP="00D126CE">
      <w:pPr>
        <w:tabs>
          <w:tab w:val="right" w:pos="8845"/>
        </w:tabs>
        <w:spacing w:line="560" w:lineRule="exact"/>
        <w:rPr>
          <w:rFonts w:ascii="仿宋_GB2312"/>
          <w:color w:val="000000"/>
          <w:szCs w:val="32"/>
        </w:rPr>
      </w:pPr>
      <w:r w:rsidRPr="00D126CE">
        <w:rPr>
          <w:rFonts w:ascii="仿宋_GB2312" w:hint="eastAsia"/>
          <w:spacing w:val="-20"/>
          <w:szCs w:val="32"/>
          <w:u w:val="single"/>
        </w:rPr>
        <w:t>昆明市</w:t>
      </w:r>
      <w:r w:rsidRPr="00D126CE">
        <w:rPr>
          <w:rFonts w:ascii="仿宋_GB2312" w:hint="eastAsia"/>
          <w:spacing w:val="-10"/>
          <w:kern w:val="0"/>
          <w:szCs w:val="32"/>
          <w:u w:val="single"/>
        </w:rPr>
        <w:t>盘龙区城市管理局</w:t>
      </w:r>
      <w:r w:rsidRPr="00D126CE">
        <w:rPr>
          <w:rFonts w:ascii="仿宋_GB2312" w:hint="eastAsia"/>
          <w:spacing w:val="-20"/>
          <w:kern w:val="0"/>
          <w:szCs w:val="32"/>
          <w:u w:val="single"/>
        </w:rPr>
        <w:t xml:space="preserve">      </w:t>
      </w:r>
      <w:r w:rsidR="00D126CE" w:rsidRPr="00D126CE">
        <w:rPr>
          <w:rFonts w:ascii="仿宋_GB2312" w:hint="eastAsia"/>
          <w:spacing w:val="-20"/>
          <w:kern w:val="0"/>
          <w:szCs w:val="32"/>
          <w:u w:val="single"/>
        </w:rPr>
        <w:t xml:space="preserve">  </w:t>
      </w:r>
      <w:r w:rsidRPr="00D126CE">
        <w:rPr>
          <w:rFonts w:ascii="仿宋_GB2312" w:hint="eastAsia"/>
          <w:spacing w:val="-20"/>
          <w:kern w:val="0"/>
          <w:szCs w:val="32"/>
          <w:u w:val="single"/>
        </w:rPr>
        <w:t xml:space="preserve">          </w:t>
      </w:r>
      <w:r w:rsidR="00D126CE" w:rsidRPr="00D126CE">
        <w:rPr>
          <w:rFonts w:ascii="仿宋_GB2312" w:hint="eastAsia"/>
          <w:spacing w:val="-20"/>
          <w:kern w:val="0"/>
          <w:szCs w:val="32"/>
          <w:u w:val="single"/>
        </w:rPr>
        <w:t xml:space="preserve">     </w:t>
      </w:r>
      <w:r w:rsidRPr="00D126CE">
        <w:rPr>
          <w:rFonts w:ascii="仿宋_GB2312" w:hint="eastAsia"/>
          <w:spacing w:val="-20"/>
          <w:kern w:val="0"/>
          <w:szCs w:val="32"/>
          <w:u w:val="single"/>
        </w:rPr>
        <w:t xml:space="preserve">     </w:t>
      </w:r>
      <w:r w:rsidRPr="00D126CE">
        <w:rPr>
          <w:rFonts w:ascii="仿宋_GB2312" w:hint="eastAsia"/>
          <w:spacing w:val="-24"/>
          <w:kern w:val="0"/>
          <w:szCs w:val="32"/>
          <w:u w:val="single"/>
        </w:rPr>
        <w:t>2019年</w:t>
      </w:r>
      <w:r w:rsidR="00D126CE" w:rsidRPr="00D126CE">
        <w:rPr>
          <w:rFonts w:ascii="仿宋_GB2312" w:hint="eastAsia"/>
          <w:spacing w:val="-24"/>
          <w:kern w:val="0"/>
          <w:szCs w:val="32"/>
          <w:u w:val="single"/>
        </w:rPr>
        <w:t>11</w:t>
      </w:r>
      <w:r w:rsidRPr="00D126CE">
        <w:rPr>
          <w:rFonts w:ascii="仿宋_GB2312" w:hint="eastAsia"/>
          <w:spacing w:val="-24"/>
          <w:kern w:val="0"/>
          <w:szCs w:val="32"/>
          <w:u w:val="single"/>
        </w:rPr>
        <w:t>月</w:t>
      </w:r>
      <w:r w:rsidR="00D126CE" w:rsidRPr="00D126CE">
        <w:rPr>
          <w:rFonts w:ascii="仿宋_GB2312" w:hint="eastAsia"/>
          <w:spacing w:val="-24"/>
          <w:kern w:val="0"/>
          <w:szCs w:val="32"/>
          <w:u w:val="single"/>
        </w:rPr>
        <w:t>26</w:t>
      </w:r>
      <w:r w:rsidRPr="00D126CE">
        <w:rPr>
          <w:rFonts w:ascii="仿宋_GB2312" w:hint="eastAsia"/>
          <w:spacing w:val="-24"/>
          <w:kern w:val="0"/>
          <w:szCs w:val="32"/>
          <w:u w:val="single"/>
        </w:rPr>
        <w:t>日印</w:t>
      </w:r>
    </w:p>
    <w:sectPr w:rsidR="001818D9" w:rsidRPr="00D126CE" w:rsidSect="006E6C8F">
      <w:footerReference w:type="even" r:id="rId7"/>
      <w:footerReference w:type="default" r:id="rId8"/>
      <w:pgSz w:w="11906" w:h="16838"/>
      <w:pgMar w:top="2098" w:right="1418" w:bottom="1985" w:left="141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06E" w:rsidRDefault="0045406E" w:rsidP="00E47B4E">
      <w:r>
        <w:separator/>
      </w:r>
    </w:p>
  </w:endnote>
  <w:endnote w:type="continuationSeparator" w:id="0">
    <w:p w:rsidR="0045406E" w:rsidRDefault="0045406E" w:rsidP="00E47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884649"/>
      <w:docPartObj>
        <w:docPartGallery w:val="Page Numbers (Bottom of Page)"/>
        <w:docPartUnique/>
      </w:docPartObj>
    </w:sdtPr>
    <w:sdtEndPr>
      <w:rPr>
        <w:sz w:val="24"/>
        <w:szCs w:val="24"/>
      </w:rPr>
    </w:sdtEndPr>
    <w:sdtContent>
      <w:p w:rsidR="006E6C8F" w:rsidRPr="006E6C8F" w:rsidRDefault="00CC30F1">
        <w:pPr>
          <w:pStyle w:val="a4"/>
          <w:rPr>
            <w:sz w:val="24"/>
            <w:szCs w:val="24"/>
          </w:rPr>
        </w:pPr>
        <w:r w:rsidRPr="006E6C8F">
          <w:rPr>
            <w:sz w:val="24"/>
            <w:szCs w:val="24"/>
          </w:rPr>
          <w:fldChar w:fldCharType="begin"/>
        </w:r>
        <w:r w:rsidR="006E6C8F" w:rsidRPr="006E6C8F">
          <w:rPr>
            <w:sz w:val="24"/>
            <w:szCs w:val="24"/>
          </w:rPr>
          <w:instrText xml:space="preserve"> PAGE   \* MERGEFORMAT </w:instrText>
        </w:r>
        <w:r w:rsidRPr="006E6C8F">
          <w:rPr>
            <w:sz w:val="24"/>
            <w:szCs w:val="24"/>
          </w:rPr>
          <w:fldChar w:fldCharType="separate"/>
        </w:r>
        <w:r w:rsidR="004C37B1" w:rsidRPr="004C37B1">
          <w:rPr>
            <w:noProof/>
            <w:sz w:val="24"/>
            <w:szCs w:val="24"/>
            <w:lang w:val="zh-CN"/>
          </w:rPr>
          <w:t>-</w:t>
        </w:r>
        <w:r w:rsidR="004C37B1">
          <w:rPr>
            <w:noProof/>
            <w:sz w:val="24"/>
            <w:szCs w:val="24"/>
          </w:rPr>
          <w:t xml:space="preserve"> 6 -</w:t>
        </w:r>
        <w:r w:rsidRPr="006E6C8F">
          <w:rPr>
            <w:sz w:val="24"/>
            <w:szCs w:val="24"/>
          </w:rPr>
          <w:fldChar w:fldCharType="end"/>
        </w:r>
      </w:p>
    </w:sdtContent>
  </w:sdt>
  <w:p w:rsidR="006E6C8F" w:rsidRDefault="006E6C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884650"/>
      <w:docPartObj>
        <w:docPartGallery w:val="Page Numbers (Bottom of Page)"/>
        <w:docPartUnique/>
      </w:docPartObj>
    </w:sdtPr>
    <w:sdtEndPr>
      <w:rPr>
        <w:sz w:val="24"/>
        <w:szCs w:val="24"/>
      </w:rPr>
    </w:sdtEndPr>
    <w:sdtContent>
      <w:p w:rsidR="006E6C8F" w:rsidRPr="006E6C8F" w:rsidRDefault="00CC30F1">
        <w:pPr>
          <w:pStyle w:val="a4"/>
          <w:jc w:val="right"/>
          <w:rPr>
            <w:sz w:val="24"/>
            <w:szCs w:val="24"/>
          </w:rPr>
        </w:pPr>
        <w:r w:rsidRPr="006E6C8F">
          <w:rPr>
            <w:sz w:val="24"/>
            <w:szCs w:val="24"/>
          </w:rPr>
          <w:fldChar w:fldCharType="begin"/>
        </w:r>
        <w:r w:rsidR="006E6C8F" w:rsidRPr="006E6C8F">
          <w:rPr>
            <w:sz w:val="24"/>
            <w:szCs w:val="24"/>
          </w:rPr>
          <w:instrText xml:space="preserve"> PAGE   \* MERGEFORMAT </w:instrText>
        </w:r>
        <w:r w:rsidRPr="006E6C8F">
          <w:rPr>
            <w:sz w:val="24"/>
            <w:szCs w:val="24"/>
          </w:rPr>
          <w:fldChar w:fldCharType="separate"/>
        </w:r>
        <w:r w:rsidR="004C37B1" w:rsidRPr="004C37B1">
          <w:rPr>
            <w:noProof/>
            <w:sz w:val="24"/>
            <w:szCs w:val="24"/>
            <w:lang w:val="zh-CN"/>
          </w:rPr>
          <w:t>-</w:t>
        </w:r>
        <w:r w:rsidR="004C37B1">
          <w:rPr>
            <w:noProof/>
            <w:sz w:val="24"/>
            <w:szCs w:val="24"/>
          </w:rPr>
          <w:t xml:space="preserve"> 1 -</w:t>
        </w:r>
        <w:r w:rsidRPr="006E6C8F">
          <w:rPr>
            <w:sz w:val="24"/>
            <w:szCs w:val="24"/>
          </w:rPr>
          <w:fldChar w:fldCharType="end"/>
        </w:r>
      </w:p>
    </w:sdtContent>
  </w:sdt>
  <w:p w:rsidR="006E6C8F" w:rsidRDefault="006E6C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06E" w:rsidRDefault="0045406E" w:rsidP="00E47B4E">
      <w:r>
        <w:separator/>
      </w:r>
    </w:p>
  </w:footnote>
  <w:footnote w:type="continuationSeparator" w:id="0">
    <w:p w:rsidR="0045406E" w:rsidRDefault="0045406E" w:rsidP="00E47B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ZIYFMmeGjH9O/A0q/T/fch2UPJ4=" w:salt="+rYGhBl39WTSnNSk18DoDA=="/>
  <w:defaultTabStop w:val="420"/>
  <w:evenAndOddHeaders/>
  <w:drawingGridHorizontalSpacing w:val="160"/>
  <w:drawingGridVerticalSpacing w:val="435"/>
  <w:displayHorizontalDrawingGridEvery w:val="0"/>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7B4E"/>
    <w:rsid w:val="001818D9"/>
    <w:rsid w:val="00190AEE"/>
    <w:rsid w:val="001A70CC"/>
    <w:rsid w:val="001A7DD1"/>
    <w:rsid w:val="0023688D"/>
    <w:rsid w:val="002D2E04"/>
    <w:rsid w:val="0045406E"/>
    <w:rsid w:val="004C37B1"/>
    <w:rsid w:val="0051310C"/>
    <w:rsid w:val="00603C36"/>
    <w:rsid w:val="00694E46"/>
    <w:rsid w:val="006A308F"/>
    <w:rsid w:val="006E6C8F"/>
    <w:rsid w:val="00887E8D"/>
    <w:rsid w:val="008A24DF"/>
    <w:rsid w:val="008F44BC"/>
    <w:rsid w:val="00A975C1"/>
    <w:rsid w:val="00B54A04"/>
    <w:rsid w:val="00B56A90"/>
    <w:rsid w:val="00CC30F1"/>
    <w:rsid w:val="00CD6929"/>
    <w:rsid w:val="00D126CE"/>
    <w:rsid w:val="00DF3C64"/>
    <w:rsid w:val="00E47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B4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7B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47B4E"/>
    <w:rPr>
      <w:sz w:val="18"/>
      <w:szCs w:val="18"/>
    </w:rPr>
  </w:style>
  <w:style w:type="paragraph" w:styleId="a4">
    <w:name w:val="footer"/>
    <w:basedOn w:val="a"/>
    <w:link w:val="Char0"/>
    <w:uiPriority w:val="99"/>
    <w:unhideWhenUsed/>
    <w:rsid w:val="00E47B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47B4E"/>
    <w:rPr>
      <w:sz w:val="18"/>
      <w:szCs w:val="18"/>
    </w:rPr>
  </w:style>
  <w:style w:type="character" w:customStyle="1" w:styleId="a5">
    <w:name w:val="公文文种"/>
    <w:basedOn w:val="a0"/>
    <w:rsid w:val="00E47B4E"/>
    <w:rPr>
      <w:rFonts w:eastAsia="宋体" w:cs="Times New Roman"/>
      <w:sz w:val="32"/>
      <w:szCs w:val="32"/>
    </w:rPr>
  </w:style>
  <w:style w:type="paragraph" w:styleId="a6">
    <w:name w:val="Title"/>
    <w:basedOn w:val="a"/>
    <w:link w:val="Char1"/>
    <w:qFormat/>
    <w:rsid w:val="00E47B4E"/>
    <w:pPr>
      <w:adjustRightInd w:val="0"/>
      <w:spacing w:before="240" w:after="60" w:line="312" w:lineRule="atLeast"/>
      <w:jc w:val="center"/>
      <w:textAlignment w:val="baseline"/>
    </w:pPr>
    <w:rPr>
      <w:rFonts w:ascii="Arial" w:eastAsia="宋体" w:hAnsi="Arial" w:cs="Arial"/>
      <w:b/>
      <w:bCs/>
      <w:kern w:val="28"/>
      <w:szCs w:val="32"/>
    </w:rPr>
  </w:style>
  <w:style w:type="character" w:customStyle="1" w:styleId="Char1">
    <w:name w:val="标题 Char"/>
    <w:basedOn w:val="a0"/>
    <w:link w:val="a6"/>
    <w:rsid w:val="00E47B4E"/>
    <w:rPr>
      <w:rFonts w:ascii="Arial" w:eastAsia="宋体" w:hAnsi="Arial" w:cs="Arial"/>
      <w:b/>
      <w:bCs/>
      <w:kern w:val="28"/>
      <w:sz w:val="32"/>
      <w:szCs w:val="32"/>
    </w:rPr>
  </w:style>
  <w:style w:type="paragraph" w:styleId="a7">
    <w:name w:val="Balloon Text"/>
    <w:basedOn w:val="a"/>
    <w:link w:val="Char2"/>
    <w:uiPriority w:val="99"/>
    <w:semiHidden/>
    <w:unhideWhenUsed/>
    <w:rsid w:val="00694E46"/>
    <w:rPr>
      <w:sz w:val="18"/>
      <w:szCs w:val="18"/>
    </w:rPr>
  </w:style>
  <w:style w:type="character" w:customStyle="1" w:styleId="Char2">
    <w:name w:val="批注框文本 Char"/>
    <w:basedOn w:val="a0"/>
    <w:link w:val="a7"/>
    <w:uiPriority w:val="99"/>
    <w:semiHidden/>
    <w:rsid w:val="00694E4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6</Pages>
  <Words>421</Words>
  <Characters>2401</Characters>
  <Application>Microsoft Office Word</Application>
  <DocSecurity>8</DocSecurity>
  <Lines>20</Lines>
  <Paragraphs>5</Paragraphs>
  <ScaleCrop>false</ScaleCrop>
  <Company>Microsoft</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2019-11-26T02:27:00Z</dcterms:created>
  <dcterms:modified xsi:type="dcterms:W3CDTF">2019-12-12T10:52:00Z</dcterms:modified>
</cp:coreProperties>
</file>