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b w:val="0"/>
          <w:bCs/>
          <w:sz w:val="44"/>
          <w:szCs w:val="44"/>
        </w:rPr>
      </w:pPr>
      <w:bookmarkStart w:id="0" w:name="_GoBack"/>
      <w:r>
        <w:rPr>
          <w:rFonts w:hint="eastAsia" w:ascii="方正小标宋简体" w:hAnsi="方正小标宋简体" w:eastAsia="方正小标宋简体" w:cs="方正小标宋简体"/>
          <w:b w:val="0"/>
          <w:bCs/>
          <w:sz w:val="44"/>
          <w:szCs w:val="44"/>
        </w:rPr>
        <w:t>区医疗保障局基金监管难点及建议</w:t>
      </w:r>
    </w:p>
    <w:bookmarkEnd w:id="0"/>
    <w:p>
      <w:pPr>
        <w:ind w:firstLine="640" w:firstLineChars="200"/>
        <w:rPr>
          <w:rFonts w:hint="eastAsia" w:ascii="仿宋_GB2312" w:eastAsia="仿宋_GB2312"/>
          <w:sz w:val="32"/>
          <w:szCs w:val="32"/>
        </w:rPr>
      </w:pPr>
    </w:p>
    <w:p>
      <w:pPr>
        <w:ind w:firstLine="640" w:firstLineChars="200"/>
        <w:rPr>
          <w:rFonts w:hint="eastAsia"/>
        </w:rPr>
      </w:pPr>
      <w:r>
        <w:rPr>
          <w:rFonts w:hint="eastAsia" w:ascii="仿宋_GB2312" w:eastAsia="仿宋_GB2312"/>
          <w:sz w:val="32"/>
          <w:szCs w:val="32"/>
        </w:rPr>
        <w:t>2019年6月，</w:t>
      </w:r>
      <w:r>
        <w:rPr>
          <w:rFonts w:hint="eastAsia" w:ascii="仿宋_GB2312" w:eastAsia="仿宋_GB2312"/>
          <w:color w:val="000000"/>
          <w:sz w:val="32"/>
          <w:szCs w:val="32"/>
        </w:rPr>
        <w:t>我局医保经办机构审核人员</w:t>
      </w:r>
      <w:r>
        <w:rPr>
          <w:rFonts w:hint="eastAsia" w:ascii="仿宋_GB2312" w:eastAsia="仿宋_GB2312"/>
          <w:sz w:val="32"/>
          <w:szCs w:val="32"/>
        </w:rPr>
        <w:t>在开展</w:t>
      </w:r>
      <w:r>
        <w:rPr>
          <w:rFonts w:hint="eastAsia" w:ascii="仿宋_GB2312" w:eastAsia="仿宋_GB2312"/>
          <w:color w:val="000000"/>
          <w:sz w:val="32"/>
          <w:szCs w:val="32"/>
        </w:rPr>
        <w:t>定点医药机构专项治理</w:t>
      </w:r>
      <w:r>
        <w:rPr>
          <w:rFonts w:hint="eastAsia" w:ascii="仿宋_GB2312" w:eastAsia="仿宋_GB2312"/>
          <w:sz w:val="32"/>
          <w:szCs w:val="32"/>
        </w:rPr>
        <w:t>行动专项检查中，发现辖区内</w:t>
      </w:r>
      <w:r>
        <w:rPr>
          <w:rFonts w:hint="eastAsia" w:ascii="仿宋_GB2312" w:eastAsia="仿宋_GB2312"/>
          <w:color w:val="000000"/>
          <w:sz w:val="32"/>
          <w:szCs w:val="32"/>
        </w:rPr>
        <w:t>北京路某口腔门诊部存在</w:t>
      </w:r>
      <w:r>
        <w:rPr>
          <w:rFonts w:hint="eastAsia" w:ascii="仿宋_GB2312" w:hAnsi="黑体" w:eastAsia="仿宋_GB2312"/>
          <w:sz w:val="32"/>
          <w:szCs w:val="32"/>
        </w:rPr>
        <w:t>代刷医保卡、擅自允许其他机构使用医保支付系统并发生医疗费用结算、替换诊疗项目、医嘱与医疗保险支付系统上传不符等违反</w:t>
      </w:r>
      <w:r>
        <w:rPr>
          <w:rFonts w:hint="eastAsia" w:ascii="仿宋_GB2312" w:eastAsia="仿宋_GB2312"/>
          <w:sz w:val="32"/>
          <w:szCs w:val="32"/>
        </w:rPr>
        <w:t>定点医疗机构服务协议</w:t>
      </w:r>
      <w:r>
        <w:rPr>
          <w:rFonts w:hint="eastAsia" w:ascii="仿宋_GB2312" w:hAnsi="黑体" w:eastAsia="仿宋_GB2312"/>
          <w:sz w:val="32"/>
          <w:szCs w:val="32"/>
        </w:rPr>
        <w:t>的行为。存在：</w:t>
      </w:r>
      <w:r>
        <w:rPr>
          <w:rFonts w:hint="eastAsia" w:ascii="仿宋_GB2312" w:eastAsia="仿宋_GB2312"/>
          <w:sz w:val="32"/>
          <w:szCs w:val="32"/>
        </w:rPr>
        <w:t>将参保人在未开通昆明市基本医疗保险服务项目的医疗机构就诊时产生的医疗费用，拿至</w:t>
      </w:r>
      <w:r>
        <w:rPr>
          <w:rFonts w:hint="eastAsia" w:ascii="仿宋_GB2312" w:eastAsia="仿宋_GB2312"/>
          <w:color w:val="000000"/>
          <w:sz w:val="32"/>
          <w:szCs w:val="32"/>
        </w:rPr>
        <w:t>此口腔门诊部以</w:t>
      </w:r>
      <w:r>
        <w:rPr>
          <w:rFonts w:hint="eastAsia" w:ascii="仿宋_GB2312" w:eastAsia="仿宋_GB2312"/>
          <w:sz w:val="32"/>
          <w:szCs w:val="32"/>
        </w:rPr>
        <w:t>刷取个人账户的方式予以结算治疗费用，并将部分参保人个人账户充值至会员卡中，以诊疗项目的名义上传医保支付系统，违规金额3880元；2018年1月-2019年6月医保支付系统上传的数据中存在替换诊疗项目上传，涉及项目为充填式无张力疝修补术、非穿透性小梁切除+透明质酸钠凝胶充填术。违规金额</w:t>
      </w:r>
      <w:r>
        <w:rPr>
          <w:rFonts w:hint="eastAsia" w:ascii="仿宋_GB2312" w:eastAsia="仿宋_GB2312"/>
          <w:color w:val="000000"/>
          <w:sz w:val="32"/>
          <w:szCs w:val="32"/>
        </w:rPr>
        <w:t>623268.00元。我局根据《昆明市基本医疗保险定点医疗机构服务协议》进行相应处罚。</w:t>
      </w:r>
    </w:p>
    <w:p>
      <w:pPr>
        <w:ind w:firstLine="640" w:firstLineChars="200"/>
        <w:rPr>
          <w:rFonts w:hint="eastAsia" w:ascii="仿宋_GB2312" w:eastAsia="仿宋_GB2312"/>
          <w:sz w:val="32"/>
          <w:szCs w:val="32"/>
          <w:lang w:eastAsia="zh-CN"/>
        </w:rPr>
      </w:pPr>
      <w:r>
        <w:rPr>
          <w:rFonts w:hint="eastAsia" w:ascii="仿宋_GB2312" w:eastAsia="仿宋_GB2312"/>
          <w:sz w:val="32"/>
          <w:szCs w:val="32"/>
        </w:rPr>
        <w:t>通过这一案件暴露出许多医保基金监管的问题和难点</w:t>
      </w:r>
      <w:r>
        <w:rPr>
          <w:rFonts w:hint="eastAsia" w:ascii="仿宋_GB2312" w:eastAsia="仿宋_GB2312"/>
          <w:sz w:val="32"/>
          <w:szCs w:val="32"/>
          <w:lang w:val="en-US" w:eastAsia="zh-CN"/>
        </w:rPr>
        <w:t>:</w:t>
      </w:r>
    </w:p>
    <w:p>
      <w:pPr>
        <w:ind w:firstLine="640" w:firstLineChars="200"/>
        <w:rPr>
          <w:rFonts w:hint="eastAsia" w:ascii="仿宋_GB2312" w:eastAsia="仿宋_GB2312"/>
          <w:sz w:val="32"/>
          <w:szCs w:val="32"/>
        </w:rPr>
      </w:pPr>
      <w:r>
        <w:rPr>
          <w:rFonts w:hint="eastAsia" w:ascii="仿宋_GB2312" w:eastAsia="仿宋_GB2312"/>
          <w:sz w:val="32"/>
          <w:szCs w:val="32"/>
        </w:rPr>
        <w:t>首先，医保基金监管由于涉及专业领域多、利益主体多、不确定因素多、受外部环境（经济环境、体质环境、政策环境等）制约程度大、管理链条长、基金有限性与健康需求的无限性之间的矛盾突出、基金收支平衡难度大。维护基金完成安全、确保制度平稳运行和可持续发展的任务异常艰巨复杂，这是社会保障制度体系中其他险种都难以比拟。</w:t>
      </w:r>
    </w:p>
    <w:p>
      <w:pPr>
        <w:ind w:firstLine="640" w:firstLineChars="200"/>
        <w:rPr>
          <w:rFonts w:hint="eastAsia" w:ascii="仿宋_GB2312" w:eastAsia="仿宋_GB2312"/>
          <w:sz w:val="32"/>
          <w:szCs w:val="32"/>
        </w:rPr>
      </w:pPr>
      <w:r>
        <w:rPr>
          <w:rFonts w:hint="eastAsia" w:ascii="仿宋_GB2312" w:eastAsia="仿宋_GB2312"/>
          <w:sz w:val="32"/>
          <w:szCs w:val="32"/>
        </w:rPr>
        <w:t>从维护基金完整安全执法层面来看，存在执法依据尚不健全的问题。目前，医保领域法律法规不健全，虽然在《中华人民共和国社会保险法》中提出了医保基金监管的要求，但并没有形成可把握、可操作、可检查的具体规定，导致医保监管人员对侵害医保基金的违规违法行为的调查、取证、判定、处理等缺少法律依据，只能依据《服务协议》办理。因没有法律授予的权利和手段，而感到“力不从心”。亟待加快推进医保监管法制建设步伐，使医保监管切实做到有法可依、有章可循、违纪必究、违法必惩。医保局的“三定”方案明确了医疗保障部门基金监管的权责，根据职能权责法定原则，也需要由法律加以固定。今后医保基金监管特别是行政监管将成为医保基金监管的主要模式，行政监管需要法律法规支撑，使医保行政执法有法可依，为医保监管从单纯经办机构稽核审核转变为执法机构依法行使监督提供合法依据。要严厉打击欺诈骗保，维护基金完整安全和人民医保权益，需要利器和保障。</w:t>
      </w:r>
    </w:p>
    <w:p>
      <w:pPr>
        <w:ind w:firstLine="640" w:firstLineChars="200"/>
        <w:rPr>
          <w:rFonts w:hint="eastAsia" w:ascii="仿宋_GB2312" w:eastAsia="仿宋_GB2312"/>
          <w:sz w:val="32"/>
          <w:szCs w:val="32"/>
        </w:rPr>
      </w:pPr>
      <w:r>
        <w:rPr>
          <w:rFonts w:hint="eastAsia" w:ascii="仿宋_GB2312" w:eastAsia="仿宋_GB2312"/>
          <w:sz w:val="32"/>
          <w:szCs w:val="32"/>
        </w:rPr>
        <w:t>执法力量严重短缺。医疗保障局是机构改革后新组建的部门，基层医保局受编制数限制、行政编制较少，我区仅7名编制，目前空编2人。暂无专业医保执法机构，更没有执法队伍，下属事业单位改革目标是去行政化，事业人员是否具有执法资格，有待明确。若无相应的行政执法资格，不能作为直接证据。单靠医保局有限的行政执法力量无法做到履职充分。联合执法的机制尚未建立，难以获得外部执法力量的支持。在目前的机构改革过渡期，建议整合现有执法队伍力量，加强部门联动，建立沟通协调机制，开展联合执法，凝聚多方力量，切实堵塞监管漏洞，当好医保基金“守门员”。</w:t>
      </w:r>
    </w:p>
    <w:p>
      <w:pPr>
        <w:ind w:firstLine="640" w:firstLineChars="200"/>
        <w:rPr>
          <w:rFonts w:hint="eastAsia" w:ascii="仿宋_GB2312" w:eastAsia="仿宋_GB2312"/>
          <w:sz w:val="32"/>
          <w:szCs w:val="32"/>
        </w:rPr>
      </w:pPr>
      <w:r>
        <w:rPr>
          <w:rFonts w:hint="eastAsia" w:ascii="仿宋_GB2312" w:eastAsia="仿宋_GB2312"/>
          <w:sz w:val="32"/>
          <w:szCs w:val="32"/>
        </w:rPr>
        <w:t>更加重视医保人才队伍建设。医保监管说到底是对人的行为的监管，也必须依靠人去监管。在各种监管方式、监管手段中，人是第一位的决定因素。加强监管专业队伍的建设是关键。但目前，基层医保队伍普遍存在编制少、专业人员少，工作经验少、队伍新等“一新三少”的实际，而医保部门还面临着参保人员和社会各界对新建的医保系统期望值过高、参保人员特别是贫困人口动态化精准管理难度大、打击欺诈骗保难度大等“一高三难”的艰巨任务。面对这样的情况，基层特别是县区一级医保部门迫切需要加强培训、着力提升专业水平。并需要从人员编制、机构设置、资金保障、技术支持、政策完善等方面积极支持基层开展创新监管方式，并通过多渠道着力培养和增强共建共治共享的社会理念，构建各利益相关方共促改革、互利共赢的格局。</w:t>
      </w:r>
    </w:p>
    <w:p>
      <w:pPr>
        <w:ind w:firstLine="640" w:firstLineChars="200"/>
        <w:rPr>
          <w:rFonts w:hint="eastAsia" w:ascii="仿宋_GB2312" w:eastAsia="仿宋_GB2312"/>
          <w:sz w:val="32"/>
          <w:szCs w:val="32"/>
        </w:rPr>
      </w:pPr>
      <w:r>
        <w:rPr>
          <w:rFonts w:hint="eastAsia" w:ascii="仿宋_GB2312" w:eastAsia="仿宋_GB2312"/>
          <w:sz w:val="32"/>
          <w:szCs w:val="32"/>
        </w:rPr>
        <w:t xml:space="preserve">                              </w:t>
      </w:r>
    </w:p>
    <w:p>
      <w:pPr>
        <w:ind w:firstLine="640" w:firstLineChars="200"/>
        <w:rPr>
          <w:rFonts w:hint="eastAsia" w:ascii="仿宋_GB2312" w:eastAsia="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30014D"/>
    <w:rsid w:val="0000601D"/>
    <w:rsid w:val="00022D6A"/>
    <w:rsid w:val="00056A04"/>
    <w:rsid w:val="0009267D"/>
    <w:rsid w:val="000A2FAD"/>
    <w:rsid w:val="000E2092"/>
    <w:rsid w:val="001072C4"/>
    <w:rsid w:val="00146CF5"/>
    <w:rsid w:val="00194662"/>
    <w:rsid w:val="001D4C5E"/>
    <w:rsid w:val="00204A21"/>
    <w:rsid w:val="002123AE"/>
    <w:rsid w:val="00280021"/>
    <w:rsid w:val="0030014D"/>
    <w:rsid w:val="00321E99"/>
    <w:rsid w:val="00340A41"/>
    <w:rsid w:val="003648DD"/>
    <w:rsid w:val="00390365"/>
    <w:rsid w:val="004B35A0"/>
    <w:rsid w:val="004B3E8B"/>
    <w:rsid w:val="005C2A74"/>
    <w:rsid w:val="005C6546"/>
    <w:rsid w:val="006069E7"/>
    <w:rsid w:val="00627E03"/>
    <w:rsid w:val="00777808"/>
    <w:rsid w:val="0081248E"/>
    <w:rsid w:val="00820061"/>
    <w:rsid w:val="00845A55"/>
    <w:rsid w:val="008D3676"/>
    <w:rsid w:val="009459F5"/>
    <w:rsid w:val="00970922"/>
    <w:rsid w:val="009E081A"/>
    <w:rsid w:val="00A87A02"/>
    <w:rsid w:val="00AB2D0F"/>
    <w:rsid w:val="00B10515"/>
    <w:rsid w:val="00B13819"/>
    <w:rsid w:val="00B45D0D"/>
    <w:rsid w:val="00B65BE6"/>
    <w:rsid w:val="00B74EE1"/>
    <w:rsid w:val="00B81320"/>
    <w:rsid w:val="00BC32AD"/>
    <w:rsid w:val="00C12BD1"/>
    <w:rsid w:val="00C53F7F"/>
    <w:rsid w:val="00DD1CE1"/>
    <w:rsid w:val="00E140AC"/>
    <w:rsid w:val="350801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Layout w:type="fixed"/>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244</Words>
  <Characters>1397</Characters>
  <Lines>11</Lines>
  <Paragraphs>3</Paragraphs>
  <TotalTime>5</TotalTime>
  <ScaleCrop>false</ScaleCrop>
  <LinksUpToDate>false</LinksUpToDate>
  <CharactersWithSpaces>1638</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2020-03-18T03:44:00Z</dcterms:created>
  <dc:creator>Windows 用户</dc:creator>
  <cp:lastModifiedBy>Administrator</cp:lastModifiedBy>
  <dcterms:modified xsi:type="dcterms:W3CDTF">2020-04-03T07:43:54Z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