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6"/>
        <w:shd w:val="clear" w:color="auto" w:fill="FFFFFF"/>
        <w:spacing w:beforeAutospacing="0" w:afterAutospacing="0" w:line="560" w:lineRule="exact"/>
        <w:ind w:firstLine="1760" w:firstLineChars="400"/>
        <w:rPr>
          <w:rFonts w:ascii="方正小标宋简体" w:hAnsi="方正小标宋简体" w:eastAsia="方正小标宋简体" w:cs="方正小标宋简体"/>
          <w:color w:val="555555"/>
          <w:sz w:val="44"/>
          <w:szCs w:val="44"/>
        </w:rPr>
      </w:pPr>
      <w:r>
        <w:rPr>
          <w:rFonts w:hint="eastAsia" w:ascii="方正小标宋简体" w:hAnsi="方正小标宋简体" w:eastAsia="方正小标宋简体" w:cs="方正小标宋简体"/>
          <w:color w:val="555555"/>
          <w:sz w:val="44"/>
          <w:szCs w:val="44"/>
        </w:rPr>
        <w:t>打击欺诈骗保  维护基金安全</w:t>
      </w:r>
    </w:p>
    <w:p>
      <w:pPr>
        <w:pStyle w:val="6"/>
        <w:shd w:val="clear" w:color="auto" w:fill="FFFFFF"/>
        <w:spacing w:beforeAutospacing="0" w:afterAutospacing="0" w:line="560" w:lineRule="exact"/>
        <w:rPr>
          <w:rFonts w:ascii="仿宋_GB2312" w:hAnsi="仿宋_GB2312" w:eastAsia="仿宋_GB2312" w:cs="仿宋_GB2312"/>
          <w:color w:val="555555"/>
          <w:sz w:val="32"/>
          <w:szCs w:val="32"/>
        </w:rPr>
      </w:pPr>
    </w:p>
    <w:p>
      <w:pPr>
        <w:pStyle w:val="6"/>
        <w:shd w:val="clear" w:color="auto" w:fill="FFFFFF"/>
        <w:spacing w:beforeAutospacing="0" w:afterAutospacing="0"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2020年3月31日是全省、全市“打击欺诈骗保 维护基金安全”集中宣传月的启动日。目的是进一步落实国家和省、市医疗保障工作会议精神，按照“堵漏洞、强监管、重惩处、严震慑”的工作要求，强力推进我区“打击欺诈骗保 维护基金安全”工作。为管好用好医保基金，对欺诈骗保行为形成持续高压监管态势，达到宣传法规、强化管理、净化环境、震慑犯罪的目的，进一步完善医疗保障治理体系，保障医保基金安全、可持续，过去的一年我们主要完成了以下几个方面的工作。</w:t>
      </w:r>
    </w:p>
    <w:p>
      <w:pPr>
        <w:pStyle w:val="6"/>
        <w:shd w:val="clear" w:color="auto" w:fill="FFFFFF"/>
        <w:spacing w:beforeAutospacing="0" w:afterAutospacing="0" w:line="560" w:lineRule="exact"/>
        <w:ind w:firstLine="643" w:firstLineChars="200"/>
        <w:rPr>
          <w:rFonts w:ascii="仿宋_GB2312" w:hAnsi="仿宋_GB2312" w:eastAsia="仿宋_GB2312" w:cs="仿宋_GB2312"/>
          <w:b/>
          <w:bCs/>
          <w:color w:val="333333"/>
          <w:sz w:val="32"/>
          <w:szCs w:val="32"/>
        </w:rPr>
      </w:pPr>
      <w:r>
        <w:rPr>
          <w:rFonts w:hint="eastAsia" w:ascii="仿宋_GB2312" w:hAnsi="仿宋_GB2312" w:eastAsia="仿宋_GB2312" w:cs="仿宋_GB2312"/>
          <w:b/>
          <w:bCs/>
          <w:color w:val="333333"/>
          <w:sz w:val="32"/>
          <w:szCs w:val="32"/>
        </w:rPr>
        <w:t>一、深刻认识医保基金监管工作面临的新形势和新要求。</w:t>
      </w:r>
    </w:p>
    <w:p>
      <w:pPr>
        <w:pStyle w:val="6"/>
        <w:shd w:val="clear" w:color="auto" w:fill="FFFFFF"/>
        <w:spacing w:beforeAutospacing="0" w:afterAutospacing="0"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在2019年全国医疗保障工作座谈会上，韩正副总理强调指出:加强医保基金监管是当前医保部门的首要政治任务，医保基金是人民群众的救命钱，绝不是“唐僧肉”。医保部门要把加强基金监管作为旗帜鲜明讲政治、顾大局、促稳定具体体现，以时不我待的紧迫感、勇挑重担的责任感，聚焦定点医药机构，采取日常监督、重点稽核、专项行动、网上审核等综合措施，强化职能监管、加大宣传力度、强化检查深度、深挖问题线索，不断提高我区医保基金使用管理安全性和有效性。</w:t>
      </w:r>
    </w:p>
    <w:p>
      <w:pPr>
        <w:pStyle w:val="6"/>
        <w:shd w:val="clear" w:color="auto" w:fill="FFFFFF"/>
        <w:spacing w:beforeAutospacing="0" w:afterAutospacing="0"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医保基金是民生资金，红线资金。近年来，医保监管遭遇瓶颈期，全国各地骗保案件一再曝光，“诊断是假的、病人是演的、病房是空的”等骗保行为和手段屡禁不绝，部分定点医药机构自律性不强，降低标准住院，分解住院，挂床住院，超范围检查，不合理治疗收费，串换药品、物品，超范围售卖生活用品等违规现象时有发生，这些行为严重破坏了医保管理秩序，侵害了医保基金安全，严重影响社会风气和危害人民群众的切身利益。维护基金安全就是要用好协议管理制度、强化曝光力度、加强部门联动，对有组织的蓄意骗保行为“零容忍”，坚决杜绝弄虚作假恶意套取医保基金违规现象的发生，保证医保基金的安全运行。</w:t>
      </w:r>
    </w:p>
    <w:p>
      <w:pPr>
        <w:pStyle w:val="6"/>
        <w:shd w:val="clear" w:color="auto" w:fill="FFFFFF"/>
        <w:spacing w:beforeAutospacing="0" w:afterAutospacing="0" w:line="560" w:lineRule="exact"/>
        <w:ind w:firstLine="643" w:firstLineChars="200"/>
        <w:rPr>
          <w:rFonts w:ascii="Times New Roman" w:hAnsi="Times New Roman" w:eastAsia="仿宋_GB2312"/>
          <w:b/>
          <w:bCs/>
          <w:color w:val="000000"/>
          <w:sz w:val="32"/>
          <w:szCs w:val="32"/>
        </w:rPr>
      </w:pPr>
      <w:r>
        <w:rPr>
          <w:rFonts w:hint="eastAsia" w:ascii="Times New Roman" w:hAnsi="Times New Roman" w:eastAsia="仿宋_GB2312"/>
          <w:b/>
          <w:bCs/>
          <w:color w:val="000000"/>
          <w:sz w:val="32"/>
          <w:szCs w:val="32"/>
        </w:rPr>
        <w:t>二、基金监管事关国计民生必须提高站位增强大局意识。</w:t>
      </w:r>
    </w:p>
    <w:p>
      <w:pPr>
        <w:pStyle w:val="6"/>
        <w:shd w:val="clear" w:color="auto" w:fill="FFFFFF"/>
        <w:spacing w:beforeAutospacing="0" w:afterAutospacing="0" w:line="560" w:lineRule="exact"/>
        <w:ind w:firstLine="640" w:firstLineChars="200"/>
        <w:rPr>
          <w:rFonts w:ascii="Times New Roman" w:hAnsi="Times New Roman" w:eastAsia="仿宋_GB2312"/>
          <w:color w:val="000000"/>
          <w:sz w:val="32"/>
          <w:szCs w:val="32"/>
        </w:rPr>
      </w:pPr>
      <w:r>
        <w:rPr>
          <w:rFonts w:hint="eastAsia" w:ascii="Times New Roman" w:hAnsi="Times New Roman" w:eastAsia="仿宋_GB2312"/>
          <w:color w:val="000000"/>
          <w:sz w:val="32"/>
          <w:szCs w:val="32"/>
        </w:rPr>
        <w:t>医保基金是老百姓的保命钱、救命钱。“对存在问题，没有发现是失职，发现不处理是渎职”，有效遏制欺诈骗保行为，确保医保基金安全是我们始终面临的重大而紧迫的任务。医保基金监管不但是重大民生问题，更是重要政治责任。当前面临着既要减少保费服务实体经济发展，又要增加待遇改善民生的双重压力，长期以来</w:t>
      </w:r>
      <w:r>
        <w:rPr>
          <w:rFonts w:ascii="Times New Roman" w:hAnsi="Times New Roman" w:eastAsia="仿宋_GB2312"/>
          <w:color w:val="000000"/>
          <w:sz w:val="32"/>
          <w:szCs w:val="32"/>
        </w:rPr>
        <w:t>群众看病就医经济负担较重，定点医疗机构和零售药店骗取医疗保障基金，药品、高值耗材价格虚高等医疗乱象</w:t>
      </w:r>
      <w:r>
        <w:rPr>
          <w:rFonts w:hint="eastAsia" w:ascii="Times New Roman" w:hAnsi="Times New Roman" w:eastAsia="仿宋_GB2312"/>
          <w:color w:val="000000"/>
          <w:sz w:val="32"/>
          <w:szCs w:val="32"/>
        </w:rPr>
        <w:t>依然存在，更需要我们进一步强化医保基金监管，防止医保基金的“跑冒滴漏”行为，确保每一笔医保基金支出都用在刀刃上，不断提高基金的使用效率。目前基金监管任务越来越重，必须勇于担当，切实履职尽责，把严厉打击欺诈骗保专项整治行动作为开局之作，在巩固2019年打击欺诈骗保专项行动成果基础上，选择治理重点、不断压实责任、整合各方资源、集中力量打击。</w:t>
      </w:r>
    </w:p>
    <w:p>
      <w:pPr>
        <w:spacing w:line="560" w:lineRule="exact"/>
        <w:ind w:firstLine="643" w:firstLineChars="200"/>
        <w:rPr>
          <w:rFonts w:ascii="仿宋_GB2312" w:eastAsia="仿宋_GB2312"/>
          <w:b/>
          <w:bCs/>
          <w:color w:val="000000" w:themeColor="text1"/>
          <w:sz w:val="32"/>
          <w:szCs w:val="32"/>
        </w:rPr>
      </w:pPr>
      <w:r>
        <w:rPr>
          <w:rFonts w:hint="eastAsia" w:ascii="仿宋_GB2312" w:eastAsia="仿宋_GB2312"/>
          <w:b/>
          <w:bCs/>
          <w:color w:val="000000" w:themeColor="text1"/>
          <w:sz w:val="32"/>
          <w:szCs w:val="32"/>
        </w:rPr>
        <w:t>三、巩固重要成果通报典型案例积极开展</w:t>
      </w:r>
      <w:r>
        <w:rPr>
          <w:rFonts w:hint="eastAsia" w:ascii="仿宋_GB2312" w:hAnsi="Calibri" w:eastAsia="仿宋_GB2312"/>
          <w:b/>
          <w:bCs/>
          <w:color w:val="000000" w:themeColor="text1"/>
          <w:sz w:val="32"/>
          <w:szCs w:val="32"/>
        </w:rPr>
        <w:t>宣传月</w:t>
      </w:r>
      <w:r>
        <w:rPr>
          <w:rFonts w:hint="eastAsia" w:ascii="仿宋_GB2312" w:eastAsia="仿宋_GB2312"/>
          <w:b/>
          <w:bCs/>
          <w:color w:val="000000" w:themeColor="text1"/>
          <w:sz w:val="32"/>
          <w:szCs w:val="32"/>
        </w:rPr>
        <w:t>活动。</w:t>
      </w:r>
    </w:p>
    <w:p>
      <w:pPr>
        <w:spacing w:line="560" w:lineRule="exact"/>
        <w:ind w:firstLine="707" w:firstLineChars="221"/>
        <w:rPr>
          <w:rFonts w:ascii="仿宋_GB2312" w:eastAsia="仿宋_GB2312"/>
          <w:color w:val="000000" w:themeColor="text1"/>
          <w:sz w:val="32"/>
          <w:szCs w:val="32"/>
        </w:rPr>
      </w:pPr>
      <w:r>
        <w:rPr>
          <w:rFonts w:hint="eastAsia" w:ascii="仿宋_GB2312" w:eastAsia="仿宋_GB2312"/>
          <w:color w:val="000000" w:themeColor="text1"/>
          <w:sz w:val="32"/>
          <w:szCs w:val="32"/>
        </w:rPr>
        <w:t>2019年4月10日，配合省、市医疗保障局在昆明市工人文化宫广场</w:t>
      </w:r>
      <w:r>
        <w:rPr>
          <w:rFonts w:hint="eastAsia" w:ascii="仿宋_GB2312" w:hAnsi="Calibri" w:eastAsia="仿宋_GB2312"/>
          <w:color w:val="000000" w:themeColor="text1"/>
          <w:sz w:val="32"/>
          <w:szCs w:val="32"/>
        </w:rPr>
        <w:t>举行“打击欺诈骗保行为，维护基金安全”宣传月活动启动仪式</w:t>
      </w:r>
      <w:r>
        <w:rPr>
          <w:rFonts w:hint="eastAsia" w:ascii="仿宋_GB2312" w:eastAsia="仿宋_GB2312"/>
          <w:color w:val="000000" w:themeColor="text1"/>
          <w:sz w:val="32"/>
          <w:szCs w:val="32"/>
        </w:rPr>
        <w:t>；4月26日，</w:t>
      </w:r>
      <w:r>
        <w:rPr>
          <w:rFonts w:hint="eastAsia" w:ascii="仿宋_GB2312" w:hAnsi="Calibri" w:eastAsia="仿宋_GB2312"/>
          <w:color w:val="000000" w:themeColor="text1"/>
          <w:sz w:val="32"/>
          <w:szCs w:val="32"/>
        </w:rPr>
        <w:t>组织开展我区宣传月活动，</w:t>
      </w:r>
      <w:r>
        <w:rPr>
          <w:rFonts w:hint="eastAsia" w:ascii="仿宋_GB2312" w:eastAsia="仿宋_GB2312"/>
          <w:color w:val="000000" w:themeColor="text1"/>
          <w:sz w:val="32"/>
          <w:szCs w:val="32"/>
        </w:rPr>
        <w:t>在桃源广场开展“打击欺诈骗保，维护基金安全”现场宣传活动；9月配合省、市医疗保障局联合五华区医疗保障局在昆明市第一人民医院甘美医院</w:t>
      </w:r>
      <w:r>
        <w:rPr>
          <w:rFonts w:hint="eastAsia" w:ascii="仿宋_GB2312" w:hAnsi="Calibri" w:eastAsia="仿宋_GB2312"/>
          <w:color w:val="000000" w:themeColor="text1"/>
          <w:sz w:val="32"/>
          <w:szCs w:val="32"/>
        </w:rPr>
        <w:t>举行的云南省“打击欺诈骗保专项行动月”宣传活动。组织全局</w:t>
      </w:r>
      <w:r>
        <w:rPr>
          <w:rFonts w:hint="eastAsia" w:ascii="仿宋_GB2312" w:eastAsia="仿宋_GB2312"/>
          <w:color w:val="000000" w:themeColor="text1"/>
          <w:sz w:val="32"/>
          <w:szCs w:val="32"/>
        </w:rPr>
        <w:t>党员志愿者、</w:t>
      </w:r>
      <w:r>
        <w:rPr>
          <w:rFonts w:hint="eastAsia" w:ascii="仿宋_GB2312" w:hAnsi="仿宋" w:eastAsia="仿宋_GB2312" w:cs="仿宋_GB2312"/>
          <w:color w:val="000000" w:themeColor="text1"/>
          <w:sz w:val="32"/>
          <w:szCs w:val="32"/>
        </w:rPr>
        <w:t>街道社区</w:t>
      </w:r>
      <w:r>
        <w:rPr>
          <w:rFonts w:hint="eastAsia" w:ascii="仿宋_GB2312" w:hAnsi="Calibri" w:eastAsia="仿宋_GB2312"/>
          <w:color w:val="000000" w:themeColor="text1"/>
          <w:sz w:val="32"/>
          <w:szCs w:val="32"/>
        </w:rPr>
        <w:t>工作人员</w:t>
      </w:r>
      <w:r>
        <w:rPr>
          <w:rFonts w:hint="eastAsia" w:ascii="仿宋_GB2312" w:hAnsi="仿宋" w:eastAsia="仿宋_GB2312" w:cs="仿宋_GB2312"/>
          <w:color w:val="000000" w:themeColor="text1"/>
          <w:sz w:val="32"/>
          <w:szCs w:val="32"/>
        </w:rPr>
        <w:t>、</w:t>
      </w:r>
      <w:r>
        <w:rPr>
          <w:rFonts w:hint="eastAsia" w:ascii="仿宋_GB2312" w:hAnsi="Calibri" w:eastAsia="仿宋_GB2312"/>
          <w:color w:val="000000" w:themeColor="text1"/>
          <w:sz w:val="32"/>
          <w:szCs w:val="32"/>
        </w:rPr>
        <w:t>盘龙区人民医院、昆明圣爱中医馆等医疗机构专家医师参加集中宣传活动，为</w:t>
      </w:r>
      <w:r>
        <w:rPr>
          <w:rFonts w:hint="eastAsia" w:ascii="仿宋_GB2312" w:eastAsia="仿宋_GB2312"/>
          <w:color w:val="000000" w:themeColor="text1"/>
          <w:sz w:val="32"/>
          <w:szCs w:val="32"/>
        </w:rPr>
        <w:t>8</w:t>
      </w:r>
      <w:r>
        <w:rPr>
          <w:rFonts w:hint="eastAsia" w:ascii="仿宋_GB2312" w:hAnsi="Calibri" w:eastAsia="仿宋_GB2312"/>
          <w:color w:val="000000" w:themeColor="text1"/>
          <w:sz w:val="32"/>
          <w:szCs w:val="32"/>
        </w:rPr>
        <w:t>16</w:t>
      </w:r>
      <w:r>
        <w:rPr>
          <w:rFonts w:hint="eastAsia" w:ascii="仿宋_GB2312" w:eastAsia="仿宋_GB2312"/>
          <w:color w:val="000000" w:themeColor="text1"/>
          <w:sz w:val="32"/>
          <w:szCs w:val="32"/>
        </w:rPr>
        <w:t>名参加现场活动的城乡居民提供</w:t>
      </w:r>
      <w:r>
        <w:rPr>
          <w:rFonts w:hint="eastAsia" w:ascii="仿宋_GB2312" w:hAnsi="Calibri" w:eastAsia="仿宋_GB2312"/>
          <w:color w:val="000000" w:themeColor="text1"/>
          <w:sz w:val="32"/>
          <w:szCs w:val="32"/>
        </w:rPr>
        <w:t>政策宣传、业务咨询以及现场诊治</w:t>
      </w:r>
      <w:r>
        <w:rPr>
          <w:rFonts w:hint="eastAsia" w:ascii="仿宋_GB2312" w:hAnsi="仿宋_GB2312" w:eastAsia="仿宋_GB2312" w:cs="仿宋_GB2312"/>
          <w:color w:val="000000" w:themeColor="text1"/>
          <w:sz w:val="32"/>
          <w:szCs w:val="32"/>
        </w:rPr>
        <w:t>等</w:t>
      </w:r>
      <w:r>
        <w:rPr>
          <w:rFonts w:hint="eastAsia" w:ascii="仿宋_GB2312" w:hAnsi="Calibri" w:eastAsia="仿宋_GB2312"/>
          <w:color w:val="000000" w:themeColor="text1"/>
          <w:sz w:val="32"/>
          <w:szCs w:val="32"/>
        </w:rPr>
        <w:t>医疗服务，</w:t>
      </w:r>
      <w:r>
        <w:rPr>
          <w:rFonts w:hint="eastAsia" w:ascii="仿宋_GB2312" w:eastAsia="仿宋_GB2312"/>
          <w:color w:val="000000" w:themeColor="text1"/>
          <w:sz w:val="32"/>
          <w:szCs w:val="32"/>
        </w:rPr>
        <w:t>发放宣传册宣传彩页共计4000余份。组织召开“打击欺诈骗保”警示教育学习会，集中约谈医疗机构负责人和医保经办人员并签订承诺书，向医疗机构敲响警钟。到辖区主要定点医院及医保发生违规较多医疗机构进行医保政策宣传，现场为患者和医务人员解答问题，发放《昆明市基本医疗保险知识四百二十问》700余本，向定点医药机构发放打击欺诈骗保海报560余份。</w:t>
      </w:r>
    </w:p>
    <w:p>
      <w:pPr>
        <w:pStyle w:val="2"/>
        <w:spacing w:line="560" w:lineRule="exact"/>
        <w:ind w:firstLine="640" w:firstLineChars="200"/>
        <w:rPr>
          <w:rFonts w:ascii="仿宋_GB2312" w:hAnsi="仿宋" w:eastAsia="仿宋_GB2312" w:cs="Times New Roman"/>
          <w:color w:val="000000" w:themeColor="text1"/>
          <w:sz w:val="32"/>
          <w:szCs w:val="32"/>
        </w:rPr>
      </w:pPr>
      <w:r>
        <w:rPr>
          <w:rFonts w:hint="eastAsia" w:ascii="仿宋_GB2312" w:hAnsi="宋体" w:eastAsia="仿宋_GB2312" w:cs="宋体"/>
          <w:color w:val="000000" w:themeColor="text1"/>
          <w:kern w:val="0"/>
          <w:sz w:val="32"/>
          <w:szCs w:val="32"/>
        </w:rPr>
        <w:t>强化监管，</w:t>
      </w:r>
      <w:r>
        <w:rPr>
          <w:rFonts w:hint="eastAsia" w:ascii="仿宋_GB2312" w:hAnsi="Arial" w:eastAsia="仿宋_GB2312" w:cs="Arial"/>
          <w:color w:val="000000" w:themeColor="text1"/>
          <w:sz w:val="32"/>
          <w:szCs w:val="32"/>
        </w:rPr>
        <w:t>严格查处各类医疗保险违规行为。</w:t>
      </w:r>
      <w:r>
        <w:rPr>
          <w:rFonts w:hint="eastAsia" w:ascii="仿宋_GB2312" w:hAnsi="仿宋" w:eastAsia="仿宋_GB2312" w:cs="Times New Roman"/>
          <w:color w:val="000000" w:themeColor="text1"/>
          <w:sz w:val="32"/>
          <w:szCs w:val="32"/>
        </w:rPr>
        <w:t>采取日常稽核检查与专项集中稽核检查、智能监控、审核工作中提供线索重点稽核检查与现场检查相结合的方式对定点医药机构进行严格管理。在有序开展日常稽核的同时，积极配合省市医保开展专项检查工作。2019年我局开展定点医药机构稽核203家次,实现辖区内定点医药机构100%全覆盖检查。发现医药机构违规行为33家次，追回违规费用共计413.91万元；根据服务协议相关条款暂停4家医药机构医保支付系统，关闭2家医疗机构的医保支付系统。</w:t>
      </w:r>
    </w:p>
    <w:p>
      <w:pPr>
        <w:pStyle w:val="2"/>
        <w:spacing w:line="560" w:lineRule="exact"/>
        <w:rPr>
          <w:rFonts w:ascii="仿宋_GB2312" w:hAnsi="仿宋" w:eastAsia="仿宋_GB2312" w:cs="Times New Roman"/>
          <w:color w:val="000000" w:themeColor="text1"/>
          <w:sz w:val="32"/>
          <w:szCs w:val="32"/>
        </w:rPr>
      </w:pPr>
      <w:r>
        <w:rPr>
          <w:rFonts w:hint="eastAsia" w:ascii="仿宋_GB2312" w:hAnsi="仿宋" w:eastAsia="仿宋_GB2312" w:cs="Times New Roman"/>
          <w:color w:val="000000" w:themeColor="text1"/>
          <w:sz w:val="32"/>
          <w:szCs w:val="32"/>
        </w:rPr>
        <w:t>按照昆明市医保局《关于暂停部分涉嫌骗取昆明市医疗保险基金的参保人医保待遇直接结算的通知》要求，立即停止涉及我区6名参保人员医保待遇直接结算，约谈参保人102人。</w:t>
      </w:r>
    </w:p>
    <w:p>
      <w:pPr>
        <w:spacing w:line="560" w:lineRule="exact"/>
        <w:ind w:firstLine="640" w:firstLineChars="200"/>
        <w:rPr>
          <w:rFonts w:ascii="仿宋_GB2312" w:eastAsia="仿宋_GB2312"/>
          <w:color w:val="000000" w:themeColor="text1"/>
          <w:sz w:val="32"/>
          <w:szCs w:val="32"/>
        </w:rPr>
      </w:pPr>
      <w:r>
        <w:rPr>
          <w:rFonts w:hint="eastAsia" w:ascii="仿宋_GB2312" w:eastAsia="仿宋_GB2312"/>
          <w:color w:val="000000" w:themeColor="text1"/>
          <w:sz w:val="32"/>
          <w:szCs w:val="32"/>
        </w:rPr>
        <w:t>对外公布打击欺诈骗保举报投诉电话，广泛发动群众开展监督，对符合受理范围的举报案件，在接到举报后15个工作日内做出是否立案调查的意见。我局通过日常稽核检查、参保人投诉反映、日常审核工作发现问题提供线索、审核现场核查发现问题和内部大数据分析等多种方式，加强对定点医药机构的监管，保障医保基金安全。</w:t>
      </w:r>
    </w:p>
    <w:p>
      <w:pPr>
        <w:spacing w:line="560" w:lineRule="exact"/>
        <w:ind w:firstLine="645"/>
        <w:rPr>
          <w:rFonts w:ascii="仿宋_GB2312" w:hAnsi="仿宋" w:eastAsia="仿宋_GB2312"/>
          <w:color w:val="000000"/>
          <w:sz w:val="32"/>
          <w:szCs w:val="32"/>
        </w:rPr>
      </w:pPr>
      <w:r>
        <w:rPr>
          <w:rFonts w:hint="eastAsia" w:ascii="仿宋_GB2312" w:hAnsi="仿宋" w:eastAsia="仿宋_GB2312"/>
          <w:color w:val="000000" w:themeColor="text1"/>
          <w:sz w:val="32"/>
          <w:szCs w:val="32"/>
        </w:rPr>
        <w:t>及时进行典型案例通报，</w:t>
      </w:r>
      <w:r>
        <w:rPr>
          <w:rFonts w:hint="eastAsia" w:ascii="仿宋_GB2312" w:hAnsi="仿宋" w:eastAsia="仿宋_GB2312"/>
          <w:color w:val="000000"/>
          <w:sz w:val="32"/>
          <w:szCs w:val="32"/>
        </w:rPr>
        <w:t>2019年6月14日</w:t>
      </w:r>
      <w:r>
        <w:rPr>
          <w:rFonts w:hint="eastAsia" w:ascii="仿宋_GB2312" w:hAnsi="仿宋" w:eastAsia="仿宋_GB2312"/>
          <w:sz w:val="32"/>
          <w:szCs w:val="32"/>
        </w:rPr>
        <w:t>，我局审核人员在开展</w:t>
      </w:r>
      <w:r>
        <w:rPr>
          <w:rFonts w:hint="eastAsia" w:ascii="仿宋_GB2312" w:hAnsi="仿宋" w:eastAsia="仿宋_GB2312"/>
          <w:color w:val="000000"/>
          <w:sz w:val="32"/>
          <w:szCs w:val="32"/>
        </w:rPr>
        <w:t>定点医药机构专项治理</w:t>
      </w:r>
      <w:r>
        <w:rPr>
          <w:rFonts w:hint="eastAsia" w:ascii="仿宋_GB2312" w:hAnsi="仿宋" w:eastAsia="仿宋_GB2312"/>
          <w:sz w:val="32"/>
          <w:szCs w:val="32"/>
        </w:rPr>
        <w:t>行动检查中,对辖区</w:t>
      </w:r>
      <w:r>
        <w:rPr>
          <w:rFonts w:hint="eastAsia" w:ascii="仿宋_GB2312" w:hAnsi="仿宋" w:eastAsia="仿宋_GB2312"/>
          <w:color w:val="000000"/>
          <w:sz w:val="32"/>
          <w:szCs w:val="32"/>
        </w:rPr>
        <w:t>某口腔门诊部</w:t>
      </w:r>
      <w:r>
        <w:rPr>
          <w:rFonts w:hint="eastAsia" w:ascii="仿宋_GB2312" w:hAnsi="仿宋" w:eastAsia="仿宋_GB2312"/>
          <w:sz w:val="32"/>
          <w:szCs w:val="32"/>
        </w:rPr>
        <w:t>进行现场核查，发现该</w:t>
      </w:r>
      <w:r>
        <w:rPr>
          <w:rFonts w:hint="eastAsia" w:ascii="仿宋_GB2312" w:hAnsi="仿宋" w:eastAsia="仿宋_GB2312"/>
          <w:color w:val="000000"/>
          <w:sz w:val="32"/>
          <w:szCs w:val="32"/>
        </w:rPr>
        <w:t>口腔门诊部存在</w:t>
      </w:r>
      <w:r>
        <w:rPr>
          <w:rFonts w:hint="eastAsia" w:ascii="仿宋_GB2312" w:hAnsi="黑体" w:eastAsia="仿宋_GB2312"/>
          <w:sz w:val="32"/>
          <w:szCs w:val="32"/>
        </w:rPr>
        <w:t>代刷医保卡、擅自允许其他机构使用医保支付系统并发生医疗费用结算、替换诊疗项目、医嘱与医疗保险支付系统上传不符等违反</w:t>
      </w:r>
      <w:r>
        <w:rPr>
          <w:rFonts w:hint="eastAsia" w:ascii="仿宋_GB2312" w:hAnsi="仿宋" w:eastAsia="仿宋_GB2312"/>
          <w:sz w:val="32"/>
          <w:szCs w:val="32"/>
        </w:rPr>
        <w:t>定点医疗机构服务协议</w:t>
      </w:r>
      <w:r>
        <w:rPr>
          <w:rFonts w:hint="eastAsia" w:ascii="仿宋_GB2312" w:eastAsia="仿宋_GB2312" w:hAnsiTheme="minorEastAsia"/>
          <w:sz w:val="32"/>
          <w:szCs w:val="32"/>
        </w:rPr>
        <w:t>的</w:t>
      </w:r>
      <w:r>
        <w:rPr>
          <w:rFonts w:hint="eastAsia" w:ascii="仿宋_GB2312" w:hAnsi="黑体" w:eastAsia="仿宋_GB2312"/>
          <w:sz w:val="32"/>
          <w:szCs w:val="32"/>
        </w:rPr>
        <w:t>违规情况，根据《</w:t>
      </w:r>
      <w:r>
        <w:rPr>
          <w:rFonts w:hint="eastAsia" w:ascii="仿宋_GB2312" w:hAnsi="仿宋" w:eastAsia="仿宋_GB2312"/>
          <w:color w:val="000000"/>
          <w:sz w:val="32"/>
          <w:szCs w:val="32"/>
        </w:rPr>
        <w:t>昆明市基本医疗保险定点医疗机构服务协议（</w:t>
      </w:r>
      <w:r>
        <w:rPr>
          <w:rFonts w:hint="eastAsia" w:ascii="仿宋_GB2312" w:hAnsi="黑体" w:eastAsia="仿宋_GB2312"/>
          <w:sz w:val="32"/>
          <w:szCs w:val="32"/>
        </w:rPr>
        <w:t>2018-2019年</w:t>
      </w:r>
      <w:r>
        <w:rPr>
          <w:rFonts w:hint="eastAsia" w:ascii="仿宋_GB2312" w:hAnsi="仿宋" w:eastAsia="仿宋_GB2312"/>
          <w:color w:val="000000"/>
          <w:sz w:val="32"/>
          <w:szCs w:val="32"/>
        </w:rPr>
        <w:t>）》，</w:t>
      </w:r>
      <w:r>
        <w:rPr>
          <w:rFonts w:hint="eastAsia" w:ascii="仿宋_GB2312" w:hAnsi="黑体" w:eastAsia="仿宋_GB2312"/>
          <w:sz w:val="32"/>
          <w:szCs w:val="32"/>
        </w:rPr>
        <w:t>处以：</w:t>
      </w:r>
      <w:r>
        <w:rPr>
          <w:rFonts w:hint="eastAsia" w:ascii="仿宋_GB2312" w:hAnsi="仿宋" w:eastAsia="仿宋_GB2312"/>
          <w:color w:val="000000"/>
          <w:sz w:val="32"/>
          <w:szCs w:val="32"/>
        </w:rPr>
        <w:t>终止服务协议，关闭医疗保险支付系统（含全部医保服务项目），追回医保基金690631.90元。</w:t>
      </w:r>
    </w:p>
    <w:p>
      <w:pPr>
        <w:spacing w:line="560" w:lineRule="exact"/>
        <w:ind w:firstLine="640" w:firstLineChars="200"/>
        <w:rPr>
          <w:rFonts w:ascii="仿宋_GB2312" w:hAnsi="仿宋" w:eastAsia="仿宋_GB2312"/>
          <w:color w:val="000000"/>
          <w:sz w:val="32"/>
          <w:szCs w:val="32"/>
        </w:rPr>
      </w:pPr>
      <w:r>
        <w:rPr>
          <w:rFonts w:hint="eastAsia" w:ascii="仿宋_GB2312" w:hAnsi="黑体" w:eastAsia="仿宋_GB2312"/>
          <w:sz w:val="32"/>
          <w:szCs w:val="32"/>
        </w:rPr>
        <w:t>2019年</w:t>
      </w:r>
      <w:r>
        <w:rPr>
          <w:rFonts w:hint="eastAsia" w:ascii="仿宋_GB2312" w:hAnsi="华文仿宋" w:eastAsia="仿宋_GB2312"/>
          <w:sz w:val="32"/>
          <w:szCs w:val="32"/>
        </w:rPr>
        <w:t>10月11日，接群众举报并按照市医保局统一部署，昆明市医疗保险管理局和盘龙区区医疗保险管理局对辖区内某定点医院涉嫌骗保问题进行联合调查。发现该院存在</w:t>
      </w:r>
      <w:r>
        <w:rPr>
          <w:rFonts w:hint="eastAsia" w:ascii="仿宋_GB2312" w:hAnsi="楷体" w:eastAsia="仿宋_GB2312"/>
          <w:sz w:val="32"/>
          <w:szCs w:val="32"/>
        </w:rPr>
        <w:t>将参保人未使用关节镜做关节腔清理术上传医保系统关节镜手术申报相应费用；</w:t>
      </w:r>
      <w:r>
        <w:rPr>
          <w:rFonts w:hint="eastAsia" w:ascii="仿宋_GB2312" w:hAnsi="楷体" w:eastAsia="仿宋_GB2312"/>
          <w:bCs/>
          <w:sz w:val="32"/>
          <w:szCs w:val="32"/>
        </w:rPr>
        <w:t>将实际手术中未做的项目</w:t>
      </w:r>
      <w:r>
        <w:rPr>
          <w:rFonts w:hint="eastAsia" w:ascii="仿宋_GB2312" w:hAnsi="楷体" w:eastAsia="仿宋_GB2312"/>
          <w:sz w:val="32"/>
          <w:szCs w:val="32"/>
        </w:rPr>
        <w:t>上传医保系统申报相应费用；</w:t>
      </w:r>
      <w:r>
        <w:rPr>
          <w:rFonts w:hint="eastAsia" w:ascii="仿宋_GB2312" w:hAnsi="楷体" w:eastAsia="仿宋_GB2312"/>
          <w:bCs/>
          <w:sz w:val="32"/>
          <w:szCs w:val="32"/>
        </w:rPr>
        <w:t>病历记录、手术记录与参保人实际手术部位不一致情况并上传医保系统申报费用</w:t>
      </w:r>
      <w:r>
        <w:rPr>
          <w:rFonts w:hint="eastAsia" w:ascii="仿宋_GB2312" w:hAnsi="黑体" w:eastAsia="仿宋_GB2312"/>
          <w:sz w:val="32"/>
          <w:szCs w:val="32"/>
        </w:rPr>
        <w:t>等违反</w:t>
      </w:r>
      <w:r>
        <w:rPr>
          <w:rFonts w:hint="eastAsia" w:ascii="仿宋_GB2312" w:eastAsia="仿宋_GB2312"/>
          <w:sz w:val="32"/>
          <w:szCs w:val="32"/>
        </w:rPr>
        <w:t>定点医疗机构服务协议</w:t>
      </w:r>
      <w:r>
        <w:rPr>
          <w:rFonts w:hint="eastAsia" w:ascii="仿宋_GB2312" w:eastAsia="仿宋_GB2312" w:hAnsiTheme="minorEastAsia"/>
          <w:sz w:val="32"/>
          <w:szCs w:val="32"/>
        </w:rPr>
        <w:t>行为，</w:t>
      </w:r>
      <w:r>
        <w:rPr>
          <w:rFonts w:hint="eastAsia" w:ascii="仿宋_GB2312" w:hAnsi="黑体" w:eastAsia="仿宋_GB2312"/>
          <w:sz w:val="32"/>
          <w:szCs w:val="32"/>
        </w:rPr>
        <w:t>根据《</w:t>
      </w:r>
      <w:r>
        <w:rPr>
          <w:rFonts w:hint="eastAsia" w:ascii="仿宋_GB2312" w:hAnsi="仿宋" w:eastAsia="仿宋_GB2312"/>
          <w:color w:val="000000"/>
          <w:sz w:val="32"/>
          <w:szCs w:val="32"/>
        </w:rPr>
        <w:t>昆明市基本医疗保险定点医疗机构服务协议（</w:t>
      </w:r>
      <w:r>
        <w:rPr>
          <w:rFonts w:hint="eastAsia" w:ascii="仿宋_GB2312" w:hAnsi="黑体" w:eastAsia="仿宋_GB2312"/>
          <w:sz w:val="32"/>
          <w:szCs w:val="32"/>
        </w:rPr>
        <w:t>2018-2019年</w:t>
      </w:r>
      <w:r>
        <w:rPr>
          <w:rFonts w:hint="eastAsia" w:ascii="仿宋_GB2312" w:hAnsi="仿宋" w:eastAsia="仿宋_GB2312"/>
          <w:color w:val="000000"/>
          <w:sz w:val="32"/>
          <w:szCs w:val="32"/>
        </w:rPr>
        <w:t>）》，</w:t>
      </w:r>
      <w:r>
        <w:rPr>
          <w:rFonts w:hint="eastAsia" w:ascii="仿宋_GB2312" w:hAnsi="黑体" w:eastAsia="仿宋_GB2312"/>
          <w:sz w:val="32"/>
          <w:szCs w:val="32"/>
        </w:rPr>
        <w:t>处以</w:t>
      </w:r>
      <w:r>
        <w:rPr>
          <w:rFonts w:hint="eastAsia" w:ascii="仿宋_GB2312" w:hAnsi="仿宋" w:eastAsia="仿宋_GB2312"/>
          <w:color w:val="000000"/>
          <w:sz w:val="32"/>
          <w:szCs w:val="32"/>
        </w:rPr>
        <w:t>中止服务协议（含全部医保服务项目），暂停医疗保险支付系统六个月,责令医院在暂停期间认真整改，追回医保基金</w:t>
      </w:r>
      <w:r>
        <w:rPr>
          <w:rFonts w:hint="eastAsia" w:ascii="仿宋_GB2312" w:hAnsi="华文仿宋" w:eastAsia="仿宋_GB2312"/>
          <w:sz w:val="32"/>
          <w:szCs w:val="32"/>
        </w:rPr>
        <w:t>693478.77</w:t>
      </w:r>
      <w:r>
        <w:rPr>
          <w:rFonts w:hint="eastAsia" w:ascii="仿宋_GB2312" w:hAnsi="仿宋" w:eastAsia="仿宋_GB2312"/>
          <w:color w:val="000000"/>
          <w:sz w:val="32"/>
          <w:szCs w:val="32"/>
        </w:rPr>
        <w:t>元。</w:t>
      </w:r>
    </w:p>
    <w:p>
      <w:pPr>
        <w:spacing w:line="560" w:lineRule="exact"/>
        <w:ind w:firstLine="643" w:firstLineChars="200"/>
        <w:rPr>
          <w:rFonts w:ascii="仿宋_GB2312" w:hAnsi="仿宋" w:eastAsia="仿宋_GB2312"/>
          <w:b/>
          <w:bCs/>
          <w:color w:val="000000"/>
          <w:sz w:val="32"/>
          <w:szCs w:val="32"/>
        </w:rPr>
      </w:pPr>
      <w:r>
        <w:rPr>
          <w:rFonts w:hint="eastAsia" w:ascii="仿宋_GB2312" w:hAnsi="仿宋_GB2312" w:eastAsia="仿宋_GB2312" w:cs="仿宋_GB2312"/>
          <w:b/>
          <w:bCs/>
          <w:sz w:val="32"/>
          <w:szCs w:val="32"/>
        </w:rPr>
        <w:t>四、</w:t>
      </w:r>
      <w:r>
        <w:rPr>
          <w:rFonts w:hint="eastAsia" w:ascii="仿宋_GB2312" w:hAnsi="仿宋" w:eastAsia="仿宋_GB2312"/>
          <w:b/>
          <w:bCs/>
          <w:color w:val="000000"/>
          <w:sz w:val="32"/>
          <w:szCs w:val="32"/>
        </w:rPr>
        <w:t>明确工作目标突出工作要点强化工作落实。</w:t>
      </w:r>
    </w:p>
    <w:p>
      <w:pPr>
        <w:pStyle w:val="6"/>
        <w:shd w:val="clear" w:color="auto" w:fill="FFFFFF"/>
        <w:spacing w:beforeAutospacing="0" w:afterAutospacing="0" w:line="560" w:lineRule="exact"/>
        <w:ind w:firstLine="640" w:firstLineChars="200"/>
        <w:rPr>
          <w:rFonts w:ascii="仿宋_GB2312" w:hAnsi="仿宋_GB2312" w:eastAsia="仿宋_GB2312" w:cs="仿宋_GB2312"/>
          <w:color w:val="FF0000"/>
          <w:sz w:val="32"/>
          <w:szCs w:val="32"/>
        </w:rPr>
      </w:pPr>
      <w:r>
        <w:rPr>
          <w:rFonts w:hint="eastAsia" w:ascii="仿宋_GB2312" w:hAnsi="仿宋_GB2312" w:eastAsia="仿宋_GB2312" w:cs="仿宋_GB2312"/>
          <w:sz w:val="32"/>
          <w:szCs w:val="32"/>
        </w:rPr>
        <w:t>“维护基金安全，打击欺诈骗保工作力度的问题”是盘龙区委列入昆明市“不忘初心、牢记使命”主题教育第一批整改承诺的十个问题之一。医保基金安全与每个参保人息息相关，为保障最广大人民群众利益，积极构建发动人民群众“打击欺诈骗保”的新格局，今年以来，盘龙区医疗保障局通过发放宣传材料、提供咨询服务、政策送上门、约谈医疗机构负责人、签订承诺书等形式，动员广大市民积极参与到维护基金安全工作中来。结合此次开展的宣传月活动</w:t>
      </w:r>
      <w:r>
        <w:rPr>
          <w:rFonts w:hint="eastAsia" w:ascii="仿宋_GB2312" w:hAnsi="仿宋_GB2312" w:eastAsia="仿宋_GB2312" w:cs="仿宋_GB2312"/>
          <w:kern w:val="2"/>
          <w:sz w:val="32"/>
          <w:szCs w:val="32"/>
        </w:rPr>
        <w:t>，巩固高压态势，突出打击重点， 逐一排查违法违规行为，实现定点医药机构现场检查全覆盖，把医疗保障基金支付全部纳入事后审查范围， 加快向事中拦截和事前提醒延伸。针对定点医药机构不同行为特点，聚焦重点，分类打击，对应施策。重点查处分解收费、超标准收费、套用项目收费、不合理诊疗及其他违法违规行为；重点查处挂床住院、串换药品、耗材和诊疗项目，诱导参保人员住院，虚构医疗服务、挂床住院、盗刷社保卡等行为；重点查处聚敛盗刷社保卡、诱导参保人员购买生活日用品等行为。</w:t>
      </w:r>
    </w:p>
    <w:p>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盘龙区医疗保障局将坚持自查自纠与抽查复查相结合、监督检查与综合治理相结合、强化外部监管与加强内控管理相结合的原则，明确基金监管红线，坚持自查自纠问题从宽，检查发现问题从严，巩固</w:t>
      </w:r>
      <w:r>
        <w:rPr>
          <w:rFonts w:hint="eastAsia" w:ascii="仿宋_GB2312" w:hAnsi="仿宋_GB2312" w:eastAsia="仿宋_GB2312" w:cs="仿宋_GB2312"/>
          <w:sz w:val="32"/>
          <w:szCs w:val="32"/>
          <w:lang w:val="zh-CN" w:bidi="zh-CN"/>
        </w:rPr>
        <w:t>“全</w:t>
      </w:r>
      <w:r>
        <w:rPr>
          <w:rFonts w:hint="eastAsia" w:ascii="仿宋_GB2312" w:hAnsi="仿宋_GB2312" w:eastAsia="仿宋_GB2312" w:cs="仿宋_GB2312"/>
          <w:sz w:val="32"/>
          <w:szCs w:val="32"/>
        </w:rPr>
        <w:t>覆盖、无禁区、零容忍”监管高压态势，进一步完善基金监管和拨付制度，以制度化措施打击欺诈骗保行为，以专业化手段构建审核监督机制，逐步构建基金监管长效机制，促进基金监管局势从治标向治本转变，将维护基金安全行动进行到底。</w:t>
      </w:r>
    </w:p>
    <w:p>
      <w:pPr>
        <w:pStyle w:val="6"/>
        <w:shd w:val="clear" w:color="auto" w:fill="FFFFFF"/>
        <w:spacing w:before="0" w:beforeAutospacing="0" w:after="0" w:afterAutospacing="0" w:line="560" w:lineRule="exact"/>
        <w:ind w:firstLine="640" w:firstLineChars="200"/>
        <w:rPr>
          <w:rFonts w:ascii="仿宋_GB2312" w:hAnsi="仿宋_GB2312" w:eastAsia="仿宋_GB2312" w:cs="仿宋_GB2312"/>
          <w:kern w:val="2"/>
          <w:sz w:val="32"/>
          <w:szCs w:val="32"/>
        </w:rPr>
      </w:pPr>
      <w:r>
        <w:rPr>
          <w:rFonts w:hint="eastAsia" w:ascii="仿宋_GB2312" w:hAnsi="仿宋_GB2312" w:eastAsia="仿宋_GB2312" w:cs="仿宋_GB2312"/>
          <w:kern w:val="2"/>
          <w:sz w:val="32"/>
          <w:szCs w:val="32"/>
        </w:rPr>
        <w:t>“打击欺诈骗保 维护基金安全”意义重大、任务艰巨、使命光荣，我们要以习近平新时代中国特色社会主义思想为指导，牢固树立以人民为中心的发展思想，对标找差、周密部署， 切实做好老百姓的健康守护人和医保基金的守门人，确保各项任务按时保质圆满完成。</w:t>
      </w:r>
    </w:p>
    <w:p>
      <w:pPr>
        <w:pStyle w:val="6"/>
        <w:shd w:val="clear" w:color="auto" w:fill="FFFFFF"/>
        <w:spacing w:before="0" w:beforeAutospacing="0" w:after="0" w:afterAutospacing="0" w:line="560" w:lineRule="exact"/>
        <w:ind w:firstLine="640" w:firstLineChars="200"/>
        <w:rPr>
          <w:rFonts w:ascii="仿宋_GB2312" w:hAnsi="仿宋_GB2312" w:eastAsia="仿宋_GB2312" w:cs="仿宋_GB2312"/>
          <w:kern w:val="2"/>
          <w:sz w:val="32"/>
          <w:szCs w:val="32"/>
        </w:rPr>
      </w:pPr>
    </w:p>
    <w:p>
      <w:pPr>
        <w:pStyle w:val="6"/>
        <w:shd w:val="clear" w:color="auto" w:fill="FFFFFF"/>
        <w:spacing w:before="0" w:beforeAutospacing="0" w:after="0" w:afterAutospacing="0" w:line="560" w:lineRule="exact"/>
        <w:ind w:firstLine="640" w:firstLineChars="200"/>
        <w:rPr>
          <w:rFonts w:ascii="仿宋_GB2312" w:hAnsi="仿宋_GB2312" w:eastAsia="仿宋_GB2312" w:cs="仿宋_GB2312"/>
          <w:kern w:val="2"/>
          <w:sz w:val="32"/>
          <w:szCs w:val="32"/>
        </w:rPr>
      </w:pPr>
    </w:p>
    <w:p>
      <w:pPr>
        <w:spacing w:line="560" w:lineRule="exact"/>
        <w:ind w:firstLine="640" w:firstLineChars="200"/>
        <w:rPr>
          <w:rFonts w:ascii="仿宋_GB2312" w:hAnsi="仿宋_GB2312" w:eastAsia="仿宋_GB2312" w:cs="仿宋_GB2312"/>
          <w:sz w:val="32"/>
          <w:szCs w:val="32"/>
        </w:rPr>
      </w:pPr>
    </w:p>
    <w:p>
      <w:pPr>
        <w:pStyle w:val="2"/>
        <w:spacing w:line="560" w:lineRule="exact"/>
        <w:ind w:firstLine="640" w:firstLineChars="200"/>
        <w:rPr>
          <w:rFonts w:ascii="仿宋_GB2312" w:hAnsi="仿宋_GB2312" w:eastAsia="仿宋_GB2312" w:cs="仿宋_GB2312"/>
          <w:sz w:val="32"/>
          <w:szCs w:val="32"/>
        </w:rPr>
      </w:pPr>
    </w:p>
    <w:p>
      <w:pPr>
        <w:pStyle w:val="2"/>
        <w:spacing w:line="560" w:lineRule="exact"/>
        <w:ind w:firstLine="640" w:firstLineChars="200"/>
        <w:rPr>
          <w:rFonts w:ascii="仿宋_GB2312" w:hAnsi="仿宋" w:eastAsia="仿宋_GB2312" w:cs="Times New Roman"/>
          <w:color w:val="000000" w:themeColor="text1"/>
          <w:sz w:val="32"/>
          <w:szCs w:val="32"/>
        </w:rPr>
      </w:pPr>
    </w:p>
    <w:p>
      <w:pPr>
        <w:pStyle w:val="2"/>
        <w:spacing w:line="560" w:lineRule="exact"/>
        <w:ind w:firstLine="640" w:firstLineChars="200"/>
        <w:rPr>
          <w:rFonts w:ascii="仿宋_GB2312" w:hAnsi="仿宋" w:eastAsia="仿宋_GB2312" w:cs="Times New Roman"/>
          <w:color w:val="000000" w:themeColor="text1"/>
          <w:sz w:val="32"/>
          <w:szCs w:val="32"/>
        </w:rPr>
      </w:pPr>
      <w:bookmarkStart w:id="0" w:name="_GoBack"/>
      <w:bookmarkEnd w:id="0"/>
    </w:p>
    <w:p>
      <w:pPr>
        <w:pStyle w:val="6"/>
        <w:shd w:val="clear" w:color="auto" w:fill="FFFFFF"/>
        <w:spacing w:before="0" w:beforeAutospacing="0" w:after="0" w:afterAutospacing="0" w:line="560" w:lineRule="exact"/>
        <w:ind w:firstLine="640" w:firstLineChars="200"/>
        <w:rPr>
          <w:rFonts w:ascii="仿宋_GB2312" w:hAnsi="仿宋_GB2312" w:eastAsia="仿宋_GB2312" w:cs="仿宋_GB2312"/>
          <w:color w:val="555555"/>
          <w:sz w:val="32"/>
          <w:szCs w:val="32"/>
        </w:rPr>
      </w:pPr>
    </w:p>
    <w:p>
      <w:pPr>
        <w:pStyle w:val="6"/>
        <w:shd w:val="clear" w:color="auto" w:fill="FFFFFF"/>
        <w:spacing w:before="0" w:beforeAutospacing="0" w:after="0" w:afterAutospacing="0" w:line="560" w:lineRule="exact"/>
        <w:ind w:firstLine="6080" w:firstLineChars="1900"/>
        <w:rPr>
          <w:rFonts w:ascii="仿宋_GB2312" w:hAnsi="仿宋_GB2312" w:eastAsia="仿宋_GB2312" w:cs="仿宋_GB2312"/>
          <w:color w:val="555555"/>
          <w:sz w:val="32"/>
          <w:szCs w:val="32"/>
        </w:rPr>
      </w:pPr>
    </w:p>
    <w:sectPr>
      <w:pgSz w:w="11906" w:h="16838"/>
      <w:pgMar w:top="1417" w:right="1463" w:bottom="1417" w:left="1463" w:header="851" w:footer="992" w:gutter="0"/>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panose1 w:val="02010600040101010101"/>
    <w:charset w:val="86"/>
    <w:family w:val="auto"/>
    <w:pitch w:val="default"/>
    <w:sig w:usb0="00000287" w:usb1="080F0000" w:usb2="00000000" w:usb3="00000000" w:csb0="0004009F" w:csb1="DFD70000"/>
  </w:font>
  <w:font w:name="楷体">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1CEB"/>
    <w:rsid w:val="000C09C0"/>
    <w:rsid w:val="000E5C43"/>
    <w:rsid w:val="00272BDA"/>
    <w:rsid w:val="002C6DA9"/>
    <w:rsid w:val="002F0A49"/>
    <w:rsid w:val="00335FF9"/>
    <w:rsid w:val="00381E63"/>
    <w:rsid w:val="00535DA1"/>
    <w:rsid w:val="006C2A24"/>
    <w:rsid w:val="006E1195"/>
    <w:rsid w:val="00710539"/>
    <w:rsid w:val="00A26A07"/>
    <w:rsid w:val="00B426BE"/>
    <w:rsid w:val="00B91597"/>
    <w:rsid w:val="00BB174A"/>
    <w:rsid w:val="00BF1CEB"/>
    <w:rsid w:val="00D656CA"/>
    <w:rsid w:val="00E42815"/>
    <w:rsid w:val="00F20D93"/>
    <w:rsid w:val="00FB0693"/>
    <w:rsid w:val="01C963C2"/>
    <w:rsid w:val="06B50BD3"/>
    <w:rsid w:val="08776EB6"/>
    <w:rsid w:val="0D9F540B"/>
    <w:rsid w:val="12DE7D5C"/>
    <w:rsid w:val="14754666"/>
    <w:rsid w:val="15035C64"/>
    <w:rsid w:val="18350740"/>
    <w:rsid w:val="1B9C6D0B"/>
    <w:rsid w:val="1C7552C7"/>
    <w:rsid w:val="1D5B1F4B"/>
    <w:rsid w:val="1F275CAA"/>
    <w:rsid w:val="1F9B297E"/>
    <w:rsid w:val="20044452"/>
    <w:rsid w:val="202D667B"/>
    <w:rsid w:val="2090192C"/>
    <w:rsid w:val="23802D35"/>
    <w:rsid w:val="252417DD"/>
    <w:rsid w:val="26056E80"/>
    <w:rsid w:val="285E741C"/>
    <w:rsid w:val="296A72AA"/>
    <w:rsid w:val="2B4A5813"/>
    <w:rsid w:val="34C81516"/>
    <w:rsid w:val="35165A02"/>
    <w:rsid w:val="351E561C"/>
    <w:rsid w:val="37187BC3"/>
    <w:rsid w:val="39D310D1"/>
    <w:rsid w:val="3A6F13E2"/>
    <w:rsid w:val="3D224B57"/>
    <w:rsid w:val="3DD964F4"/>
    <w:rsid w:val="41A9002B"/>
    <w:rsid w:val="43163356"/>
    <w:rsid w:val="45E4792C"/>
    <w:rsid w:val="46807832"/>
    <w:rsid w:val="46C26694"/>
    <w:rsid w:val="484D508A"/>
    <w:rsid w:val="4B7F6242"/>
    <w:rsid w:val="4C243645"/>
    <w:rsid w:val="4C2769D9"/>
    <w:rsid w:val="4D6F6638"/>
    <w:rsid w:val="4E8F18C1"/>
    <w:rsid w:val="52E42897"/>
    <w:rsid w:val="54050D93"/>
    <w:rsid w:val="555E0F04"/>
    <w:rsid w:val="564C522B"/>
    <w:rsid w:val="57A871DC"/>
    <w:rsid w:val="584A3732"/>
    <w:rsid w:val="5BA52F7D"/>
    <w:rsid w:val="5FB51BD7"/>
    <w:rsid w:val="5FB97FF2"/>
    <w:rsid w:val="5FF5516B"/>
    <w:rsid w:val="61A03D95"/>
    <w:rsid w:val="625F596E"/>
    <w:rsid w:val="62FC4178"/>
    <w:rsid w:val="665164C6"/>
    <w:rsid w:val="66F65D8D"/>
    <w:rsid w:val="67820EA4"/>
    <w:rsid w:val="6AC1389B"/>
    <w:rsid w:val="7064540A"/>
    <w:rsid w:val="717E3CF2"/>
    <w:rsid w:val="72F84672"/>
    <w:rsid w:val="730C61B7"/>
    <w:rsid w:val="73ED2C98"/>
    <w:rsid w:val="76A56A77"/>
    <w:rsid w:val="77233BFA"/>
    <w:rsid w:val="78D54522"/>
    <w:rsid w:val="7C4A35CA"/>
    <w:rsid w:val="7EC203FB"/>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8">
    <w:name w:val="Default Paragraph Font"/>
    <w:semiHidden/>
    <w:unhideWhenUsed/>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Plain Text"/>
    <w:basedOn w:val="1"/>
    <w:qFormat/>
    <w:uiPriority w:val="0"/>
    <w:rPr>
      <w:rFonts w:ascii="宋体" w:hAnsi="Courier New" w:eastAsia="宋体" w:cs="Courier New"/>
      <w:szCs w:val="21"/>
    </w:rPr>
  </w:style>
  <w:style w:type="paragraph" w:styleId="3">
    <w:name w:val="Date"/>
    <w:basedOn w:val="1"/>
    <w:next w:val="1"/>
    <w:link w:val="11"/>
    <w:semiHidden/>
    <w:unhideWhenUsed/>
    <w:qFormat/>
    <w:uiPriority w:val="99"/>
    <w:pPr>
      <w:ind w:left="100" w:leftChars="2500"/>
    </w:pPr>
  </w:style>
  <w:style w:type="paragraph" w:styleId="4">
    <w:name w:val="footer"/>
    <w:basedOn w:val="1"/>
    <w:link w:val="10"/>
    <w:semiHidden/>
    <w:unhideWhenUsed/>
    <w:qFormat/>
    <w:uiPriority w:val="99"/>
    <w:pPr>
      <w:tabs>
        <w:tab w:val="center" w:pos="4153"/>
        <w:tab w:val="right" w:pos="8306"/>
      </w:tabs>
      <w:snapToGrid w:val="0"/>
      <w:jc w:val="left"/>
    </w:pPr>
    <w:rPr>
      <w:sz w:val="18"/>
      <w:szCs w:val="18"/>
    </w:rPr>
  </w:style>
  <w:style w:type="paragraph" w:styleId="5">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6">
    <w:name w:val="Normal (Web)"/>
    <w:basedOn w:val="1"/>
    <w:semiHidden/>
    <w:unhideWhenUsed/>
    <w:qFormat/>
    <w:uiPriority w:val="99"/>
    <w:pPr>
      <w:widowControl/>
      <w:spacing w:before="100" w:beforeAutospacing="1" w:after="100" w:afterAutospacing="1"/>
      <w:jc w:val="left"/>
    </w:pPr>
    <w:rPr>
      <w:rFonts w:ascii="宋体" w:hAnsi="宋体" w:eastAsia="宋体" w:cs="宋体"/>
      <w:kern w:val="0"/>
      <w:sz w:val="24"/>
      <w:szCs w:val="24"/>
    </w:rPr>
  </w:style>
  <w:style w:type="character" w:customStyle="1" w:styleId="9">
    <w:name w:val="页眉 Char"/>
    <w:basedOn w:val="8"/>
    <w:link w:val="5"/>
    <w:semiHidden/>
    <w:qFormat/>
    <w:uiPriority w:val="99"/>
    <w:rPr>
      <w:rFonts w:asciiTheme="minorHAnsi" w:hAnsiTheme="minorHAnsi" w:eastAsiaTheme="minorEastAsia" w:cstheme="minorBidi"/>
      <w:kern w:val="2"/>
      <w:sz w:val="18"/>
      <w:szCs w:val="18"/>
    </w:rPr>
  </w:style>
  <w:style w:type="character" w:customStyle="1" w:styleId="10">
    <w:name w:val="页脚 Char"/>
    <w:basedOn w:val="8"/>
    <w:link w:val="4"/>
    <w:semiHidden/>
    <w:qFormat/>
    <w:uiPriority w:val="99"/>
    <w:rPr>
      <w:rFonts w:asciiTheme="minorHAnsi" w:hAnsiTheme="minorHAnsi" w:eastAsiaTheme="minorEastAsia" w:cstheme="minorBidi"/>
      <w:kern w:val="2"/>
      <w:sz w:val="18"/>
      <w:szCs w:val="18"/>
    </w:rPr>
  </w:style>
  <w:style w:type="character" w:customStyle="1" w:styleId="11">
    <w:name w:val="日期 Char"/>
    <w:basedOn w:val="8"/>
    <w:link w:val="3"/>
    <w:semiHidden/>
    <w:qFormat/>
    <w:uiPriority w:val="99"/>
    <w:rPr>
      <w:rFonts w:asciiTheme="minorHAnsi" w:hAnsiTheme="minorHAnsi" w:eastAsiaTheme="minorEastAsia" w:cstheme="minorBidi"/>
      <w:kern w:val="2"/>
      <w:sz w:val="21"/>
      <w:szCs w:val="22"/>
    </w:rPr>
  </w:style>
  <w:style w:type="paragraph" w:customStyle="1" w:styleId="12">
    <w:name w:val="Body text|1"/>
    <w:basedOn w:val="1"/>
    <w:qFormat/>
    <w:uiPriority w:val="0"/>
    <w:pPr>
      <w:spacing w:line="480" w:lineRule="auto"/>
      <w:ind w:firstLine="400"/>
      <w:jc w:val="left"/>
    </w:pPr>
    <w:rPr>
      <w:rFonts w:ascii="宋体" w:hAnsi="宋体" w:eastAsia="宋体" w:cs="宋体"/>
      <w:sz w:val="22"/>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2.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B5DE20-7C07-45D1-8CE9-838BDAB5CFB9}">
  <ds:schemaRefs/>
</ds:datastoreItem>
</file>

<file path=docProps/app.xml><?xml version="1.0" encoding="utf-8"?>
<Properties xmlns="http://schemas.openxmlformats.org/officeDocument/2006/extended-properties" xmlns:vt="http://schemas.openxmlformats.org/officeDocument/2006/docPropsVTypes">
  <Template>Normal</Template>
  <Company>Users</Company>
  <Pages>6</Pages>
  <Words>525</Words>
  <Characters>2994</Characters>
  <Lines>24</Lines>
  <Paragraphs>7</Paragraphs>
  <TotalTime>30</TotalTime>
  <ScaleCrop>false</ScaleCrop>
  <LinksUpToDate>false</LinksUpToDate>
  <CharactersWithSpaces>3512</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2020-03-30T05:38:00Z</dcterms:created>
  <dc:creator>Windows 用户</dc:creator>
  <cp:lastModifiedBy>NTKO</cp:lastModifiedBy>
  <dcterms:modified xsi:type="dcterms:W3CDTF">2020-04-03T08:31:24Z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