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街道运转工作经费项目支出</w:t>
      </w:r>
    </w:p>
    <w:p>
      <w:pPr>
        <w:jc w:val="center"/>
        <w:rPr>
          <w:rFonts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绩效自评报告</w:t>
      </w:r>
    </w:p>
    <w:p>
      <w:pPr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（2019年度）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cs="黑体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/>
          <w:bCs/>
          <w:sz w:val="28"/>
          <w:szCs w:val="28"/>
        </w:rPr>
        <w:t>部门名称（公章）：</w:t>
      </w:r>
      <w:r>
        <w:rPr>
          <w:rFonts w:hint="eastAsia" w:cs="黑体" w:asciiTheme="minorEastAsia" w:hAnsiTheme="minorEastAsia" w:eastAsiaTheme="minorEastAsia"/>
          <w:b/>
          <w:bCs/>
          <w:sz w:val="28"/>
          <w:szCs w:val="28"/>
          <w:u w:val="single"/>
        </w:rPr>
        <w:t>昆明市盘龙区人民政府东华街道办事处</w:t>
      </w:r>
    </w:p>
    <w:p>
      <w:pPr>
        <w:adjustRightInd w:val="0"/>
        <w:snapToGrid w:val="0"/>
        <w:spacing w:line="360" w:lineRule="auto"/>
        <w:ind w:left="1260" w:leftChars="600"/>
        <w:rPr>
          <w:rFonts w:cs="黑体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/>
          <w:bCs/>
          <w:sz w:val="28"/>
          <w:szCs w:val="28"/>
        </w:rPr>
        <w:t>项目单位：</w:t>
      </w:r>
      <w:r>
        <w:rPr>
          <w:rFonts w:hint="eastAsia" w:cs="黑体" w:asciiTheme="minorEastAsia" w:hAnsiTheme="minorEastAsia" w:eastAsiaTheme="minorEastAsia"/>
          <w:b/>
          <w:bCs/>
          <w:sz w:val="28"/>
          <w:szCs w:val="28"/>
          <w:u w:val="single"/>
        </w:rPr>
        <w:t xml:space="preserve">昆明市盘龙区人民政府东华街道办事处             </w:t>
      </w:r>
    </w:p>
    <w:p>
      <w:pPr>
        <w:adjustRightInd w:val="0"/>
        <w:snapToGrid w:val="0"/>
        <w:spacing w:line="360" w:lineRule="auto"/>
        <w:ind w:left="1260" w:leftChars="600"/>
        <w:rPr>
          <w:rFonts w:asciiTheme="minorEastAsia" w:hAnsiTheme="minorEastAsia" w:eastAsiaTheme="minorEastAsia"/>
          <w:b/>
          <w:bCs/>
          <w:sz w:val="28"/>
          <w:szCs w:val="28"/>
        </w:rPr>
      </w:pPr>
      <w:r>
        <w:rPr>
          <w:rFonts w:cs="黑体" w:asciiTheme="minorEastAsia" w:hAnsiTheme="minorEastAsia" w:eastAsiaTheme="minorEastAsia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1717040</wp:posOffset>
                </wp:positionH>
                <wp:positionV relativeFrom="paragraph">
                  <wp:posOffset>176530</wp:posOffset>
                </wp:positionV>
                <wp:extent cx="3579495" cy="0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797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.2pt;margin-top:13.9pt;height:0pt;width:281.85pt;z-index:251656192;mso-width-relative:page;mso-height-relative:page;" filled="f" stroked="t" coordsize="21600,21600" o:gfxdata="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nfZ4LXAAAACQEAAA8A&#10;AAAAAAAAAQAgAAAAIgAAAGRycy9kb3ducmV2LnhtbFBLAQIUABQAAAAIAIdO4kDNQKmQ3wEAAH4D&#10;AAAOAAAAAAAAAAEAIAAAACY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cs="黑体" w:asciiTheme="minorEastAsia" w:hAnsiTheme="minorEastAsia" w:eastAsiaTheme="minorEastAsia"/>
          <w:b/>
          <w:bCs/>
          <w:sz w:val="28"/>
          <w:szCs w:val="28"/>
        </w:rPr>
        <w:t>主管部门：</w:t>
      </w:r>
      <w:r>
        <w:rPr>
          <w:rFonts w:asciiTheme="minorEastAsia" w:hAnsiTheme="minorEastAsia" w:eastAsiaTheme="minorEastAsia"/>
          <w:b/>
          <w:bCs/>
          <w:sz w:val="28"/>
          <w:szCs w:val="28"/>
        </w:rPr>
        <w:t xml:space="preserve">              </w:t>
      </w:r>
    </w:p>
    <w:p>
      <w:pPr>
        <w:adjustRightInd w:val="0"/>
        <w:snapToGrid w:val="0"/>
        <w:spacing w:line="360" w:lineRule="auto"/>
        <w:ind w:left="1260" w:leftChars="600"/>
        <w:rPr>
          <w:rFonts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/>
          <w:bCs/>
          <w:sz w:val="28"/>
          <w:szCs w:val="28"/>
        </w:rPr>
        <w:t>项目名称：</w:t>
      </w:r>
      <w:r>
        <w:rPr>
          <w:rFonts w:hint="eastAsia" w:cs="黑体" w:asciiTheme="minorEastAsia" w:hAnsiTheme="minorEastAsia" w:eastAsiaTheme="minorEastAsia"/>
          <w:b/>
          <w:bCs/>
          <w:sz w:val="28"/>
          <w:szCs w:val="28"/>
          <w:u w:val="single"/>
        </w:rPr>
        <w:t xml:space="preserve">街道运转工作经费                  </w:t>
      </w:r>
      <w:r>
        <w:rPr>
          <w:rFonts w:cs="黑体" w:asciiTheme="minorEastAsia" w:hAnsiTheme="minorEastAsia" w:eastAsiaTheme="minorEastAsia"/>
          <w:b/>
          <w:bCs/>
          <w:sz w:val="28"/>
          <w:szCs w:val="28"/>
          <w:u w:val="single"/>
        </w:rPr>
        <w:t xml:space="preserve">    </w:t>
      </w:r>
      <w:r>
        <w:rPr>
          <w:rFonts w:hint="eastAsia" w:cs="黑体" w:asciiTheme="minorEastAsia" w:hAnsiTheme="minorEastAsia" w:eastAsiaTheme="minorEastAsia"/>
          <w:b/>
          <w:bCs/>
          <w:sz w:val="28"/>
          <w:szCs w:val="28"/>
          <w:u w:val="single"/>
        </w:rPr>
        <w:t xml:space="preserve">  </w:t>
      </w:r>
    </w:p>
    <w:p>
      <w:pPr>
        <w:spacing w:line="360" w:lineRule="auto"/>
        <w:ind w:firstLine="1124" w:firstLineChars="400"/>
        <w:rPr>
          <w:rFonts w:ascii="Times New Roman" w:hAnsi="Times New Roman" w:eastAsia="黑体"/>
          <w:b/>
          <w:bCs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/>
          <w:bCs/>
          <w:sz w:val="28"/>
          <w:szCs w:val="28"/>
        </w:rPr>
        <w:t>绩效自评日期：</w:t>
      </w:r>
      <w:r>
        <w:rPr>
          <w:rFonts w:hint="eastAsia" w:asciiTheme="minorEastAsia" w:hAnsiTheme="minorEastAsia" w:eastAsiaTheme="minorEastAsia"/>
          <w:b/>
          <w:bCs/>
          <w:sz w:val="28"/>
          <w:szCs w:val="28"/>
          <w:u w:val="single"/>
        </w:rPr>
        <w:t xml:space="preserve">2020年4月                     </w:t>
      </w:r>
      <w:r>
        <w:rPr>
          <w:rFonts w:hint="eastAsia" w:asciiTheme="minorEastAsia" w:hAnsiTheme="minorEastAsia" w:eastAsiaTheme="minorEastAsia"/>
          <w:b/>
          <w:bCs/>
          <w:sz w:val="28"/>
          <w:szCs w:val="28"/>
        </w:rPr>
        <w:t xml:space="preserve"> </w:t>
      </w:r>
    </w:p>
    <w:p>
      <w:pPr>
        <w:jc w:val="center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4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月</w:t>
      </w: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5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3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380"/>
        <w:gridCol w:w="1800"/>
        <w:gridCol w:w="1920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Align w:val="center"/>
          </w:tcPr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380" w:type="dxa"/>
            <w:vAlign w:val="center"/>
          </w:tcPr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800" w:type="dxa"/>
            <w:vAlign w:val="center"/>
          </w:tcPr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920" w:type="dxa"/>
            <w:vAlign w:val="center"/>
          </w:tcPr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81" w:type="dxa"/>
            <w:vAlign w:val="center"/>
          </w:tcPr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丁文舟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办事处主任</w:t>
            </w:r>
          </w:p>
        </w:tc>
        <w:tc>
          <w:tcPr>
            <w:tcW w:w="192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东华街道办事处</w:t>
            </w:r>
          </w:p>
        </w:tc>
        <w:tc>
          <w:tcPr>
            <w:tcW w:w="1621" w:type="dxa"/>
          </w:tcPr>
          <w:p>
            <w:pPr>
              <w:pStyle w:val="5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81" w:type="dxa"/>
            <w:vAlign w:val="center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刘舒翼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办事处副主任</w:t>
            </w:r>
          </w:p>
        </w:tc>
        <w:tc>
          <w:tcPr>
            <w:tcW w:w="192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东华街道办事处</w:t>
            </w:r>
          </w:p>
        </w:tc>
        <w:tc>
          <w:tcPr>
            <w:tcW w:w="1621" w:type="dxa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Align w:val="center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王禧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党政综合办副主任</w:t>
            </w:r>
          </w:p>
        </w:tc>
        <w:tc>
          <w:tcPr>
            <w:tcW w:w="192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东华街道办事处</w:t>
            </w:r>
          </w:p>
        </w:tc>
        <w:tc>
          <w:tcPr>
            <w:tcW w:w="1621" w:type="dxa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Align w:val="center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赵晓丹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纪检监察室副主任</w:t>
            </w:r>
          </w:p>
        </w:tc>
        <w:tc>
          <w:tcPr>
            <w:tcW w:w="192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东华街道办事处</w:t>
            </w:r>
          </w:p>
        </w:tc>
        <w:tc>
          <w:tcPr>
            <w:tcW w:w="1621" w:type="dxa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Align w:val="center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洪艺维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城市管理综合服务中心主任</w:t>
            </w:r>
          </w:p>
        </w:tc>
        <w:tc>
          <w:tcPr>
            <w:tcW w:w="192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东华街道办事处</w:t>
            </w:r>
          </w:p>
        </w:tc>
        <w:tc>
          <w:tcPr>
            <w:tcW w:w="1621" w:type="dxa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Align w:val="center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宋体" w:hAnsi="宋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380" w:type="dxa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王盛新</w:t>
            </w:r>
          </w:p>
        </w:tc>
        <w:tc>
          <w:tcPr>
            <w:tcW w:w="1800" w:type="dxa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财政所所长</w:t>
            </w:r>
          </w:p>
        </w:tc>
        <w:tc>
          <w:tcPr>
            <w:tcW w:w="1920" w:type="dxa"/>
            <w:vAlign w:val="center"/>
          </w:tcPr>
          <w:p>
            <w:pPr>
              <w:widowControl/>
              <w:spacing w:before="100" w:beforeAutospacing="1" w:after="100" w:afterAutospacing="1" w:line="320" w:lineRule="exact"/>
              <w:jc w:val="center"/>
              <w:textAlignment w:val="center"/>
              <w:rPr>
                <w:rFonts w:ascii="宋体" w:hAnsi="宋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宋体" w:hAnsi="宋体" w:cs="黑体"/>
                <w:color w:val="000000"/>
                <w:sz w:val="24"/>
                <w:szCs w:val="24"/>
                <w:u w:color="000000"/>
                <w:lang w:val="zh-TW"/>
              </w:rPr>
              <w:t>东华街道办事处</w:t>
            </w:r>
          </w:p>
        </w:tc>
        <w:tc>
          <w:tcPr>
            <w:tcW w:w="1621" w:type="dxa"/>
          </w:tcPr>
          <w:p>
            <w:pPr>
              <w:pStyle w:val="5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>
            <w:pPr>
              <w:pStyle w:val="5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5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5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5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>
            <w:pPr>
              <w:pStyle w:val="5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5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5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5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5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5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6"/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宋体"/>
          <w:color w:val="auto"/>
          <w:lang w:val="zh-CN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 项目基本情况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（一）项目立项背景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（二）项目立项依据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（三）项目实施内容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（四）项目实施计划及完成情况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（五）项目的组织及管理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（六）项目绩效目标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(一)评价的目的和依据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(二)绩效评价工作方案制定过程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(三)绩效评价原则、评价方法等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(四)绩效评价实施过程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(五)绩效评价的局限性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三、评价结论及绩效分析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四、项目主要经验及做法、存在的问题和建议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(一)主要经验及做法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(三)建议和改进措施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五、附件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附件一：指标体系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附件二：基础数据表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附件三：问卷调查分析报告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附件四：①立项申请、批复文件；②绩效目标申报表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街道运转工作经费项目支出绩效自评报告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</w:p>
    <w:p>
      <w:pPr>
        <w:spacing w:line="360" w:lineRule="auto"/>
        <w:ind w:firstLine="560" w:firstLineChars="200"/>
        <w:jc w:val="center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摘要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一、项目概况：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按照市、区对街道办事处的要求，保证街道招商引资、税收、县域经济、重点工作、重点项目、城市管理、劳动保障、科教文体、安全生产等工作的推进和完成。按照街道党工委、办事处的要求，参与政务和事务管理，统筹落实好区政府下达的各项工作任务指标，做好机关各项后勤保障工作，做好辖区各类民众咨询、服务工作，为街道办事处各项工作正常运转提供有力保障，全心全意为辖区民众服务。项目预算收入348.96万元，预算支出348.96万元，结余0.00元。</w:t>
      </w:r>
    </w:p>
    <w:p>
      <w:pPr>
        <w:numPr>
          <w:ilvl w:val="0"/>
          <w:numId w:val="1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评价结论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街道运转工作经费项目评价得分99分，评价结果为优。达成了预期的绩效目标，切实做到了用实、用好财政资金。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三、经验、问题和建议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1、主要经验及做法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本项目主要目标系为街道办事处的运转提供管理、后勤、维护等支持。有计划、有预算地使用项目经费，能够在控制成本的前提下，确保街道办事处整体职能的高效运转。同时，灵活机动的协调管理方式，充分的发挥了项目在单位的运营管理中应有的协调作用，在街道办事处的正常运转及应急事件的处理上，发挥了应有的作用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2、存在的问题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单位内部控制工作需持续完善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需定期进行整体内部控制风险评估工作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并根据评估结果进行相应的内控制度修改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，本项目作为内控建设的资金及后勤保障，需进一步发挥项目在内控建设方面的支持。</w:t>
      </w:r>
    </w:p>
    <w:p>
      <w:pPr>
        <w:numPr>
          <w:ilvl w:val="0"/>
          <w:numId w:val="2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改进措施及建议。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按照《行政事业单位内部控制规范（试行）》（财会[2012]21号）的规定，持续动态地完善内部控制。</w:t>
      </w:r>
    </w:p>
    <w:p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jc w:val="center"/>
        <w:rPr>
          <w:rFonts w:asciiTheme="minorEastAsia" w:hAnsiTheme="minorEastAsia" w:eastAsiaTheme="minorEastAsia"/>
          <w:sz w:val="36"/>
          <w:szCs w:val="36"/>
        </w:rPr>
      </w:pPr>
      <w:r>
        <w:rPr>
          <w:rFonts w:hint="eastAsia" w:asciiTheme="minorEastAsia" w:hAnsiTheme="minorEastAsia" w:eastAsiaTheme="minorEastAsia"/>
          <w:sz w:val="36"/>
          <w:szCs w:val="36"/>
        </w:rPr>
        <w:t>正文：街道运转工作经费项目支出绩效自评报告</w:t>
      </w:r>
    </w:p>
    <w:p>
      <w:pPr>
        <w:spacing w:line="360" w:lineRule="auto"/>
        <w:jc w:val="left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一、项目基本情况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（一）项目概况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1、立项背景及目的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按照市、区对街道办事处的要求，保证街道招商引资、税收、县域经济、重点工作、重点项目、城市管理、劳动保障、科教文体、安全生产等工作的推进和完成。按照街道党工委、办事处的要求，参与政务和事务管理，统筹落实好区政府下达的各项工作任务指标，做好机关各项后勤保障工作，做好辖区各类民众咨询、服务工作，为街道办事处各项工作正常运转提供有力保障，全心全意为辖区民众服务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2、项目实施情况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2019年度街道运转工作经费预算资金为348.96万元，已于2019年12月31日以前全部支出完毕，经费的投入保障了办事处各项工作的开展，调动了人员工作的积极性，加强了设备设施的管理与维护，保障了日常工作的正常运行。办事处在保证工作按时、按质、按量完成的前提下，以勤俭节约、量力而行为原则，严格坚持合理适用、量力而行，充分利用有限的资金，科学组织，严格控制经费支出，注重维护和完善使用功能，对资金使用严格财经纪律，专款专用，确保资金使用效率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3、资金来源及使用情况</w:t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2019年度街道运转工作经费预算总投入348.96万元，2019年度实际到位348.96万元，支出348.96万元，结余0.00万元。支出内容包括东华街道物业管理费、办公费、职工伙食费、保洁人工资、第三方服务采购、五级治理经费支出等。</w:t>
      </w:r>
    </w:p>
    <w:p>
      <w:pPr>
        <w:numPr>
          <w:ilvl w:val="0"/>
          <w:numId w:val="2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组织及管理情况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项目由</w:t>
      </w:r>
      <w:r>
        <w:rPr>
          <w:rFonts w:hint="eastAsia" w:asciiTheme="minorEastAsia" w:hAnsiTheme="minorEastAsia" w:eastAsiaTheme="minorEastAsia"/>
          <w:sz w:val="28"/>
          <w:szCs w:val="28"/>
        </w:rPr>
        <w:t>行政办牵头，各科室具体</w:t>
      </w:r>
      <w:r>
        <w:rPr>
          <w:rFonts w:asciiTheme="minorEastAsia" w:hAnsiTheme="minorEastAsia" w:eastAsiaTheme="minorEastAsia"/>
          <w:sz w:val="28"/>
          <w:szCs w:val="28"/>
        </w:rPr>
        <w:t>负责组织并实施，</w:t>
      </w:r>
      <w:r>
        <w:rPr>
          <w:rFonts w:hint="eastAsia" w:asciiTheme="minorEastAsia" w:hAnsiTheme="minorEastAsia" w:eastAsiaTheme="minorEastAsia"/>
          <w:sz w:val="28"/>
          <w:szCs w:val="28"/>
        </w:rPr>
        <w:t>街道运转</w:t>
      </w:r>
      <w:r>
        <w:rPr>
          <w:rFonts w:asciiTheme="minorEastAsia" w:hAnsiTheme="minorEastAsia" w:eastAsiaTheme="minorEastAsia"/>
          <w:sz w:val="28"/>
          <w:szCs w:val="28"/>
        </w:rPr>
        <w:t>工作经费</w:t>
      </w:r>
      <w:r>
        <w:rPr>
          <w:rFonts w:hint="eastAsia" w:asciiTheme="minorEastAsia" w:hAnsiTheme="minorEastAsia" w:eastAsiaTheme="minorEastAsia"/>
          <w:sz w:val="28"/>
          <w:szCs w:val="28"/>
        </w:rPr>
        <w:t>主要</w:t>
      </w:r>
      <w:r>
        <w:rPr>
          <w:rFonts w:asciiTheme="minorEastAsia" w:hAnsiTheme="minorEastAsia" w:eastAsiaTheme="minorEastAsia"/>
          <w:sz w:val="28"/>
          <w:szCs w:val="28"/>
        </w:rPr>
        <w:t>用于</w:t>
      </w:r>
      <w:r>
        <w:rPr>
          <w:rFonts w:hint="eastAsia" w:asciiTheme="minorEastAsia" w:hAnsiTheme="minorEastAsia" w:eastAsiaTheme="minorEastAsia"/>
          <w:sz w:val="28"/>
          <w:szCs w:val="28"/>
        </w:rPr>
        <w:t>物业管理费、办公费、职工伙食费、保洁人工资、第三方服务采购、五级治理经费支出等，</w:t>
      </w:r>
      <w:r>
        <w:rPr>
          <w:rFonts w:asciiTheme="minorEastAsia" w:hAnsiTheme="minorEastAsia" w:eastAsiaTheme="minorEastAsia"/>
          <w:sz w:val="28"/>
          <w:szCs w:val="28"/>
        </w:rPr>
        <w:t>项目资金严格按照文件规定，严格经费开支范围，未发现挤占、挪用、截留经费的情况。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经费的支出均按照街道办事处的内部审批流程执行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由使用科室根据项目预算情况申请支出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履行完单位的审批流程后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由财政所负责款项的支付与核算</w:t>
      </w:r>
      <w:r>
        <w:rPr>
          <w:rFonts w:hint="eastAsia" w:asciiTheme="minorEastAsia" w:hAnsiTheme="minorEastAsia" w:eastAsiaTheme="minorEastAsia"/>
          <w:sz w:val="28"/>
          <w:szCs w:val="28"/>
        </w:rPr>
        <w:t>，经费的管理与核算严格按照经费的开支范围执行，确保专款专用。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（二）绩效目标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1、总目标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按照省、市、区对街道办事处的要求，保证街道招商引资、税收、县域经济、重点工作、重点项目、城市管理、劳动保障、科教文卫体、安全生产等工作的推进和完成。为街道办事处各项工作正常运转提供有力保障，全心全意为辖区民众服务。</w:t>
      </w:r>
    </w:p>
    <w:p>
      <w:pPr>
        <w:numPr>
          <w:ilvl w:val="0"/>
          <w:numId w:val="3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年度目标</w:t>
      </w:r>
    </w:p>
    <w:p>
      <w:pPr>
        <w:numPr>
          <w:ilvl w:val="0"/>
          <w:numId w:val="4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负责单位行政规章制度的修订，组织各部门草拟年度或阶段性工作计划、总结，组织绩效、内控、管理相关培训；</w:t>
      </w:r>
    </w:p>
    <w:p>
      <w:pPr>
        <w:numPr>
          <w:ilvl w:val="0"/>
          <w:numId w:val="4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为街道各项工作顺利开展提供各类后勤保障</w:t>
      </w:r>
      <w:r>
        <w:rPr>
          <w:rFonts w:hint="eastAsia" w:asciiTheme="minorEastAsia" w:hAnsiTheme="minorEastAsia" w:eastAsiaTheme="minorEastAsia"/>
          <w:sz w:val="28"/>
          <w:szCs w:val="28"/>
        </w:rPr>
        <w:t>；</w:t>
      </w:r>
    </w:p>
    <w:p>
      <w:pPr>
        <w:numPr>
          <w:ilvl w:val="0"/>
          <w:numId w:val="4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协助完成街道协税护税、招商引资、固投、限额以上消费品销售、人均可支配收入指标等各项经济工作任务</w:t>
      </w:r>
      <w:r>
        <w:rPr>
          <w:rFonts w:hint="eastAsia" w:asciiTheme="minorEastAsia" w:hAnsiTheme="minorEastAsia" w:eastAsiaTheme="minorEastAsia"/>
          <w:sz w:val="28"/>
          <w:szCs w:val="28"/>
        </w:rPr>
        <w:t>；</w:t>
      </w:r>
    </w:p>
    <w:p>
      <w:pPr>
        <w:numPr>
          <w:ilvl w:val="0"/>
          <w:numId w:val="4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负责办公用品、设备、邮件收发、安全保卫、会务、单位档案、街道机关食堂、车辆管理、政务信息等街道日常行政事务工作；</w:t>
      </w:r>
    </w:p>
    <w:p>
      <w:pPr>
        <w:numPr>
          <w:ilvl w:val="0"/>
          <w:numId w:val="4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组织开展</w:t>
      </w:r>
      <w:r>
        <w:rPr>
          <w:rFonts w:asciiTheme="minorEastAsia" w:hAnsiTheme="minorEastAsia" w:eastAsiaTheme="minorEastAsia"/>
          <w:sz w:val="28"/>
          <w:szCs w:val="28"/>
        </w:rPr>
        <w:t>五级治理工作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保质保量完成街道办事处全面行政工作，顺利通过各级党委、政府的各类考核</w:t>
      </w:r>
      <w:r>
        <w:rPr>
          <w:rFonts w:hint="eastAsia" w:asciiTheme="minorEastAsia" w:hAnsiTheme="minorEastAsia" w:eastAsiaTheme="minorEastAsia"/>
          <w:sz w:val="28"/>
          <w:szCs w:val="28"/>
        </w:rPr>
        <w:t>；</w:t>
      </w:r>
    </w:p>
    <w:p>
      <w:pPr>
        <w:numPr>
          <w:ilvl w:val="0"/>
          <w:numId w:val="4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认真贯彻落实区委、区政府、区委政法委的指示精神，突出推进社会矛盾化解、社会管理创新、公正廉洁执法三项重点，努力创建和谐社会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提高辖区安定、和谐的社会环境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配合相关部门开展各类环境保护工作，高标准履行工作职责，确保辖区环境进一步得到改善。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二、绩效评价工作情况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一）绩效评价目的。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（二）绩效评价工作方案制定过程。</w:t>
      </w:r>
    </w:p>
    <w:p>
      <w:pPr>
        <w:topLinePunct/>
        <w:spacing w:line="440" w:lineRule="atLeas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1、指标的设计根据以往年度项目经费使用情况来设定，数据由项目承办科室统计，年终由科室进行自评。</w:t>
      </w:r>
    </w:p>
    <w:p>
      <w:pPr>
        <w:topLinePunct/>
        <w:spacing w:line="440" w:lineRule="atLeas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2、根据街道办的经费管理制度对资金进行管理，对资金进行季度使用情况分析，过程中进行绩效跟踪分析，及时调整项目进度。</w:t>
      </w:r>
    </w:p>
    <w:p>
      <w:pPr>
        <w:topLinePunct/>
        <w:spacing w:line="440" w:lineRule="atLeas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3、绩效目标实施主体为相关职能科室，实施时间截止至2019年底，绩效目标的控制和完成有承办科室负责。</w:t>
      </w:r>
    </w:p>
    <w:p>
      <w:pPr>
        <w:topLinePunct/>
        <w:spacing w:line="440" w:lineRule="atLeas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4、项目的业务范围包括办公用品、车辆保障等日常开支，机关食堂、后勤保障等支出，第三方采购、政府采购支出等，有计划的实施，定期进行反馈，及时调整计划。</w:t>
      </w:r>
    </w:p>
    <w:p>
      <w:pPr>
        <w:topLinePunct/>
        <w:spacing w:line="440" w:lineRule="atLeas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5、项目实施过程中进行绩效阶段考核，对于指标偏离较远的项目，及时进行调整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（三）绩效评价原则、评价方法</w:t>
      </w:r>
    </w:p>
    <w:p>
      <w:pPr>
        <w:topLinePunct/>
        <w:spacing w:line="360" w:lineRule="auto"/>
        <w:ind w:left="559" w:leftChars="266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1、绩效评价原则。</w:t>
      </w:r>
    </w:p>
    <w:p>
      <w:pPr>
        <w:topLinePunct/>
        <w:spacing w:line="360" w:lineRule="auto"/>
        <w:ind w:left="559" w:leftChars="266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（1）科学规范原则。绩效评价应当严格执行规定的程序，按照科学可行的要求，采用定量与定性分析相结合的方法。</w:t>
      </w:r>
    </w:p>
    <w:p>
      <w:pPr>
        <w:topLinePunct/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（2）公正公开原则。绩效评价应当符合真实、客观、公正的要求，依法公开并接受监督。</w:t>
      </w:r>
    </w:p>
    <w:p>
      <w:pPr>
        <w:topLinePunct/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（3）绩效相关原则。绩效评价应当针对具体支出及其产出绩效进行，评价结果应当清晰反映支出和产出绩效之间的紧密对应关系。</w:t>
      </w:r>
    </w:p>
    <w:p>
      <w:pPr>
        <w:topLinePunct/>
        <w:spacing w:line="360" w:lineRule="auto"/>
        <w:ind w:firstLine="560" w:firstLineChars="20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2、绩效评价方法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。</w:t>
      </w:r>
    </w:p>
    <w:p>
      <w:pPr>
        <w:topLinePunct/>
        <w:spacing w:line="360" w:lineRule="auto"/>
        <w:ind w:firstLine="700" w:firstLineChars="25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（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1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）对于项目决策和项目管理指标，主要采用综合分析法，通过对决策及管理的各环节进行考核，与相关的流程及制度进行对比，考核决策及管理环节内控制度的建立及执行情况，按各因素及各环节分别打分考核。</w:t>
      </w:r>
    </w:p>
    <w:p>
      <w:pPr>
        <w:topLinePunct/>
        <w:spacing w:line="360" w:lineRule="auto"/>
        <w:ind w:firstLine="700" w:firstLineChars="25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（2）对于项目绩效指标，采用比较法、因素分析法及公众评判法。社会效益、满意度等效益指标无法准确量化，采用公众评判法，通过问卷调查的方式进行考核。项目产出指标根据具体情况采用比较法及因素分析法，将产出情况按数量、质量、时效等因素分别分析，制定相应的考核指标，采用历史数据对比或者与计划数据对比的方式进行考核。</w:t>
      </w:r>
    </w:p>
    <w:p>
      <w:pPr>
        <w:topLinePunct/>
        <w:spacing w:line="360" w:lineRule="auto"/>
        <w:ind w:firstLine="700" w:firstLineChars="25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（3）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成本效益分析法。是指将一定时期内的支出与效益进行对比分析，以评价绩效目标实现程度。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（四）绩效评价实施过程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1、数据填报和采集。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由项目负责科室进行项目总结，汇总填报项目相关情况，形成项目年度总结报告。绩效自评小组根据科室填报的数据及总结报告内容，初步审阅并追加采集需要的材料。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2、社会调查。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根据采集的数据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制定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绩效评价指标体系，对于采用公众评判法作为考核依据的事项，设计调查问卷进行调研。</w:t>
      </w:r>
    </w:p>
    <w:p>
      <w:pPr>
        <w:topLinePunct/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3、数据分析和撰写报告。</w:t>
      </w:r>
    </w:p>
    <w:p>
      <w:pPr>
        <w:topLinePunct/>
        <w:spacing w:line="360" w:lineRule="auto"/>
        <w:ind w:left="420" w:leftChars="200" w:firstLine="280" w:firstLineChars="10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（1）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汇总分析调研数据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编制调研报告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，对相应指标进行打分评价。</w:t>
      </w:r>
    </w:p>
    <w:p>
      <w:pPr>
        <w:topLinePunct/>
        <w:spacing w:line="360" w:lineRule="auto"/>
        <w:ind w:firstLine="700" w:firstLineChars="25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（2）根据指标体系逐一进行资料及考核内容的评价工作，形成评价底稿并汇总出评价结果。</w:t>
      </w:r>
    </w:p>
    <w:p>
      <w:pPr>
        <w:topLinePunct/>
        <w:spacing w:line="360" w:lineRule="auto"/>
        <w:ind w:firstLine="700" w:firstLineChars="25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（3）根据评价过程及评价结果，撰写绩效评价报告。</w:t>
      </w:r>
    </w:p>
    <w:p>
      <w:pPr>
        <w:topLinePunct/>
        <w:spacing w:line="360" w:lineRule="auto"/>
        <w:ind w:firstLine="700" w:firstLineChars="25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（五）本次绩效评价的局限性。</w:t>
      </w:r>
    </w:p>
    <w:p>
      <w:pPr>
        <w:topLinePunct/>
        <w:spacing w:line="360" w:lineRule="auto"/>
        <w:ind w:firstLine="700" w:firstLineChars="250"/>
        <w:rPr>
          <w:rFonts w:asciiTheme="minorEastAsia" w:hAnsiTheme="minorEastAsia" w:eastAsiaTheme="minorEastAsia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本项目主要的实施内容是为单位的运行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行政管理工作提供各方面的保障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并未直接向社会公众提供产品或服务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在社会满意度调查方面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无法获得有效的反馈数据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。故绩效评价的满意度指标取用整体绩效评价的调查结果，作为本项目的满意度指标考核依据。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三、评价结论和绩效分析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（一）评价结论。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1、评价结果。</w:t>
      </w:r>
    </w:p>
    <w:p>
      <w:pPr>
        <w:spacing w:line="360" w:lineRule="auto"/>
        <w:ind w:firstLine="560" w:firstLineChars="200"/>
        <w:jc w:val="left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街道运转工作经费项目评价得分99分，评价结果为优。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达成了预期的绩效目标，切实做到了用实、用好财政资金。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2、主要绩效。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在严格控制成本的前提下组织各部门草拟年度或阶段性工作计划、总结；负责单位行政规章制度的修订；负责办公用品、设备、安全保卫、会务、单位档案、街道机关食堂、车辆管理、政务信息等街道日常行政事务工作。协助各科室完成各项工作，必要时给予帮助，确保辖区民众对街道各项服务满意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（二）具体绩效分析。</w:t>
      </w:r>
    </w:p>
    <w:p>
      <w:pPr>
        <w:topLinePunct/>
        <w:spacing w:line="360" w:lineRule="auto"/>
        <w:ind w:firstLine="700" w:firstLineChars="25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根据指标评价结果显示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，该项目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在</w:t>
      </w:r>
      <w:r>
        <w:rPr>
          <w:rFonts w:hint="eastAsia" w:asciiTheme="minorEastAsia" w:hAnsiTheme="minorEastAsia" w:eastAsiaTheme="minorEastAsia"/>
          <w:sz w:val="28"/>
          <w:szCs w:val="28"/>
        </w:rPr>
        <w:t>指标细化分解情况、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可持续发展效益及满意度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方面存在不足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，其他指标得分均为满分。</w:t>
      </w:r>
    </w:p>
    <w:p>
      <w:pPr>
        <w:topLinePunct/>
        <w:spacing w:line="360" w:lineRule="auto"/>
        <w:ind w:firstLine="700" w:firstLineChars="25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A221.指标细化分解情况满分3分，得分2.5分，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根</w:t>
      </w:r>
      <w:r>
        <w:rPr>
          <w:rFonts w:hint="eastAsia" w:asciiTheme="minorEastAsia" w:hAnsiTheme="minorEastAsia" w:eastAsiaTheme="minorEastAsia"/>
          <w:sz w:val="28"/>
          <w:szCs w:val="28"/>
        </w:rPr>
        <w:t>据部门年度重点工作任务与工作计划，绩效目标申报表分析结果，预算绩效指标不够量化细化，得分2.5分。</w:t>
      </w:r>
    </w:p>
    <w:p>
      <w:pPr>
        <w:topLinePunct/>
        <w:spacing w:line="360" w:lineRule="auto"/>
        <w:ind w:firstLine="700" w:firstLineChars="250"/>
        <w:rPr>
          <w:rFonts w:cs="仿宋_GB2312" w:asciiTheme="minorEastAsia" w:hAnsiTheme="minorEastAsia" w:eastAsiaTheme="minorEastAsia"/>
          <w:color w:val="000000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C22.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可持续发展效益指标满分15分，得分1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4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.5分。根据本年度的单位内部控制绩效报告，本单位未开展内部控制风险评估工作，根据工作完成情况，酌情打分1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4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.5分。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 w:cstheme="minorEastAsia"/>
          <w:color w:val="000000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其他指标均的满分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具体打分情况详见附件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1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四、成本效益分析。</w:t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年度项目资金合计支出348.96</w:t>
      </w:r>
      <w:r>
        <w:rPr>
          <w:rFonts w:asciiTheme="minorEastAsia" w:hAnsiTheme="minorEastAsia" w:eastAsiaTheme="minorEastAsia"/>
          <w:sz w:val="28"/>
          <w:szCs w:val="28"/>
        </w:rPr>
        <w:t>万</w:t>
      </w:r>
      <w:r>
        <w:rPr>
          <w:rFonts w:hint="eastAsia" w:asciiTheme="minorEastAsia" w:hAnsiTheme="minorEastAsia" w:eastAsiaTheme="minorEastAsia"/>
          <w:sz w:val="28"/>
          <w:szCs w:val="28"/>
        </w:rPr>
        <w:t>元，资金来源为财政拨款。本项目上年度支出326.40</w:t>
      </w:r>
      <w:r>
        <w:rPr>
          <w:rFonts w:asciiTheme="minorEastAsia" w:hAnsiTheme="minorEastAsia" w:eastAsiaTheme="minorEastAsia"/>
          <w:sz w:val="28"/>
          <w:szCs w:val="28"/>
        </w:rPr>
        <w:t>万</w:t>
      </w:r>
      <w:r>
        <w:rPr>
          <w:rFonts w:hint="eastAsia" w:asciiTheme="minorEastAsia" w:hAnsiTheme="minorEastAsia" w:eastAsiaTheme="minorEastAsia"/>
          <w:sz w:val="28"/>
          <w:szCs w:val="28"/>
        </w:rPr>
        <w:t>元，本年度比上年度支出增加22.57</w:t>
      </w:r>
      <w:r>
        <w:rPr>
          <w:rFonts w:asciiTheme="minorEastAsia" w:hAnsiTheme="minorEastAsia" w:eastAsiaTheme="minorEastAsia"/>
          <w:sz w:val="28"/>
          <w:szCs w:val="28"/>
        </w:rPr>
        <w:t>万</w:t>
      </w:r>
      <w:r>
        <w:rPr>
          <w:rFonts w:hint="eastAsia" w:asciiTheme="minorEastAsia" w:hAnsiTheme="minorEastAsia" w:eastAsiaTheme="minorEastAsia"/>
          <w:sz w:val="28"/>
          <w:szCs w:val="28"/>
        </w:rPr>
        <w:t>元，增长6.91%，资金的使用均按照文件相关规定执行，经费的列支均履行了相关审批手续，均已属于本项目的列支范围。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  <w:highlight w:val="lightGray"/>
        </w:rPr>
      </w:pPr>
      <w:r>
        <w:rPr>
          <w:rFonts w:asciiTheme="minorEastAsia" w:hAnsiTheme="minorEastAsia" w:eastAsiaTheme="minorEastAsia"/>
          <w:sz w:val="28"/>
          <w:szCs w:val="28"/>
        </w:rPr>
        <w:t>经费的支出均按照街道办事处的内部审批流程执行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由使用科室根据项目预算情况申请支出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履行完单位的审批流程后</w:t>
      </w:r>
      <w:r>
        <w:rPr>
          <w:rFonts w:hint="eastAsia" w:asciiTheme="minorEastAsia" w:hAnsiTheme="minorEastAsia" w:eastAsiaTheme="minorEastAsia"/>
          <w:sz w:val="28"/>
          <w:szCs w:val="28"/>
        </w:rPr>
        <w:t>，</w:t>
      </w:r>
      <w:r>
        <w:rPr>
          <w:rFonts w:asciiTheme="minorEastAsia" w:hAnsiTheme="minorEastAsia" w:eastAsiaTheme="minorEastAsia"/>
          <w:sz w:val="28"/>
          <w:szCs w:val="28"/>
        </w:rPr>
        <w:t>由财政所负责款项的支付与核算</w:t>
      </w:r>
      <w:r>
        <w:rPr>
          <w:rFonts w:hint="eastAsia" w:asciiTheme="minorEastAsia" w:hAnsiTheme="minorEastAsia" w:eastAsiaTheme="minorEastAsia"/>
          <w:sz w:val="28"/>
          <w:szCs w:val="28"/>
        </w:rPr>
        <w:t>，经费的管理与核算严格按照经费的开支范围执行，确保专款专用。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五、主要经验及做法、存在的问题和建议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（一）主要经验及做法；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本项目主要目标系为街道办事处的运转提供管理、后勤、维护等支持。有计划、有预算地使用项目经费，能够在控制成本的前提下，确保街道办事处整体职能的高效运转。同时，灵活机动的协调管理方式，充分的发挥了项目在单位的运营管理中应有的协调作用，在街道办事处的正常运转及应急事件的处理上，发挥了应有的作用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（二）存在的问题；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单位内部控制工作需持续完善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需定期进行整体内部控制风险评估工作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</w:t>
      </w:r>
      <w:r>
        <w:rPr>
          <w:rFonts w:cs="仿宋_GB2312" w:asciiTheme="minorEastAsia" w:hAnsiTheme="minorEastAsia" w:eastAsiaTheme="minorEastAsia"/>
          <w:color w:val="000000"/>
          <w:sz w:val="28"/>
          <w:szCs w:val="28"/>
        </w:rPr>
        <w:t>并根据评估结果进行相应的内控制度修改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，本项目作为内控建设的资金及后勤保障，需进一步发挥项目在内控建设方面的支持。</w:t>
      </w:r>
    </w:p>
    <w:p>
      <w:pPr>
        <w:numPr>
          <w:ilvl w:val="0"/>
          <w:numId w:val="5"/>
        </w:num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建议和改进措施。</w:t>
      </w:r>
    </w:p>
    <w:p>
      <w:pPr>
        <w:spacing w:line="360" w:lineRule="auto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按照《行政事业单位内部控制规范（试行）》（财会[2012]21号）的规定，持续动态地完善内部控制。</w:t>
      </w:r>
    </w:p>
    <w:p>
      <w:pPr>
        <w:topLinePunct/>
        <w:spacing w:line="52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六、</w:t>
      </w:r>
      <w:bookmarkStart w:id="0" w:name="_Hlk44931933"/>
      <w:r>
        <w:rPr>
          <w:rFonts w:hint="eastAsia" w:asciiTheme="minorEastAsia" w:hAnsiTheme="minorEastAsia" w:eastAsiaTheme="minorEastAsia" w:cstheme="minorEastAsia"/>
          <w:sz w:val="28"/>
          <w:szCs w:val="28"/>
        </w:rPr>
        <w:t>绩效自评结果应用</w:t>
      </w:r>
      <w:bookmarkEnd w:id="0"/>
    </w:p>
    <w:p>
      <w:pPr>
        <w:spacing w:line="360" w:lineRule="auto"/>
        <w:ind w:firstLine="560" w:firstLineChars="200"/>
        <w:jc w:val="left"/>
        <w:rPr>
          <w:rFonts w:ascii="仿宋" w:hAnsi="仿宋" w:eastAsia="仿宋"/>
          <w:sz w:val="28"/>
          <w:szCs w:val="28"/>
          <w:lang w:val="zh-CN"/>
        </w:rPr>
      </w:pPr>
      <w:bookmarkStart w:id="1" w:name="_Hlk44931956"/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东华街道办事处通过开展绩效自评工作，加强财政资金支出管理、增强资金绩效理念、强化资金管理水平、提高资金使用效益。将绩效自评结果运用到下年度预算编制工作中，与预算绩效目标编制挂钩，对评价结果优秀的项目，在安排后续资金时给与充分保障，对绩效自评中存在的问题在下年工作中及时跟进，对能整改的及时整改</w:t>
      </w:r>
      <w:bookmarkEnd w:id="1"/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。</w:t>
      </w:r>
    </w:p>
    <w:p>
      <w:pPr>
        <w:spacing w:line="360" w:lineRule="auto"/>
        <w:ind w:firstLine="560" w:firstLineChars="200"/>
        <w:jc w:val="left"/>
        <w:rPr>
          <w:rFonts w:hint="eastAsia" w:asciiTheme="minorEastAsia" w:hAnsiTheme="minorEastAsia" w:eastAsiaTheme="minorEastAsia"/>
          <w:sz w:val="28"/>
          <w:szCs w:val="28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3BE667"/>
    <w:multiLevelType w:val="singleLevel"/>
    <w:tmpl w:val="D03BE6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607C312"/>
    <w:multiLevelType w:val="singleLevel"/>
    <w:tmpl w:val="D607C312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EABD7E98"/>
    <w:multiLevelType w:val="singleLevel"/>
    <w:tmpl w:val="EABD7E98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11DD30C0"/>
    <w:multiLevelType w:val="singleLevel"/>
    <w:tmpl w:val="11DD30C0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40707B32"/>
    <w:multiLevelType w:val="singleLevel"/>
    <w:tmpl w:val="40707B3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F27"/>
    <w:rsid w:val="0048669C"/>
    <w:rsid w:val="00632F27"/>
    <w:rsid w:val="00996F2B"/>
    <w:rsid w:val="05705B02"/>
    <w:rsid w:val="073147AA"/>
    <w:rsid w:val="09F85BBD"/>
    <w:rsid w:val="0CBB6CD3"/>
    <w:rsid w:val="0D37359E"/>
    <w:rsid w:val="0E5D3333"/>
    <w:rsid w:val="12D60DDB"/>
    <w:rsid w:val="14D17E11"/>
    <w:rsid w:val="193D0898"/>
    <w:rsid w:val="1A705630"/>
    <w:rsid w:val="1B4F079C"/>
    <w:rsid w:val="25D626F3"/>
    <w:rsid w:val="2BEA7823"/>
    <w:rsid w:val="312F4482"/>
    <w:rsid w:val="3225716F"/>
    <w:rsid w:val="3A671B67"/>
    <w:rsid w:val="3D667A4C"/>
    <w:rsid w:val="3DCC4A87"/>
    <w:rsid w:val="4577685F"/>
    <w:rsid w:val="5EEA75F5"/>
    <w:rsid w:val="60B32668"/>
    <w:rsid w:val="61FA6DEE"/>
    <w:rsid w:val="63D12AA7"/>
    <w:rsid w:val="64477CA8"/>
    <w:rsid w:val="654745D3"/>
    <w:rsid w:val="67E31CE3"/>
    <w:rsid w:val="69CA129E"/>
    <w:rsid w:val="6A9B22AA"/>
    <w:rsid w:val="6D7D6631"/>
    <w:rsid w:val="6EBB1277"/>
    <w:rsid w:val="70522A1B"/>
    <w:rsid w:val="70D114B0"/>
    <w:rsid w:val="7D21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color="000000"/>
      <w:lang w:val="en-US" w:eastAsia="zh-CN" w:bidi="ar-SA"/>
    </w:rPr>
  </w:style>
  <w:style w:type="paragraph" w:customStyle="1" w:styleId="6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797</Words>
  <Characters>4546</Characters>
  <Lines>37</Lines>
  <Paragraphs>10</Paragraphs>
  <TotalTime>8</TotalTime>
  <ScaleCrop>false</ScaleCrop>
  <LinksUpToDate>false</LinksUpToDate>
  <CharactersWithSpaces>5333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2020-03-26T12:33:00Z</dcterms:created>
  <dc:creator>Administrator</dc:creator>
  <cp:lastModifiedBy>hp1</cp:lastModifiedBy>
  <cp:lastPrinted>2020-07-06T06:40:00Z</cp:lastPrinted>
  <dcterms:modified xsi:type="dcterms:W3CDTF">2020-09-21T07:26:34Z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