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rPr>
          <w:rFonts w:hint="eastAsia" w:ascii="方正小标宋简体" w:hAnsi="方正小标宋简体" w:eastAsia="方正小标宋简体" w:cs="方正小标宋简体"/>
        </w:rPr>
      </w:pPr>
    </w:p>
    <w:p/>
    <w:p>
      <w:pPr>
        <w:rPr>
          <w:rFonts w:hint="default"/>
          <w:sz w:val="32"/>
          <w:szCs w:val="32"/>
          <w:lang w:val="en-US" w:eastAsia="zh-CN"/>
        </w:rPr>
      </w:pPr>
    </w:p>
    <w:p>
      <w:pPr>
        <w:jc w:val="center"/>
        <w:rPr>
          <w:rFonts w:hint="eastAsia" w:asciiTheme="minorEastAsia" w:hAnsiTheme="minorEastAsia" w:eastAsiaTheme="minorEastAsia" w:cstheme="minorEastAsia"/>
          <w:bCs/>
          <w:sz w:val="52"/>
          <w:szCs w:val="52"/>
        </w:rPr>
      </w:pPr>
      <w:r>
        <w:rPr>
          <w:rFonts w:hint="eastAsia" w:asciiTheme="minorEastAsia" w:hAnsiTheme="minorEastAsia" w:eastAsiaTheme="minorEastAsia" w:cstheme="minorEastAsia"/>
          <w:bCs/>
          <w:sz w:val="52"/>
          <w:szCs w:val="52"/>
        </w:rPr>
        <w:t>机关行政运行工作经费项目支出绩效自评报告</w:t>
      </w:r>
    </w:p>
    <w:p>
      <w:pPr>
        <w:jc w:val="center"/>
        <w:rPr>
          <w:rFonts w:hint="eastAsia" w:asciiTheme="minorEastAsia" w:hAnsiTheme="minorEastAsia" w:eastAsiaTheme="minorEastAsia" w:cstheme="minorEastAsia"/>
          <w:bCs/>
          <w:sz w:val="52"/>
          <w:szCs w:val="52"/>
        </w:rPr>
      </w:pPr>
      <w:r>
        <w:rPr>
          <w:rFonts w:hint="eastAsia" w:asciiTheme="minorEastAsia" w:hAnsiTheme="minorEastAsia" w:eastAsiaTheme="minorEastAsia" w:cstheme="minorEastAsia"/>
          <w:bCs/>
          <w:sz w:val="52"/>
          <w:szCs w:val="52"/>
        </w:rPr>
        <w:t>（</w:t>
      </w:r>
      <w:r>
        <w:rPr>
          <w:rFonts w:hint="eastAsia" w:asciiTheme="minorEastAsia" w:hAnsiTheme="minorEastAsia" w:eastAsiaTheme="minorEastAsia" w:cstheme="minorEastAsia"/>
          <w:bCs/>
          <w:sz w:val="52"/>
          <w:szCs w:val="52"/>
          <w:lang w:val="en-US" w:eastAsia="zh-CN"/>
        </w:rPr>
        <w:t>2019</w:t>
      </w:r>
      <w:r>
        <w:rPr>
          <w:rFonts w:hint="eastAsia" w:asciiTheme="minorEastAsia" w:hAnsiTheme="minorEastAsia" w:eastAsiaTheme="minorEastAsia" w:cstheme="minorEastAsia"/>
          <w:bCs/>
          <w:sz w:val="52"/>
          <w:szCs w:val="52"/>
        </w:rPr>
        <w:t>年度）</w:t>
      </w:r>
    </w:p>
    <w:p>
      <w:pPr>
        <w:spacing w:before="120" w:after="120" w:line="480" w:lineRule="auto"/>
        <w:jc w:val="center"/>
        <w:rPr>
          <w:rFonts w:hint="eastAsia" w:asciiTheme="minorEastAsia" w:hAnsiTheme="minorEastAsia" w:eastAsiaTheme="minorEastAsia" w:cstheme="minorEastAsia"/>
          <w:b/>
          <w:bCs/>
          <w:sz w:val="52"/>
          <w:szCs w:val="52"/>
        </w:rPr>
      </w:pPr>
    </w:p>
    <w:p>
      <w:pPr>
        <w:spacing w:before="120" w:after="120" w:line="480" w:lineRule="auto"/>
        <w:jc w:val="center"/>
        <w:rPr>
          <w:rFonts w:hint="eastAsia" w:asciiTheme="minorEastAsia" w:hAnsiTheme="minorEastAsia" w:eastAsiaTheme="minorEastAsia" w:cstheme="minorEastAsia"/>
          <w:b/>
          <w:bCs/>
          <w:sz w:val="44"/>
          <w:szCs w:val="44"/>
        </w:rPr>
      </w:pPr>
    </w:p>
    <w:p>
      <w:pPr>
        <w:spacing w:before="120" w:after="120" w:line="480" w:lineRule="auto"/>
        <w:jc w:val="center"/>
        <w:rPr>
          <w:rFonts w:hint="eastAsia" w:asciiTheme="minorEastAsia" w:hAnsiTheme="minorEastAsia" w:eastAsiaTheme="minorEastAsia" w:cstheme="minorEastAsia"/>
          <w:b/>
          <w:bCs/>
          <w:sz w:val="44"/>
          <w:szCs w:val="44"/>
        </w:rPr>
      </w:pPr>
    </w:p>
    <w:p>
      <w:pPr>
        <w:spacing w:before="120" w:after="120" w:line="480" w:lineRule="auto"/>
        <w:jc w:val="center"/>
        <w:rPr>
          <w:rFonts w:hint="eastAsia" w:asciiTheme="minorEastAsia" w:hAnsiTheme="minorEastAsia" w:eastAsiaTheme="minorEastAsia" w:cstheme="minorEastAsia"/>
          <w:b/>
          <w:bCs/>
          <w:sz w:val="44"/>
          <w:szCs w:val="44"/>
        </w:rPr>
      </w:pPr>
    </w:p>
    <w:p>
      <w:pPr>
        <w:adjustRightInd w:val="0"/>
        <w:snapToGrid w:val="0"/>
        <w:spacing w:line="360" w:lineRule="auto"/>
        <w:ind w:left="1260" w:leftChars="600"/>
        <w:rPr>
          <w:rFonts w:hint="eastAsia" w:asciiTheme="minorEastAsia" w:hAnsiTheme="minorEastAsia" w:eastAsiaTheme="minorEastAsia" w:cstheme="minorEastAsia"/>
          <w:b/>
          <w:bCs/>
          <w:sz w:val="28"/>
          <w:szCs w:val="28"/>
          <w:lang w:eastAsia="zh-CN"/>
        </w:rPr>
      </w:pPr>
      <w:r>
        <w:rPr>
          <w:rFonts w:hint="eastAsia" w:asciiTheme="minorEastAsia" w:hAnsiTheme="minorEastAsia" w:eastAsiaTheme="minorEastAsia" w:cstheme="minorEastAsia"/>
          <w:b/>
          <w:bCs/>
          <w:sz w:val="28"/>
          <w:szCs w:val="28"/>
        </w:rPr>
        <mc:AlternateContent>
          <mc:Choice Requires="wps">
            <w:drawing>
              <wp:anchor distT="0" distB="0" distL="114300" distR="114300" simplePos="0" relativeHeight="251658240"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8240;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l6lyg1wAAAAkB&#10;AAAPAAAAAAAAAAEAIAAAACIAAABkcnMvZG93bnJldi54bWxQSwECFAAUAAAACACHTuJA2oKnyuMB&#10;AACeAwAADgAAAAAAAAABACAAAAAmAQAAZHJzL2Uyb0RvYy54bWxQSwUGAAAAAAYABgBZAQAAewUA&#10;AAAA&#10;">
                <v:fill on="f" focussize="0,0"/>
                <v:stroke color="#000000" joinstyle="round"/>
                <v:imagedata o:title=""/>
                <o:lock v:ext="edit" aspectratio="f"/>
              </v:shape>
            </w:pict>
          </mc:Fallback>
        </mc:AlternateContent>
      </w:r>
      <w:r>
        <w:rPr>
          <w:rFonts w:hint="eastAsia" w:asciiTheme="minorEastAsia" w:hAnsiTheme="minorEastAsia" w:eastAsiaTheme="minorEastAsia" w:cstheme="minorEastAsia"/>
          <w:b/>
          <w:bCs/>
          <w:sz w:val="28"/>
          <w:szCs w:val="28"/>
        </w:rPr>
        <w:t>部门名称（公章）：盘龙区</w:t>
      </w:r>
      <w:r>
        <w:rPr>
          <w:rFonts w:hint="eastAsia" w:asciiTheme="minorEastAsia" w:hAnsiTheme="minorEastAsia" w:eastAsiaTheme="minorEastAsia" w:cstheme="minorEastAsia"/>
          <w:b/>
          <w:bCs/>
          <w:sz w:val="28"/>
          <w:szCs w:val="28"/>
          <w:lang w:eastAsia="zh-CN"/>
        </w:rPr>
        <w:t>松华坝水库水源保护区管理局</w:t>
      </w:r>
    </w:p>
    <w:p>
      <w:pPr>
        <w:adjustRightInd w:val="0"/>
        <w:snapToGrid w:val="0"/>
        <w:spacing w:line="360" w:lineRule="auto"/>
        <w:ind w:left="1260" w:leftChars="600"/>
        <w:rPr>
          <w:rFonts w:hint="eastAsia" w:asciiTheme="minorEastAsia" w:hAnsiTheme="minorEastAsia" w:eastAsiaTheme="minorEastAsia" w:cstheme="minorEastAsia"/>
          <w:b/>
          <w:bCs/>
          <w:sz w:val="28"/>
          <w:szCs w:val="28"/>
          <w:u w:val="single"/>
        </w:rPr>
      </w:pPr>
      <w:r>
        <w:rPr>
          <w:rFonts w:hint="eastAsia" w:asciiTheme="minorEastAsia" w:hAnsiTheme="minorEastAsia" w:eastAsiaTheme="minorEastAsia" w:cstheme="minorEastAsia"/>
          <w:b/>
          <w:bCs/>
          <w:sz w:val="28"/>
          <w:szCs w:val="28"/>
        </w:rPr>
        <w:t>项目单位：</w:t>
      </w:r>
      <w:r>
        <w:rPr>
          <w:rFonts w:hint="eastAsia" w:asciiTheme="minorEastAsia" w:hAnsiTheme="minorEastAsia" w:eastAsiaTheme="minorEastAsia" w:cstheme="minorEastAsia"/>
          <w:b/>
          <w:bCs/>
          <w:sz w:val="28"/>
          <w:szCs w:val="28"/>
          <w:u w:val="single"/>
        </w:rPr>
        <w:t>盘龙区</w:t>
      </w:r>
      <w:r>
        <w:rPr>
          <w:rFonts w:hint="eastAsia" w:asciiTheme="minorEastAsia" w:hAnsiTheme="minorEastAsia" w:eastAsiaTheme="minorEastAsia" w:cstheme="minorEastAsia"/>
          <w:b/>
          <w:bCs/>
          <w:sz w:val="28"/>
          <w:szCs w:val="28"/>
          <w:u w:val="single"/>
          <w:lang w:eastAsia="zh-CN"/>
        </w:rPr>
        <w:t>松华坝水库水源保护区管理局</w:t>
      </w:r>
      <w:r>
        <w:rPr>
          <w:rFonts w:hint="eastAsia" w:asciiTheme="minorEastAsia" w:hAnsiTheme="minorEastAsia" w:eastAsiaTheme="minorEastAsia" w:cstheme="minorEastAsia"/>
          <w:b/>
          <w:bCs/>
          <w:sz w:val="28"/>
          <w:szCs w:val="28"/>
          <w:u w:val="single"/>
        </w:rPr>
        <w:t xml:space="preserve">     </w:t>
      </w:r>
    </w:p>
    <w:p>
      <w:pPr>
        <w:adjustRightInd w:val="0"/>
        <w:snapToGrid w:val="0"/>
        <w:spacing w:line="360" w:lineRule="auto"/>
        <w:ind w:left="1260" w:leftChars="600"/>
        <w:rPr>
          <w:rFonts w:hint="eastAsia" w:asciiTheme="minorEastAsia" w:hAnsiTheme="minorEastAsia" w:eastAsiaTheme="minorEastAsia" w:cstheme="minorEastAsia"/>
          <w:b/>
          <w:bCs/>
          <w:sz w:val="28"/>
          <w:szCs w:val="28"/>
          <w:u w:val="single"/>
        </w:rPr>
      </w:pPr>
      <w:r>
        <w:rPr>
          <w:rFonts w:hint="eastAsia" w:asciiTheme="minorEastAsia" w:hAnsiTheme="minorEastAsia" w:eastAsiaTheme="minorEastAsia" w:cstheme="minorEastAsia"/>
          <w:b/>
          <w:bCs/>
          <w:sz w:val="28"/>
          <w:szCs w:val="28"/>
        </w:rPr>
        <w:t>主管部门：</w:t>
      </w:r>
      <w:r>
        <w:rPr>
          <w:rFonts w:hint="eastAsia" w:asciiTheme="minorEastAsia" w:hAnsiTheme="minorEastAsia" w:eastAsiaTheme="minorEastAsia" w:cstheme="minorEastAsia"/>
          <w:b/>
          <w:bCs/>
          <w:sz w:val="28"/>
          <w:szCs w:val="28"/>
          <w:u w:val="single"/>
        </w:rPr>
        <w:t xml:space="preserve"> 盘龙区</w:t>
      </w:r>
      <w:r>
        <w:rPr>
          <w:rFonts w:hint="eastAsia" w:asciiTheme="minorEastAsia" w:hAnsiTheme="minorEastAsia" w:eastAsiaTheme="minorEastAsia" w:cstheme="minorEastAsia"/>
          <w:b/>
          <w:bCs/>
          <w:sz w:val="28"/>
          <w:szCs w:val="28"/>
          <w:u w:val="single"/>
          <w:lang w:eastAsia="zh-CN"/>
        </w:rPr>
        <w:t>松华坝水库水源保护区管理局</w:t>
      </w:r>
      <w:r>
        <w:rPr>
          <w:rFonts w:hint="eastAsia" w:asciiTheme="minorEastAsia" w:hAnsiTheme="minorEastAsia" w:eastAsiaTheme="minorEastAsia" w:cstheme="minorEastAsia"/>
          <w:b/>
          <w:bCs/>
          <w:sz w:val="28"/>
          <w:szCs w:val="28"/>
          <w:u w:val="single"/>
        </w:rPr>
        <w:t xml:space="preserve">                                        </w:t>
      </w:r>
    </w:p>
    <w:p>
      <w:pPr>
        <w:adjustRightInd w:val="0"/>
        <w:snapToGrid w:val="0"/>
        <w:spacing w:line="360" w:lineRule="auto"/>
        <w:ind w:left="1260" w:leftChars="6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项目名称：</w:t>
      </w:r>
      <w:r>
        <w:rPr>
          <w:rFonts w:hint="eastAsia" w:asciiTheme="minorEastAsia" w:hAnsiTheme="minorEastAsia" w:eastAsiaTheme="minorEastAsia" w:cstheme="minorEastAsia"/>
          <w:b/>
          <w:bCs/>
          <w:sz w:val="28"/>
          <w:szCs w:val="28"/>
          <w:u w:val="single"/>
          <w:lang w:eastAsia="zh-CN"/>
        </w:rPr>
        <w:t>机关行政运行</w:t>
      </w:r>
      <w:r>
        <w:rPr>
          <w:rFonts w:hint="eastAsia" w:asciiTheme="minorEastAsia" w:hAnsiTheme="minorEastAsia" w:eastAsiaTheme="minorEastAsia" w:cstheme="minorEastAsia"/>
          <w:b/>
          <w:bCs/>
          <w:sz w:val="28"/>
          <w:szCs w:val="28"/>
          <w:u w:val="single"/>
        </w:rPr>
        <w:t xml:space="preserve">工作经费                        </w:t>
      </w:r>
    </w:p>
    <w:p>
      <w:pPr>
        <w:spacing w:line="360" w:lineRule="auto"/>
        <w:ind w:left="1218" w:leftChars="58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 xml:space="preserve"> 绩效自评日期：</w:t>
      </w:r>
      <w:r>
        <w:rPr>
          <w:rFonts w:hint="eastAsia" w:asciiTheme="minorEastAsia" w:hAnsiTheme="minorEastAsia" w:eastAsiaTheme="minorEastAsia" w:cstheme="minorEastAsia"/>
          <w:b/>
          <w:bCs/>
          <w:sz w:val="28"/>
          <w:szCs w:val="28"/>
          <w:u w:val="single"/>
        </w:rPr>
        <w:t xml:space="preserve"> 20</w:t>
      </w:r>
      <w:r>
        <w:rPr>
          <w:rFonts w:hint="eastAsia" w:asciiTheme="minorEastAsia" w:hAnsiTheme="minorEastAsia" w:eastAsiaTheme="minorEastAsia" w:cstheme="minorEastAsia"/>
          <w:b/>
          <w:bCs/>
          <w:sz w:val="28"/>
          <w:szCs w:val="28"/>
          <w:u w:val="single"/>
          <w:lang w:val="en-US" w:eastAsia="zh-CN"/>
        </w:rPr>
        <w:t>20</w:t>
      </w:r>
      <w:r>
        <w:rPr>
          <w:rFonts w:hint="eastAsia" w:asciiTheme="minorEastAsia" w:hAnsiTheme="minorEastAsia" w:eastAsiaTheme="minorEastAsia" w:cstheme="minorEastAsia"/>
          <w:b/>
          <w:bCs/>
          <w:sz w:val="28"/>
          <w:szCs w:val="28"/>
          <w:u w:val="single"/>
        </w:rPr>
        <w:t xml:space="preserve">年4月        </w:t>
      </w:r>
    </w:p>
    <w:p>
      <w:pPr>
        <w:jc w:val="center"/>
        <w:rPr>
          <w:rFonts w:hint="eastAsia" w:asciiTheme="minorEastAsia" w:hAnsiTheme="minorEastAsia" w:eastAsiaTheme="minorEastAsia" w:cstheme="minorEastAsia"/>
          <w:b/>
          <w:bCs/>
          <w:sz w:val="28"/>
          <w:szCs w:val="28"/>
        </w:rPr>
      </w:pPr>
    </w:p>
    <w:p>
      <w:pPr>
        <w:jc w:val="center"/>
        <w:rPr>
          <w:rFonts w:hint="eastAsia" w:asciiTheme="minorEastAsia" w:hAnsiTheme="minorEastAsia" w:eastAsiaTheme="minorEastAsia" w:cstheme="minorEastAsia"/>
          <w:b/>
          <w:bCs/>
          <w:sz w:val="28"/>
          <w:szCs w:val="28"/>
        </w:rPr>
      </w:pPr>
    </w:p>
    <w:p>
      <w:pPr>
        <w:jc w:val="center"/>
        <w:rPr>
          <w:rFonts w:hint="eastAsia" w:asciiTheme="minorEastAsia" w:hAnsiTheme="minorEastAsia" w:eastAsiaTheme="minorEastAsia" w:cstheme="minorEastAsia"/>
          <w:b/>
          <w:bCs/>
          <w:sz w:val="28"/>
          <w:szCs w:val="28"/>
        </w:rPr>
      </w:pPr>
    </w:p>
    <w:p>
      <w:pPr>
        <w:jc w:val="center"/>
        <w:rPr>
          <w:rFonts w:hint="eastAsia" w:asciiTheme="minorEastAsia" w:hAnsiTheme="minorEastAsia" w:eastAsiaTheme="minorEastAsia" w:cstheme="minorEastAsia"/>
          <w:b/>
          <w:bCs/>
          <w:sz w:val="28"/>
          <w:szCs w:val="28"/>
        </w:rPr>
      </w:pPr>
    </w:p>
    <w:p>
      <w:pPr>
        <w:jc w:val="center"/>
        <w:rPr>
          <w:rFonts w:hint="eastAsia" w:asciiTheme="minorEastAsia" w:hAnsiTheme="minorEastAsia" w:eastAsiaTheme="minorEastAsia" w:cstheme="minorEastAsia"/>
          <w:b/>
          <w:bCs/>
          <w:sz w:val="28"/>
          <w:szCs w:val="28"/>
        </w:rPr>
      </w:pPr>
    </w:p>
    <w:p>
      <w:pPr>
        <w:widowControl/>
        <w:jc w:val="left"/>
        <w:rPr>
          <w:rFonts w:hint="eastAsia" w:asciiTheme="minorEastAsia" w:hAnsiTheme="minorEastAsia" w:eastAsiaTheme="minorEastAsia" w:cstheme="minorEastAsia"/>
          <w:b/>
          <w:bCs/>
          <w:sz w:val="28"/>
          <w:szCs w:val="28"/>
        </w:rPr>
        <w:sectPr>
          <w:pgSz w:w="11906" w:h="16838"/>
          <w:pgMar w:top="1440" w:right="1800" w:bottom="1440" w:left="1800" w:header="851" w:footer="992" w:gutter="0"/>
          <w:cols w:space="425" w:num="1"/>
          <w:titlePg/>
          <w:docGrid w:type="lines" w:linePitch="312" w:charSpace="0"/>
        </w:sectPr>
      </w:pPr>
    </w:p>
    <w:p>
      <w:pPr>
        <w:pStyle w:val="8"/>
        <w:jc w:val="center"/>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lang w:val="zh-CN"/>
        </w:rPr>
        <w:t>目录</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摘要</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一、 项目基本情况</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（一）项目立项背景</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 xml:space="preserve">（二）项目立项依据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（三）项目实施内容</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（四）项目实施计划及完成情况</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（五）项目的组织及管理</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 xml:space="preserve">（六）项目绩效目标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二、绩效评价工作情况</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(一)评价的目的和依据</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(二)绩效评价工作方案制定过程</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(三)绩效评价原则、评价方法等</w:t>
      </w:r>
      <w:r>
        <w:rPr>
          <w:rFonts w:hint="eastAsia" w:asciiTheme="minorEastAsia" w:hAnsiTheme="minorEastAsia" w:eastAsiaTheme="minorEastAsia" w:cstheme="minorEastAsia"/>
          <w:szCs w:val="32"/>
        </w:rPr>
        <w:tab/>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(四)绩效评价实施过程</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(五)绩效评价的局限性</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 xml:space="preserve">三、评价结论及绩效分析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(一)评价结论</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(二)绩效分析</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 xml:space="preserve">四、项目主要经验及做法、存在的问题和建议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(一)主要经验及做法</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(二)存在的问题</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 xml:space="preserve">(三)建议和改进措施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五、附件</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附件一：指标体系</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附件二：基础数据表</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附件三：访谈记录</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附件四：问卷调查分析报告</w:t>
      </w: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440" w:lineRule="exact"/>
        <w:ind w:firstLine="420" w:firstLineChars="200"/>
        <w:jc w:val="left"/>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Cs w:val="32"/>
        </w:rPr>
        <w:tab/>
      </w:r>
      <w:r>
        <w:rPr>
          <w:rFonts w:hint="eastAsia" w:asciiTheme="minorEastAsia" w:hAnsiTheme="minorEastAsia" w:eastAsiaTheme="minorEastAsia" w:cstheme="minorEastAsia"/>
          <w:szCs w:val="32"/>
        </w:rPr>
        <w:t xml:space="preserve">  </w:t>
      </w:r>
    </w:p>
    <w:p>
      <w:pPr>
        <w:spacing w:line="540" w:lineRule="exact"/>
        <w:rPr>
          <w:rFonts w:hint="eastAsia" w:asciiTheme="minorEastAsia" w:hAnsiTheme="minorEastAsia" w:eastAsiaTheme="minorEastAsia" w:cstheme="minorEastAsia"/>
          <w:szCs w:val="32"/>
        </w:rPr>
      </w:pPr>
    </w:p>
    <w:p>
      <w:pPr>
        <w:spacing w:line="440" w:lineRule="exact"/>
        <w:jc w:val="center"/>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lang w:eastAsia="zh-CN"/>
        </w:rPr>
        <w:t>机关行政运行工作经费</w:t>
      </w:r>
      <w:r>
        <w:rPr>
          <w:rFonts w:hint="eastAsia" w:asciiTheme="minorEastAsia" w:hAnsiTheme="minorEastAsia" w:eastAsiaTheme="minorEastAsia" w:cstheme="minorEastAsia"/>
          <w:sz w:val="36"/>
          <w:szCs w:val="36"/>
        </w:rPr>
        <w:t>项目支出绩效自评报告</w:t>
      </w:r>
    </w:p>
    <w:p>
      <w:pPr>
        <w:spacing w:line="440" w:lineRule="exact"/>
        <w:ind w:firstLine="420" w:firstLineChars="200"/>
        <w:jc w:val="left"/>
        <w:rPr>
          <w:rFonts w:hint="eastAsia" w:asciiTheme="minorEastAsia" w:hAnsiTheme="minorEastAsia" w:eastAsiaTheme="minorEastAsia" w:cstheme="minorEastAsia"/>
          <w:szCs w:val="32"/>
        </w:rPr>
      </w:pPr>
    </w:p>
    <w:p>
      <w:pPr>
        <w:spacing w:line="440" w:lineRule="exact"/>
        <w:ind w:firstLine="600" w:firstLineChars="200"/>
        <w:jc w:val="cente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摘要</w:t>
      </w:r>
    </w:p>
    <w:p>
      <w:pPr>
        <w:spacing w:line="440" w:lineRule="exact"/>
        <w:ind w:firstLine="600" w:firstLineChars="200"/>
        <w:jc w:val="left"/>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一、项目概况：</w:t>
      </w:r>
    </w:p>
    <w:p>
      <w:pPr>
        <w:spacing w:line="440" w:lineRule="exact"/>
        <w:ind w:firstLine="560" w:firstLineChars="20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1.项目立项背景及目的</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为圆满完成局机关日常行政工作，落实好区委、区政府对松华坝水源区保护和管理的各项工作，确保人民群众能放心喝水，喝上干净水；促进水源区社会稳定和谐、长治久安，百姓民生持续改善，部门需财政预算项目经费以保证机构正常运转。</w:t>
      </w:r>
    </w:p>
    <w:p>
      <w:pPr>
        <w:spacing w:line="440" w:lineRule="exact"/>
        <w:ind w:firstLine="560" w:firstLineChars="20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2.项目实施情况</w:t>
      </w:r>
    </w:p>
    <w:p>
      <w:pPr>
        <w:spacing w:line="440" w:lineRule="exact"/>
        <w:ind w:firstLine="560" w:firstLineChars="20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2019年度机关行政运行工作经费资金0.8万元，已于2019年12月31日以前全部支出完毕，经费的投入保障了管理局各项工作的开展，调动了人员工作的积极性，加强了设备设施的管理与维护，保障了日常工作的正常运行。管理局在保证工作按时、按质、按量完成的前提下，以勤俭节约、量力而行为原则，严格坚持合理适用、量力而行，充分利用有限的资金，科学组织，严格控制经费支出，注重维护和完善使用功能，对资金使用严格财经纪律，专款专用，确保资金使用效率。</w:t>
      </w:r>
    </w:p>
    <w:p>
      <w:pPr>
        <w:spacing w:line="440" w:lineRule="exact"/>
        <w:ind w:firstLine="560" w:firstLineChars="20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3.资金来源及使用情况</w:t>
      </w:r>
    </w:p>
    <w:p>
      <w:pPr>
        <w:spacing w:line="440" w:lineRule="exact"/>
        <w:ind w:firstLine="560" w:firstLineChars="20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2019年度机关行政运行工作经费预算总投入0.8元，2019年度到位0.8万元，支出0.8万元，</w:t>
      </w:r>
      <w:r>
        <w:rPr>
          <w:rFonts w:hint="eastAsia" w:asciiTheme="minorEastAsia" w:hAnsiTheme="minorEastAsia" w:cstheme="minorEastAsia"/>
          <w:sz w:val="28"/>
          <w:szCs w:val="28"/>
          <w:lang w:val="en-US" w:eastAsia="zh-CN"/>
        </w:rPr>
        <w:t>无结余</w:t>
      </w:r>
      <w:r>
        <w:rPr>
          <w:rFonts w:hint="eastAsia" w:asciiTheme="minorEastAsia" w:hAnsiTheme="minorEastAsia" w:eastAsiaTheme="minorEastAsia" w:cstheme="minorEastAsia"/>
          <w:sz w:val="28"/>
          <w:szCs w:val="28"/>
          <w:lang w:val="en-US" w:eastAsia="zh-CN"/>
        </w:rPr>
        <w:t>。支出内容包括办公用品购买、机关食堂餐费、征订党刊报刊杂志费等。</w:t>
      </w:r>
    </w:p>
    <w:p>
      <w:pPr>
        <w:spacing w:line="440" w:lineRule="exact"/>
        <w:ind w:firstLine="560" w:firstLineChars="20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4.组织及管理情况</w:t>
      </w:r>
    </w:p>
    <w:p>
      <w:pPr>
        <w:spacing w:line="440" w:lineRule="exact"/>
        <w:ind w:firstLine="560" w:firstLineChars="20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机关行政运行工作经费主要用于办公用品购买、机关食堂餐费、征订党刊报刊杂志费等，项目资金严格按照文件规定，严格经费开支范围，未发现挤占、挪用、截留经费的情况。</w:t>
      </w:r>
    </w:p>
    <w:p>
      <w:pPr>
        <w:spacing w:line="440" w:lineRule="exact"/>
        <w:ind w:firstLine="560" w:firstLineChars="20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经费的支出均按照单位的内部审批流程执行，由使用科室根据项目预算情况申请支出，履行完单位的审批流程后，由财务室负责款项的支付与核算，经费的管理与核算严格按照经费的开支范围执行，确保专款专用。</w:t>
      </w:r>
    </w:p>
    <w:p>
      <w:pPr>
        <w:spacing w:line="440" w:lineRule="exact"/>
        <w:ind w:firstLine="560" w:firstLineChars="200"/>
        <w:jc w:val="left"/>
        <w:rPr>
          <w:rFonts w:hint="eastAsia" w:asciiTheme="minorEastAsia" w:hAnsiTheme="minorEastAsia" w:eastAsiaTheme="minorEastAsia" w:cstheme="minorEastAsia"/>
          <w:sz w:val="28"/>
          <w:szCs w:val="28"/>
        </w:rPr>
      </w:pPr>
    </w:p>
    <w:p>
      <w:pPr>
        <w:spacing w:line="440" w:lineRule="exact"/>
        <w:ind w:firstLine="600" w:firstLineChars="200"/>
        <w:jc w:val="left"/>
        <w:rPr>
          <w:rFonts w:hint="eastAsia" w:asciiTheme="minorEastAsia" w:hAnsiTheme="minorEastAsia" w:eastAsiaTheme="minorEastAsia" w:cstheme="minorEastAsia"/>
          <w:sz w:val="30"/>
          <w:szCs w:val="30"/>
        </w:rPr>
      </w:pPr>
    </w:p>
    <w:p>
      <w:pPr>
        <w:spacing w:line="440" w:lineRule="exact"/>
        <w:ind w:firstLine="600" w:firstLineChars="200"/>
        <w:jc w:val="left"/>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二、评价结论</w:t>
      </w:r>
    </w:p>
    <w:p>
      <w:pPr>
        <w:spacing w:line="440" w:lineRule="exact"/>
        <w:ind w:firstLine="560" w:firstLineChars="20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2019年机关行政运行工作经费绩效自评得分94分，自评结果为优。</w:t>
      </w:r>
    </w:p>
    <w:p>
      <w:pPr>
        <w:spacing w:line="440" w:lineRule="exact"/>
        <w:ind w:firstLine="600" w:firstLineChars="200"/>
        <w:jc w:val="left"/>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三、经验、问题和建议</w:t>
      </w:r>
    </w:p>
    <w:p>
      <w:pPr>
        <w:spacing w:line="440" w:lineRule="exact"/>
        <w:ind w:firstLine="600" w:firstLineChars="200"/>
        <w:jc w:val="left"/>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1.主要经验及做法</w:t>
      </w:r>
    </w:p>
    <w:p>
      <w:pPr>
        <w:spacing w:line="440" w:lineRule="exact"/>
        <w:ind w:firstLine="560" w:firstLineChars="20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本项目主要目标系为管理局的正常运转提供管理、后勤、维护等支持。有计划、有预算地使用项目经费，能够在控制成本的前提下，确保管理局整体职能的高效运转，在单位的日常行政工作中发挥了应有的作用。</w:t>
      </w:r>
    </w:p>
    <w:p>
      <w:pPr>
        <w:spacing w:line="440" w:lineRule="exact"/>
        <w:ind w:firstLine="600" w:firstLineChars="200"/>
        <w:jc w:val="left"/>
        <w:rPr>
          <w:rFonts w:hint="eastAsia" w:asciiTheme="minorEastAsia" w:hAnsiTheme="minorEastAsia" w:eastAsiaTheme="minorEastAsia" w:cstheme="minorEastAsia"/>
          <w:sz w:val="30"/>
          <w:szCs w:val="30"/>
          <w:highlight w:val="none"/>
        </w:rPr>
      </w:pPr>
      <w:r>
        <w:rPr>
          <w:rFonts w:hint="eastAsia" w:asciiTheme="minorEastAsia" w:hAnsiTheme="minorEastAsia" w:eastAsiaTheme="minorEastAsia" w:cstheme="minorEastAsia"/>
          <w:sz w:val="30"/>
          <w:szCs w:val="30"/>
          <w:highlight w:val="none"/>
        </w:rPr>
        <w:t>2.存在的问题</w:t>
      </w:r>
    </w:p>
    <w:p>
      <w:pPr>
        <w:spacing w:line="440" w:lineRule="exact"/>
        <w:ind w:firstLine="560" w:firstLineChars="20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单位内部控制工作需持续完善，需定期进行整体内部控制风险评估工作，并根据评估结果进行相应的内控制度修改。本项目作为内控建设的资金及后勤保障，需进一步发挥项目在内控建设方面的支持。</w:t>
      </w:r>
    </w:p>
    <w:p>
      <w:pPr>
        <w:spacing w:line="440" w:lineRule="exact"/>
        <w:ind w:firstLine="600" w:firstLineChars="200"/>
        <w:jc w:val="left"/>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3.改进措施及建议</w:t>
      </w:r>
    </w:p>
    <w:p>
      <w:pPr>
        <w:spacing w:line="440" w:lineRule="exact"/>
        <w:ind w:firstLine="560" w:firstLineChars="20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按照《行政事业单位内部控制规范（试行）》（财会[2012]21号）的规定，根据单位实际情况持续动态地完善内部控制。</w:t>
      </w:r>
    </w:p>
    <w:p>
      <w:pPr>
        <w:spacing w:line="440" w:lineRule="exact"/>
        <w:ind w:firstLine="420" w:firstLineChars="200"/>
        <w:jc w:val="left"/>
        <w:rPr>
          <w:rFonts w:hint="eastAsia" w:asciiTheme="minorEastAsia" w:hAnsiTheme="minorEastAsia" w:eastAsiaTheme="minorEastAsia" w:cstheme="minorEastAsia"/>
          <w:szCs w:val="32"/>
        </w:rPr>
      </w:pPr>
    </w:p>
    <w:p>
      <w:pPr>
        <w:spacing w:line="440" w:lineRule="exact"/>
        <w:ind w:firstLine="720" w:firstLineChars="200"/>
        <w:jc w:val="center"/>
        <w:rPr>
          <w:rFonts w:hint="eastAsia" w:asciiTheme="minorEastAsia" w:hAnsiTheme="minorEastAsia" w:eastAsiaTheme="minorEastAsia" w:cstheme="minorEastAsia"/>
          <w:sz w:val="36"/>
          <w:szCs w:val="36"/>
        </w:rPr>
      </w:pPr>
    </w:p>
    <w:p>
      <w:pPr>
        <w:spacing w:line="440" w:lineRule="exact"/>
        <w:ind w:firstLine="720" w:firstLineChars="200"/>
        <w:jc w:val="center"/>
        <w:rPr>
          <w:rFonts w:hint="eastAsia" w:asciiTheme="minorEastAsia" w:hAnsiTheme="minorEastAsia" w:eastAsiaTheme="minorEastAsia" w:cstheme="minorEastAsia"/>
          <w:sz w:val="36"/>
          <w:szCs w:val="36"/>
        </w:rPr>
      </w:pPr>
    </w:p>
    <w:p>
      <w:pPr>
        <w:spacing w:line="440" w:lineRule="exact"/>
        <w:ind w:firstLine="720" w:firstLineChars="200"/>
        <w:jc w:val="center"/>
        <w:rPr>
          <w:rFonts w:hint="eastAsia" w:asciiTheme="minorEastAsia" w:hAnsiTheme="minorEastAsia" w:eastAsiaTheme="minorEastAsia" w:cstheme="minorEastAsia"/>
          <w:sz w:val="36"/>
          <w:szCs w:val="36"/>
        </w:rPr>
      </w:pPr>
    </w:p>
    <w:p>
      <w:pPr>
        <w:spacing w:line="440" w:lineRule="exact"/>
        <w:ind w:firstLine="720" w:firstLineChars="200"/>
        <w:jc w:val="center"/>
        <w:rPr>
          <w:rFonts w:hint="eastAsia" w:asciiTheme="minorEastAsia" w:hAnsiTheme="minorEastAsia" w:eastAsiaTheme="minorEastAsia" w:cstheme="minorEastAsia"/>
          <w:sz w:val="36"/>
          <w:szCs w:val="36"/>
        </w:rPr>
      </w:pPr>
    </w:p>
    <w:p>
      <w:pPr>
        <w:spacing w:line="440" w:lineRule="exact"/>
        <w:ind w:firstLine="720" w:firstLineChars="200"/>
        <w:jc w:val="center"/>
        <w:rPr>
          <w:rFonts w:hint="eastAsia" w:asciiTheme="minorEastAsia" w:hAnsiTheme="minorEastAsia" w:eastAsiaTheme="minorEastAsia" w:cstheme="minorEastAsia"/>
          <w:sz w:val="36"/>
          <w:szCs w:val="36"/>
        </w:rPr>
      </w:pPr>
    </w:p>
    <w:p>
      <w:pPr>
        <w:spacing w:line="440" w:lineRule="exact"/>
        <w:ind w:firstLine="720" w:firstLineChars="200"/>
        <w:jc w:val="center"/>
        <w:rPr>
          <w:rFonts w:hint="eastAsia" w:asciiTheme="minorEastAsia" w:hAnsiTheme="minorEastAsia" w:eastAsiaTheme="minorEastAsia" w:cstheme="minorEastAsia"/>
          <w:sz w:val="36"/>
          <w:szCs w:val="36"/>
        </w:rPr>
      </w:pPr>
    </w:p>
    <w:p>
      <w:pPr>
        <w:spacing w:line="440" w:lineRule="exact"/>
        <w:ind w:firstLine="720" w:firstLineChars="200"/>
        <w:jc w:val="center"/>
        <w:rPr>
          <w:rFonts w:hint="eastAsia" w:asciiTheme="minorEastAsia" w:hAnsiTheme="minorEastAsia" w:eastAsiaTheme="minorEastAsia" w:cstheme="minorEastAsia"/>
          <w:sz w:val="36"/>
          <w:szCs w:val="36"/>
        </w:rPr>
      </w:pPr>
    </w:p>
    <w:p>
      <w:pPr>
        <w:spacing w:line="440" w:lineRule="exact"/>
        <w:ind w:firstLine="720" w:firstLineChars="200"/>
        <w:jc w:val="center"/>
        <w:rPr>
          <w:rFonts w:hint="eastAsia" w:asciiTheme="minorEastAsia" w:hAnsiTheme="minorEastAsia" w:eastAsiaTheme="minorEastAsia" w:cstheme="minorEastAsia"/>
          <w:sz w:val="36"/>
          <w:szCs w:val="36"/>
        </w:rPr>
      </w:pPr>
    </w:p>
    <w:p>
      <w:pPr>
        <w:spacing w:line="440" w:lineRule="exact"/>
        <w:ind w:firstLine="720" w:firstLineChars="200"/>
        <w:jc w:val="center"/>
        <w:rPr>
          <w:rFonts w:hint="eastAsia" w:asciiTheme="minorEastAsia" w:hAnsiTheme="minorEastAsia" w:eastAsiaTheme="minorEastAsia" w:cstheme="minorEastAsia"/>
          <w:sz w:val="36"/>
          <w:szCs w:val="36"/>
        </w:rPr>
      </w:pPr>
    </w:p>
    <w:p>
      <w:pPr>
        <w:spacing w:line="440" w:lineRule="exact"/>
        <w:ind w:firstLine="720" w:firstLineChars="200"/>
        <w:jc w:val="center"/>
        <w:rPr>
          <w:rFonts w:hint="eastAsia" w:asciiTheme="minorEastAsia" w:hAnsiTheme="minorEastAsia" w:eastAsiaTheme="minorEastAsia" w:cstheme="minorEastAsia"/>
          <w:sz w:val="36"/>
          <w:szCs w:val="36"/>
        </w:rPr>
      </w:pPr>
    </w:p>
    <w:p>
      <w:pPr>
        <w:spacing w:line="440" w:lineRule="exact"/>
        <w:ind w:firstLine="720" w:firstLineChars="200"/>
        <w:jc w:val="center"/>
        <w:rPr>
          <w:rFonts w:hint="eastAsia" w:asciiTheme="minorEastAsia" w:hAnsiTheme="minorEastAsia" w:eastAsiaTheme="minorEastAsia" w:cstheme="minorEastAsia"/>
          <w:sz w:val="36"/>
          <w:szCs w:val="36"/>
        </w:rPr>
      </w:pPr>
    </w:p>
    <w:p>
      <w:pPr>
        <w:spacing w:line="440" w:lineRule="exact"/>
        <w:ind w:firstLine="720" w:firstLineChars="200"/>
        <w:jc w:val="center"/>
        <w:rPr>
          <w:rFonts w:hint="eastAsia" w:asciiTheme="minorEastAsia" w:hAnsiTheme="minorEastAsia" w:eastAsiaTheme="minorEastAsia" w:cstheme="minorEastAsia"/>
          <w:sz w:val="36"/>
          <w:szCs w:val="36"/>
        </w:rPr>
      </w:pPr>
    </w:p>
    <w:p>
      <w:pPr>
        <w:spacing w:line="440" w:lineRule="exact"/>
        <w:ind w:firstLine="720" w:firstLineChars="200"/>
        <w:jc w:val="center"/>
        <w:rPr>
          <w:rFonts w:hint="eastAsia" w:asciiTheme="minorEastAsia" w:hAnsiTheme="minorEastAsia" w:eastAsiaTheme="minorEastAsia" w:cstheme="minorEastAsia"/>
          <w:sz w:val="36"/>
          <w:szCs w:val="36"/>
        </w:rPr>
      </w:pPr>
    </w:p>
    <w:p>
      <w:pPr>
        <w:spacing w:line="440" w:lineRule="exact"/>
        <w:ind w:firstLine="720" w:firstLineChars="200"/>
        <w:jc w:val="center"/>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正文：</w:t>
      </w:r>
      <w:r>
        <w:rPr>
          <w:rFonts w:hint="eastAsia" w:asciiTheme="minorEastAsia" w:hAnsiTheme="minorEastAsia" w:eastAsiaTheme="minorEastAsia" w:cstheme="minorEastAsia"/>
          <w:sz w:val="36"/>
          <w:szCs w:val="36"/>
          <w:lang w:eastAsia="zh-CN"/>
        </w:rPr>
        <w:t>机关行政运行工作经费</w:t>
      </w:r>
      <w:r>
        <w:rPr>
          <w:rFonts w:hint="eastAsia" w:asciiTheme="minorEastAsia" w:hAnsiTheme="minorEastAsia" w:eastAsiaTheme="minorEastAsia" w:cstheme="minorEastAsia"/>
          <w:sz w:val="36"/>
          <w:szCs w:val="36"/>
        </w:rPr>
        <w:t>项目支出绩效自评报告</w:t>
      </w:r>
    </w:p>
    <w:p>
      <w:pPr>
        <w:topLinePunct/>
        <w:spacing w:line="440" w:lineRule="exact"/>
        <w:ind w:firstLine="525" w:firstLineChars="250"/>
        <w:rPr>
          <w:rFonts w:hint="eastAsia" w:asciiTheme="minorEastAsia" w:hAnsiTheme="minorEastAsia" w:eastAsiaTheme="minorEastAsia" w:cstheme="minorEastAsia"/>
          <w:szCs w:val="32"/>
        </w:rPr>
      </w:pPr>
    </w:p>
    <w:p>
      <w:pPr>
        <w:topLinePunct/>
        <w:spacing w:line="440" w:lineRule="exact"/>
        <w:ind w:firstLine="750" w:firstLineChars="25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一、项目基本情况</w:t>
      </w:r>
    </w:p>
    <w:p>
      <w:pPr>
        <w:topLinePunct/>
        <w:spacing w:line="440" w:lineRule="exact"/>
        <w:ind w:firstLine="750" w:firstLineChars="25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（一）项目概况</w:t>
      </w:r>
    </w:p>
    <w:p>
      <w:pPr>
        <w:topLinePunct/>
        <w:spacing w:line="440" w:lineRule="exact"/>
        <w:ind w:firstLine="700" w:firstLineChars="2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1.立项背景及目的</w:t>
      </w:r>
    </w:p>
    <w:p>
      <w:pPr>
        <w:topLinePunct/>
        <w:spacing w:line="440" w:lineRule="exact"/>
        <w:ind w:firstLine="700" w:firstLineChars="2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为圆满完成局机关日常行政工作，落实好区委、区政府对松华坝水源区保护和管理的各项工作，确保人民群众能放心喝水，喝上干净水；促进水源区社会稳定和谐、长治久安，百姓民生持续改善，部门需财政预算项目经费以保证机构正常运转。</w:t>
      </w:r>
    </w:p>
    <w:p>
      <w:pPr>
        <w:topLinePunct/>
        <w:spacing w:line="440" w:lineRule="exact"/>
        <w:ind w:firstLine="700" w:firstLineChars="2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2.项目实施情。</w:t>
      </w:r>
    </w:p>
    <w:p>
      <w:pPr>
        <w:topLinePunct/>
        <w:spacing w:line="440" w:lineRule="exact"/>
        <w:ind w:firstLine="700" w:firstLineChars="2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2019年度机关行政运行工作经费资金0.8万元，已于2019年12月31日以前全部支出完毕，经费的投入保障了管理局各项工作的开展，调动了人员工作的积极性，加强了设备设施的管理与维护，保障了日常工作的正常运行。管理局在保证工作按时、按质、按量完成的前提下，以勤俭节约、量力而行为原则，严格坚持合理适用、量力而行，充分利用有限的资金，科学组织，严格控制经费支出，注重维护和完善使用功能，对资金使用严格财经纪律，专款专用，确保资金使用效率。</w:t>
      </w:r>
    </w:p>
    <w:p>
      <w:pPr>
        <w:topLinePunct/>
        <w:spacing w:line="440" w:lineRule="exact"/>
        <w:ind w:firstLine="700" w:firstLineChars="2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3.资金来源及使用情况</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2019年度机关行政运行工作经费预算总投入0.8元，2019年度到位0.8万元，支出0.8万元，结余0.00万元。支出内容包括办公用品购买、机关食堂餐费、征订党刊报刊杂志费等。</w:t>
      </w:r>
    </w:p>
    <w:p>
      <w:pPr>
        <w:topLinePunct/>
        <w:spacing w:line="440" w:lineRule="exact"/>
        <w:ind w:firstLine="700" w:firstLineChars="250"/>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4.组织及管理情况</w:t>
      </w:r>
    </w:p>
    <w:p>
      <w:pPr>
        <w:spacing w:line="440" w:lineRule="exact"/>
        <w:ind w:firstLine="560" w:firstLineChars="20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机关行政运行工作经费主要用于办公用品购买、机关食堂餐费、征订党刊报刊杂志费等，项目资金严格按照文件规定，严格经费开支范围，未发现挤占、挪用、截留经费的情况。</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经费的支出均按照单位的内部审批流程执行，由使用部门根据项目情况申请支出，履行完单位的审批流程后，由财务室负责款项的支付与核算，经费的管理与核算严格按照经费的开支范围执行，确保专款专用。</w:t>
      </w:r>
    </w:p>
    <w:p>
      <w:pPr>
        <w:topLinePunct/>
        <w:spacing w:line="440" w:lineRule="exact"/>
        <w:ind w:firstLine="750" w:firstLineChars="25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（二）绩效目标</w:t>
      </w:r>
    </w:p>
    <w:p>
      <w:pPr>
        <w:topLinePunct/>
        <w:spacing w:line="440" w:lineRule="exact"/>
        <w:ind w:firstLine="750" w:firstLineChars="25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1.总目标</w:t>
      </w:r>
    </w:p>
    <w:p>
      <w:pPr>
        <w:topLinePunct/>
        <w:spacing w:line="440" w:lineRule="exact"/>
        <w:ind w:firstLine="700" w:firstLineChars="250"/>
        <w:rPr>
          <w:rFonts w:hint="eastAsia"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sz w:val="28"/>
          <w:szCs w:val="28"/>
        </w:rPr>
        <w:t>按照省、市、区对</w:t>
      </w:r>
      <w:r>
        <w:rPr>
          <w:rFonts w:hint="eastAsia" w:asciiTheme="minorEastAsia" w:hAnsiTheme="minorEastAsia" w:eastAsiaTheme="minorEastAsia"/>
          <w:sz w:val="28"/>
          <w:szCs w:val="28"/>
          <w:lang w:eastAsia="zh-CN"/>
        </w:rPr>
        <w:t>水源保护区管理局的各项要求，</w:t>
      </w:r>
      <w:r>
        <w:rPr>
          <w:rFonts w:hint="eastAsia" w:asciiTheme="minorEastAsia" w:hAnsiTheme="minorEastAsia" w:eastAsiaTheme="minorEastAsia" w:cstheme="minorEastAsia"/>
          <w:sz w:val="28"/>
          <w:szCs w:val="28"/>
        </w:rPr>
        <w:t>完成局机关日常行政</w:t>
      </w:r>
      <w:r>
        <w:rPr>
          <w:rFonts w:hint="eastAsia" w:asciiTheme="minorEastAsia" w:hAnsiTheme="minorEastAsia" w:eastAsiaTheme="minorEastAsia" w:cstheme="minorEastAsia"/>
          <w:sz w:val="28"/>
          <w:szCs w:val="28"/>
          <w:lang w:eastAsia="zh-CN"/>
        </w:rPr>
        <w:t>运行</w:t>
      </w:r>
      <w:r>
        <w:rPr>
          <w:rFonts w:hint="eastAsia" w:asciiTheme="minorEastAsia" w:hAnsiTheme="minorEastAsia" w:eastAsiaTheme="minorEastAsia" w:cstheme="minorEastAsia"/>
          <w:sz w:val="28"/>
          <w:szCs w:val="28"/>
        </w:rPr>
        <w:t>工作，落实好区委、区政府对松华坝水源区保护和管理的各项工作</w:t>
      </w:r>
      <w:r>
        <w:rPr>
          <w:rFonts w:hint="eastAsia" w:asciiTheme="minorEastAsia" w:hAnsiTheme="minorEastAsia" w:eastAsiaTheme="minorEastAsia" w:cstheme="minorEastAsia"/>
          <w:sz w:val="28"/>
          <w:szCs w:val="28"/>
          <w:lang w:eastAsia="zh-CN"/>
        </w:rPr>
        <w:t>。促进水源区社会稳定和谐、长治久安，</w:t>
      </w:r>
      <w:r>
        <w:rPr>
          <w:rFonts w:hint="eastAsia" w:asciiTheme="minorEastAsia" w:hAnsiTheme="minorEastAsia" w:eastAsiaTheme="minorEastAsia" w:cstheme="minorEastAsia"/>
          <w:sz w:val="28"/>
          <w:szCs w:val="28"/>
          <w:highlight w:val="none"/>
          <w:lang w:eastAsia="zh-CN"/>
        </w:rPr>
        <w:t>百姓民生持续改善。</w:t>
      </w:r>
    </w:p>
    <w:p>
      <w:pPr>
        <w:topLinePunct/>
        <w:spacing w:line="440" w:lineRule="exact"/>
        <w:ind w:firstLine="750" w:firstLineChars="250"/>
        <w:rPr>
          <w:rFonts w:hint="eastAsia" w:asciiTheme="minorEastAsia" w:hAnsiTheme="minorEastAsia" w:eastAsiaTheme="minorEastAsia" w:cstheme="minorEastAsia"/>
          <w:sz w:val="30"/>
          <w:szCs w:val="30"/>
          <w:highlight w:val="none"/>
        </w:rPr>
      </w:pPr>
      <w:r>
        <w:rPr>
          <w:rFonts w:hint="eastAsia" w:asciiTheme="minorEastAsia" w:hAnsiTheme="minorEastAsia" w:eastAsiaTheme="minorEastAsia" w:cstheme="minorEastAsia"/>
          <w:sz w:val="30"/>
          <w:szCs w:val="30"/>
          <w:highlight w:val="none"/>
        </w:rPr>
        <w:t>2.年度目标</w:t>
      </w:r>
    </w:p>
    <w:p>
      <w:pPr>
        <w:topLinePunct/>
        <w:spacing w:line="440" w:lineRule="exact"/>
        <w:ind w:firstLine="700" w:firstLineChars="25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28"/>
          <w:szCs w:val="28"/>
          <w:lang w:val="en-US" w:eastAsia="zh-CN"/>
        </w:rPr>
        <w:t>负责完成区委、区政府交办的各项工作任务，完成局机关日常行政管理工作，严格落实好松华坝水源区保护和管理的各项工作，保障机构有效运行。</w:t>
      </w:r>
    </w:p>
    <w:p>
      <w:pPr>
        <w:topLinePunct/>
        <w:spacing w:line="440" w:lineRule="exact"/>
        <w:ind w:firstLine="750" w:firstLineChars="25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二、绩效评价工作情况</w:t>
      </w:r>
    </w:p>
    <w:p>
      <w:pPr>
        <w:topLinePunct/>
        <w:spacing w:line="440" w:lineRule="exact"/>
        <w:ind w:firstLine="750" w:firstLineChars="25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0"/>
          <w:szCs w:val="30"/>
        </w:rPr>
        <w:t>（一）绩效评价目的</w:t>
      </w:r>
    </w:p>
    <w:p>
      <w:pPr>
        <w:topLinePunct/>
        <w:spacing w:line="360" w:lineRule="auto"/>
        <w:ind w:firstLine="700" w:firstLineChars="250"/>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color w:val="000000"/>
          <w:sz w:val="28"/>
          <w:szCs w:val="28"/>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750" w:firstLineChars="250"/>
        <w:rPr>
          <w:rFonts w:hint="eastAsia" w:asciiTheme="minorEastAsia" w:hAnsiTheme="minorEastAsia" w:eastAsiaTheme="minorEastAsia" w:cstheme="minorEastAsia"/>
          <w:sz w:val="30"/>
          <w:szCs w:val="30"/>
          <w:highlight w:val="none"/>
        </w:rPr>
      </w:pPr>
      <w:r>
        <w:rPr>
          <w:rFonts w:hint="eastAsia" w:asciiTheme="minorEastAsia" w:hAnsiTheme="minorEastAsia" w:eastAsiaTheme="minorEastAsia" w:cstheme="minorEastAsia"/>
          <w:sz w:val="30"/>
          <w:szCs w:val="30"/>
          <w:highlight w:val="none"/>
        </w:rPr>
        <w:t>（二）绩效评价工作方案制定过程</w:t>
      </w:r>
    </w:p>
    <w:p>
      <w:pPr>
        <w:topLinePunct/>
        <w:spacing w:line="440" w:lineRule="exact"/>
        <w:ind w:firstLine="700" w:firstLineChars="2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1.前期调研。</w:t>
      </w:r>
    </w:p>
    <w:p>
      <w:pPr>
        <w:topLinePunct/>
        <w:spacing w:line="440" w:lineRule="exact"/>
        <w:ind w:firstLine="700" w:firstLineChars="2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2.研究文件。</w:t>
      </w:r>
    </w:p>
    <w:p>
      <w:pPr>
        <w:topLinePunct/>
        <w:spacing w:line="440" w:lineRule="exact"/>
        <w:ind w:firstLine="700" w:firstLineChars="2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3.绩效评价指标体系及工作方案的设计。</w:t>
      </w:r>
    </w:p>
    <w:p>
      <w:pPr>
        <w:topLinePunct/>
        <w:spacing w:line="440" w:lineRule="exact"/>
        <w:ind w:firstLine="750" w:firstLineChars="25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（三）绩效评价原则、评价方法</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1.绩效评价原则。</w:t>
      </w:r>
      <w:r>
        <w:rPr>
          <w:rFonts w:hint="eastAsia" w:asciiTheme="minorEastAsia" w:hAnsiTheme="minorEastAsia" w:eastAsiaTheme="minorEastAsia" w:cstheme="minorEastAsia"/>
          <w:color w:val="000000"/>
          <w:sz w:val="28"/>
          <w:szCs w:val="28"/>
        </w:rPr>
        <w:t>评价工作遵循科学规范、公开公正、绩效相关的原则，运用科学、合理的绩效评价指标、评价标准和评价方法，对财政支出的经济性、效率性和效益性进行客观、公正的评价</w:t>
      </w:r>
      <w:r>
        <w:rPr>
          <w:rFonts w:hint="eastAsia" w:asciiTheme="minorEastAsia" w:hAnsiTheme="minorEastAsia" w:eastAsiaTheme="minorEastAsia" w:cstheme="minorEastAsia"/>
          <w:sz w:val="28"/>
          <w:szCs w:val="28"/>
        </w:rPr>
        <w:t>。</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2.绩效评价方法。</w:t>
      </w:r>
    </w:p>
    <w:p>
      <w:pPr>
        <w:keepNext w:val="0"/>
        <w:keepLines w:val="0"/>
        <w:pageBreakBefore w:val="0"/>
        <w:widowControl w:val="0"/>
        <w:tabs>
          <w:tab w:val="left" w:pos="709"/>
        </w:tabs>
        <w:kinsoku/>
        <w:wordWrap/>
        <w:overflowPunct/>
        <w:topLinePunct w:val="0"/>
        <w:autoSpaceDE/>
        <w:autoSpaceDN/>
        <w:bidi w:val="0"/>
        <w:adjustRightInd/>
        <w:snapToGrid/>
        <w:spacing w:line="440" w:lineRule="exact"/>
        <w:ind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lang w:eastAsia="zh-CN"/>
        </w:rPr>
        <w:t>综</w:t>
      </w:r>
      <w:r>
        <w:rPr>
          <w:rFonts w:hint="eastAsia" w:asciiTheme="minorEastAsia" w:hAnsiTheme="minorEastAsia" w:eastAsiaTheme="minorEastAsia" w:cstheme="minorEastAsia"/>
          <w:sz w:val="28"/>
          <w:szCs w:val="28"/>
        </w:rPr>
        <w:t>合分析法，通过对决策及管理的各环节进行考核，与相关的流程及制度进行对比，考核决策及管理环节内控制度的建立及执行情况，按各因素及各环节分别打分考核。</w:t>
      </w:r>
    </w:p>
    <w:p>
      <w:pPr>
        <w:keepNext w:val="0"/>
        <w:keepLines w:val="0"/>
        <w:pageBreakBefore w:val="0"/>
        <w:widowControl w:val="0"/>
        <w:tabs>
          <w:tab w:val="left" w:pos="709"/>
        </w:tabs>
        <w:kinsoku/>
        <w:wordWrap/>
        <w:overflowPunct/>
        <w:topLinePunct w:val="0"/>
        <w:autoSpaceDE/>
        <w:autoSpaceDN/>
        <w:bidi w:val="0"/>
        <w:adjustRightInd/>
        <w:snapToGrid/>
        <w:spacing w:line="440" w:lineRule="exact"/>
        <w:ind w:firstLine="560" w:firstLineChars="20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（2）比较法。是指通过对绩效目标与实施效果、历史与当期情况、不同部门和地区同类支出的比较，综合分析绩效目标实现程度。</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Theme="minorEastAsia" w:hAnsiTheme="minorEastAsia" w:eastAsiaTheme="minorEastAsia" w:cstheme="minorEastAsia"/>
          <w:szCs w:val="32"/>
        </w:rPr>
      </w:pPr>
      <w:r>
        <w:rPr>
          <w:rFonts w:hint="eastAsia" w:asciiTheme="minorEastAsia" w:hAnsiTheme="minorEastAsia" w:eastAsiaTheme="minorEastAsia" w:cstheme="minorEastAsia"/>
          <w:sz w:val="28"/>
          <w:szCs w:val="28"/>
        </w:rPr>
        <w:t>（3）公众评判法。是指通过专家评估、公众问卷及抽样调查等对财政支出效果进行评判，评价绩效目标实现程度。</w:t>
      </w:r>
    </w:p>
    <w:p>
      <w:pPr>
        <w:topLinePunct/>
        <w:spacing w:line="440" w:lineRule="exact"/>
        <w:ind w:firstLine="750" w:firstLineChars="25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（四）绩效评价实施过程</w:t>
      </w:r>
    </w:p>
    <w:p>
      <w:pPr>
        <w:topLinePunct/>
        <w:spacing w:line="440" w:lineRule="exact"/>
        <w:ind w:firstLine="700" w:firstLineChars="2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1.数据填报和采集</w:t>
      </w:r>
    </w:p>
    <w:p>
      <w:pPr>
        <w:topLinePunct/>
        <w:spacing w:line="440" w:lineRule="exact"/>
        <w:ind w:firstLine="700" w:firstLineChars="25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000000"/>
          <w:sz w:val="28"/>
          <w:szCs w:val="28"/>
        </w:rPr>
        <w:t>由项目负责科室进行项目总结，汇总填报项目相关情况，形成项目年度总结报告。绩效自评小组根据科室填报的数据及总结报告内容，初步审阅并追加采集需要的材料</w:t>
      </w:r>
      <w:r>
        <w:rPr>
          <w:rFonts w:hint="eastAsia" w:asciiTheme="minorEastAsia" w:hAnsiTheme="minorEastAsia" w:eastAsiaTheme="minorEastAsia" w:cstheme="minorEastAsia"/>
          <w:color w:val="000000"/>
          <w:sz w:val="28"/>
          <w:szCs w:val="28"/>
          <w:lang w:eastAsia="zh-CN"/>
        </w:rPr>
        <w:t>。</w:t>
      </w:r>
    </w:p>
    <w:p>
      <w:pPr>
        <w:topLinePunct/>
        <w:spacing w:line="440" w:lineRule="exact"/>
        <w:ind w:firstLine="700" w:firstLineChars="2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2.社会调查。</w:t>
      </w:r>
    </w:p>
    <w:p>
      <w:pPr>
        <w:topLinePunct/>
        <w:spacing w:line="440" w:lineRule="exact"/>
        <w:ind w:firstLine="700" w:firstLineChars="25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000000"/>
          <w:sz w:val="28"/>
          <w:szCs w:val="28"/>
        </w:rPr>
        <w:t>根据采集的数据，制定绩效评价指标体系，对于采用公众评判法作为考核依据的事项，设计调查问卷进行调研</w:t>
      </w:r>
      <w:r>
        <w:rPr>
          <w:rFonts w:hint="eastAsia" w:asciiTheme="minorEastAsia" w:hAnsiTheme="minorEastAsia" w:eastAsiaTheme="minorEastAsia" w:cstheme="minorEastAsia"/>
          <w:color w:val="000000"/>
          <w:sz w:val="28"/>
          <w:szCs w:val="28"/>
          <w:lang w:eastAsia="zh-CN"/>
        </w:rPr>
        <w:t>。</w:t>
      </w:r>
    </w:p>
    <w:p>
      <w:pPr>
        <w:topLinePunct/>
        <w:spacing w:line="440" w:lineRule="exact"/>
        <w:ind w:firstLine="700" w:firstLineChars="2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3.数据分析和撰写报告。</w:t>
      </w:r>
    </w:p>
    <w:p>
      <w:pPr>
        <w:topLinePunct/>
        <w:spacing w:line="520" w:lineRule="exact"/>
        <w:ind w:firstLine="700" w:firstLineChars="250"/>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（1）汇总分析调研数据，编制调研报告，对相应指标进行打分评价。</w:t>
      </w:r>
    </w:p>
    <w:p>
      <w:pPr>
        <w:topLinePunct/>
        <w:spacing w:line="520" w:lineRule="exact"/>
        <w:ind w:firstLine="700" w:firstLineChars="250"/>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（2）根据指标体系逐一进行资料及考核内容的评价工作，</w:t>
      </w:r>
      <w:r>
        <w:rPr>
          <w:rFonts w:hint="eastAsia" w:asciiTheme="minorEastAsia" w:hAnsiTheme="minorEastAsia" w:eastAsiaTheme="minorEastAsia" w:cstheme="minorEastAsia"/>
          <w:color w:val="000000"/>
          <w:sz w:val="28"/>
          <w:szCs w:val="28"/>
          <w:lang w:eastAsia="zh-CN"/>
        </w:rPr>
        <w:t>得出</w:t>
      </w:r>
      <w:r>
        <w:rPr>
          <w:rFonts w:hint="eastAsia" w:asciiTheme="minorEastAsia" w:hAnsiTheme="minorEastAsia" w:eastAsiaTheme="minorEastAsia" w:cstheme="minorEastAsia"/>
          <w:color w:val="000000"/>
          <w:sz w:val="28"/>
          <w:szCs w:val="28"/>
        </w:rPr>
        <w:t>评价结果。</w:t>
      </w:r>
    </w:p>
    <w:p>
      <w:pPr>
        <w:topLinePunct/>
        <w:spacing w:line="440" w:lineRule="exact"/>
        <w:ind w:firstLine="700" w:firstLineChars="25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000000"/>
          <w:sz w:val="28"/>
          <w:szCs w:val="28"/>
        </w:rPr>
        <w:t>（3）根据评价过程及评价结果，撰写绩效评价报告</w:t>
      </w:r>
      <w:r>
        <w:rPr>
          <w:rFonts w:hint="eastAsia" w:asciiTheme="minorEastAsia" w:hAnsiTheme="minorEastAsia" w:eastAsiaTheme="minorEastAsia" w:cstheme="minorEastAsia"/>
          <w:color w:val="000000"/>
          <w:sz w:val="28"/>
          <w:szCs w:val="28"/>
          <w:lang w:eastAsia="zh-CN"/>
        </w:rPr>
        <w:t>。</w:t>
      </w:r>
    </w:p>
    <w:p>
      <w:pPr>
        <w:topLinePunct/>
        <w:spacing w:line="440" w:lineRule="exact"/>
        <w:ind w:firstLine="750" w:firstLineChars="25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（五）本次绩效评价的局限性。</w:t>
      </w:r>
    </w:p>
    <w:p>
      <w:pPr>
        <w:topLinePunct/>
        <w:spacing w:line="440" w:lineRule="exact"/>
        <w:ind w:firstLine="700" w:firstLineChars="25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color w:val="000000"/>
          <w:sz w:val="28"/>
          <w:szCs w:val="28"/>
        </w:rPr>
        <w:t>本项目主要的实施内容是为单位的运行和行政管理工作提供各方面的保障，并未直接向社会公众提供产品或服务，在社会满意度调查方面，无法获得有效的反馈数据。故绩效评价的满意度指标取用整体绩效评价的调查结果，作为本项目的满意度指标考核依据</w:t>
      </w:r>
      <w:r>
        <w:rPr>
          <w:rFonts w:hint="eastAsia" w:asciiTheme="minorEastAsia" w:hAnsiTheme="minorEastAsia" w:eastAsiaTheme="minorEastAsia" w:cstheme="minorEastAsia"/>
          <w:color w:val="000000"/>
          <w:sz w:val="28"/>
          <w:szCs w:val="28"/>
          <w:lang w:eastAsia="zh-CN"/>
        </w:rPr>
        <w:t>。</w:t>
      </w:r>
    </w:p>
    <w:p>
      <w:pPr>
        <w:topLinePunct/>
        <w:spacing w:line="440" w:lineRule="exact"/>
        <w:ind w:firstLine="750" w:firstLineChars="25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三、评价结论和绩效分析</w:t>
      </w:r>
    </w:p>
    <w:p>
      <w:pPr>
        <w:topLinePunct/>
        <w:spacing w:line="440" w:lineRule="exact"/>
        <w:ind w:firstLine="750" w:firstLineChars="25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0"/>
          <w:szCs w:val="30"/>
        </w:rPr>
        <w:t>（一）评价结论。</w:t>
      </w:r>
    </w:p>
    <w:p>
      <w:pPr>
        <w:topLinePunct/>
        <w:spacing w:line="440" w:lineRule="exact"/>
        <w:ind w:firstLine="700" w:firstLineChars="2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1.评价结果。</w:t>
      </w:r>
    </w:p>
    <w:p>
      <w:pPr>
        <w:topLinePunct/>
        <w:spacing w:line="440" w:lineRule="exact"/>
        <w:ind w:firstLine="700" w:firstLineChars="25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机关行政运行</w:t>
      </w:r>
      <w:r>
        <w:rPr>
          <w:rFonts w:hint="eastAsia" w:asciiTheme="minorEastAsia" w:hAnsiTheme="minorEastAsia" w:eastAsiaTheme="minorEastAsia" w:cstheme="minorEastAsia"/>
          <w:sz w:val="28"/>
          <w:szCs w:val="28"/>
        </w:rPr>
        <w:t>工作经费项目评价得分</w:t>
      </w:r>
      <w:r>
        <w:rPr>
          <w:rFonts w:hint="eastAsia" w:asciiTheme="minorEastAsia" w:hAnsiTheme="minorEastAsia" w:eastAsiaTheme="minorEastAsia" w:cstheme="minorEastAsia"/>
          <w:sz w:val="28"/>
          <w:szCs w:val="28"/>
          <w:lang w:val="en-US" w:eastAsia="zh-CN"/>
        </w:rPr>
        <w:t>96</w:t>
      </w:r>
      <w:r>
        <w:rPr>
          <w:rFonts w:hint="eastAsia" w:asciiTheme="minorEastAsia" w:hAnsiTheme="minorEastAsia" w:eastAsiaTheme="minorEastAsia" w:cstheme="minorEastAsia"/>
          <w:sz w:val="28"/>
          <w:szCs w:val="28"/>
        </w:rPr>
        <w:t>分，评价结果为优</w:t>
      </w:r>
      <w:r>
        <w:rPr>
          <w:rFonts w:hint="eastAsia" w:asciiTheme="minorEastAsia" w:hAnsiTheme="minorEastAsia" w:eastAsiaTheme="minorEastAsia" w:cstheme="minorEastAsia"/>
          <w:sz w:val="28"/>
          <w:szCs w:val="28"/>
          <w:lang w:eastAsia="zh-CN"/>
        </w:rPr>
        <w:t>。</w:t>
      </w:r>
    </w:p>
    <w:p>
      <w:pPr>
        <w:topLinePunct/>
        <w:spacing w:line="440" w:lineRule="exact"/>
        <w:ind w:firstLine="700" w:firstLineChars="2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2.主要绩效。</w:t>
      </w:r>
    </w:p>
    <w:p>
      <w:pPr>
        <w:topLinePunct/>
        <w:spacing w:line="440" w:lineRule="exact"/>
        <w:ind w:firstLine="700" w:firstLineChars="25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负责办公用品、设备、机关食堂、</w:t>
      </w:r>
      <w:r>
        <w:rPr>
          <w:rFonts w:hint="eastAsia" w:asciiTheme="minorEastAsia" w:hAnsiTheme="minorEastAsia" w:eastAsiaTheme="minorEastAsia" w:cstheme="minorEastAsia"/>
          <w:sz w:val="28"/>
          <w:szCs w:val="28"/>
          <w:lang w:eastAsia="zh-CN"/>
        </w:rPr>
        <w:t>征订党刊报刊杂志</w:t>
      </w:r>
      <w:r>
        <w:rPr>
          <w:rFonts w:hint="eastAsia" w:asciiTheme="minorEastAsia" w:hAnsiTheme="minorEastAsia" w:eastAsiaTheme="minorEastAsia" w:cstheme="minorEastAsia"/>
          <w:sz w:val="28"/>
          <w:szCs w:val="28"/>
        </w:rPr>
        <w:t>等日常行政</w:t>
      </w:r>
      <w:r>
        <w:rPr>
          <w:rFonts w:hint="eastAsia" w:asciiTheme="minorEastAsia" w:hAnsiTheme="minorEastAsia" w:eastAsiaTheme="minorEastAsia" w:cstheme="minorEastAsia"/>
          <w:sz w:val="28"/>
          <w:szCs w:val="28"/>
          <w:lang w:eastAsia="zh-CN"/>
        </w:rPr>
        <w:t>运行</w:t>
      </w:r>
      <w:r>
        <w:rPr>
          <w:rFonts w:hint="eastAsia" w:asciiTheme="minorEastAsia" w:hAnsiTheme="minorEastAsia" w:eastAsiaTheme="minorEastAsia" w:cstheme="minorEastAsia"/>
          <w:sz w:val="28"/>
          <w:szCs w:val="28"/>
        </w:rPr>
        <w:t>事务工作。协助各科室完成各项工作，必要时给予帮助，确保确保人民群众能放心喝水，喝上干净水；促进水源区社会稳定和谐、长治久安，百姓民生持续改善</w:t>
      </w:r>
      <w:r>
        <w:rPr>
          <w:rFonts w:hint="eastAsia" w:asciiTheme="minorEastAsia" w:hAnsiTheme="minorEastAsia" w:eastAsiaTheme="minorEastAsia" w:cstheme="minorEastAsia"/>
          <w:sz w:val="28"/>
          <w:szCs w:val="28"/>
          <w:lang w:eastAsia="zh-CN"/>
        </w:rPr>
        <w:t>。</w:t>
      </w:r>
    </w:p>
    <w:p>
      <w:pPr>
        <w:topLinePunct/>
        <w:spacing w:line="440" w:lineRule="exact"/>
        <w:ind w:firstLine="800" w:firstLineChars="2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32"/>
          <w:szCs w:val="32"/>
        </w:rPr>
        <w:t>（二）具体绩效分析。</w:t>
      </w:r>
    </w:p>
    <w:p>
      <w:pPr>
        <w:topLinePunct/>
        <w:spacing w:line="440" w:lineRule="exact"/>
        <w:ind w:firstLine="700" w:firstLineChars="250"/>
        <w:rPr>
          <w:rFonts w:hint="eastAsia" w:asciiTheme="minorEastAsia" w:hAnsiTheme="minorEastAsia" w:eastAsiaTheme="minorEastAsia" w:cstheme="minorEastAsia"/>
          <w:color w:val="000000"/>
          <w:sz w:val="28"/>
          <w:szCs w:val="28"/>
          <w:lang w:eastAsia="zh-CN"/>
        </w:rPr>
      </w:pPr>
      <w:r>
        <w:rPr>
          <w:rFonts w:hint="eastAsia" w:asciiTheme="minorEastAsia" w:hAnsiTheme="minorEastAsia" w:eastAsiaTheme="minorEastAsia" w:cstheme="minorEastAsia"/>
          <w:color w:val="000000"/>
          <w:sz w:val="28"/>
          <w:szCs w:val="28"/>
        </w:rPr>
        <w:t>根据指标评价结果显示，该项目在前期调研情况、绩效指标设定的明确性</w:t>
      </w:r>
      <w:r>
        <w:rPr>
          <w:rFonts w:hint="eastAsia" w:asciiTheme="minorEastAsia" w:hAnsiTheme="minorEastAsia" w:eastAsiaTheme="minorEastAsia" w:cstheme="minorEastAsia"/>
          <w:color w:val="000000"/>
          <w:sz w:val="28"/>
          <w:szCs w:val="28"/>
          <w:lang w:eastAsia="zh-CN"/>
        </w:rPr>
        <w:t>、</w:t>
      </w:r>
      <w:r>
        <w:rPr>
          <w:rFonts w:hint="eastAsia" w:asciiTheme="minorEastAsia" w:hAnsiTheme="minorEastAsia" w:eastAsiaTheme="minorEastAsia" w:cstheme="minorEastAsia"/>
          <w:color w:val="000000"/>
          <w:sz w:val="28"/>
          <w:szCs w:val="28"/>
        </w:rPr>
        <w:t>可</w:t>
      </w:r>
      <w:r>
        <w:rPr>
          <w:rFonts w:hint="eastAsia" w:asciiTheme="minorEastAsia" w:hAnsiTheme="minorEastAsia" w:eastAsiaTheme="minorEastAsia" w:cstheme="minorEastAsia"/>
          <w:color w:val="000000"/>
          <w:sz w:val="28"/>
          <w:szCs w:val="28"/>
          <w:lang w:eastAsia="zh-CN"/>
        </w:rPr>
        <w:t>办公资源配置</w:t>
      </w:r>
      <w:r>
        <w:rPr>
          <w:rFonts w:hint="eastAsia" w:asciiTheme="minorEastAsia" w:hAnsiTheme="minorEastAsia" w:eastAsiaTheme="minorEastAsia" w:cstheme="minorEastAsia"/>
          <w:color w:val="000000"/>
          <w:sz w:val="28"/>
          <w:szCs w:val="28"/>
        </w:rPr>
        <w:t>方面存在不足，其他指标得分均为满分</w:t>
      </w:r>
      <w:r>
        <w:rPr>
          <w:rFonts w:hint="eastAsia" w:asciiTheme="minorEastAsia" w:hAnsiTheme="minorEastAsia" w:eastAsiaTheme="minorEastAsia" w:cstheme="minorEastAsia"/>
          <w:color w:val="000000"/>
          <w:sz w:val="28"/>
          <w:szCs w:val="28"/>
          <w:lang w:eastAsia="zh-CN"/>
        </w:rPr>
        <w:t>。</w:t>
      </w:r>
    </w:p>
    <w:p>
      <w:pPr>
        <w:topLinePunct/>
        <w:spacing w:line="440" w:lineRule="exact"/>
        <w:ind w:firstLine="700" w:firstLineChars="250"/>
        <w:rPr>
          <w:rFonts w:hint="eastAsia" w:asciiTheme="minorEastAsia" w:hAnsiTheme="minorEastAsia" w:eastAsiaTheme="minorEastAsia" w:cstheme="minorEastAsia"/>
          <w:color w:val="000000"/>
          <w:sz w:val="28"/>
          <w:szCs w:val="28"/>
          <w:lang w:val="en-US" w:eastAsia="zh-CN"/>
        </w:rPr>
      </w:pPr>
      <w:r>
        <w:rPr>
          <w:rFonts w:hint="eastAsia" w:asciiTheme="minorEastAsia" w:hAnsiTheme="minorEastAsia" w:eastAsiaTheme="minorEastAsia" w:cstheme="minorEastAsia"/>
          <w:color w:val="000000"/>
          <w:sz w:val="28"/>
          <w:szCs w:val="28"/>
          <w:lang w:val="en-US" w:eastAsia="zh-CN"/>
        </w:rPr>
        <w:t>A131.前期调研情况满分2分，得0分。由于本单位为2018年新成立单位，且该经费属于单位的日常行政运行工作经费支出，包括单位管理运行的诸多方面，系单位运行必须发生的费用，本年并未开展项目调研工作，故得分0分。</w:t>
      </w:r>
    </w:p>
    <w:p>
      <w:pPr>
        <w:topLinePunct/>
        <w:spacing w:line="440" w:lineRule="exact"/>
        <w:ind w:firstLine="700" w:firstLineChars="250"/>
        <w:rPr>
          <w:rFonts w:hint="default" w:asciiTheme="minorEastAsia" w:hAnsiTheme="minorEastAsia" w:eastAsiaTheme="minorEastAsia" w:cstheme="minorEastAsia"/>
          <w:color w:val="000000"/>
          <w:sz w:val="28"/>
          <w:szCs w:val="28"/>
          <w:lang w:val="en-US" w:eastAsia="zh-CN"/>
        </w:rPr>
      </w:pPr>
      <w:r>
        <w:rPr>
          <w:rFonts w:hint="eastAsia" w:asciiTheme="minorEastAsia" w:hAnsiTheme="minorEastAsia" w:eastAsiaTheme="minorEastAsia" w:cstheme="minorEastAsia"/>
          <w:color w:val="000000"/>
          <w:sz w:val="28"/>
          <w:szCs w:val="28"/>
          <w:lang w:val="en-US" w:eastAsia="zh-CN"/>
        </w:rPr>
        <w:t>A221.指标细化分解情况满分3分，得分2分。绩效目标表中数量指标未根据项目支出情况进行细化。</w:t>
      </w:r>
    </w:p>
    <w:p>
      <w:pPr>
        <w:topLinePunct/>
        <w:spacing w:line="440" w:lineRule="exact"/>
        <w:ind w:firstLine="700" w:firstLineChars="250"/>
        <w:rPr>
          <w:rFonts w:hint="default" w:asciiTheme="minorEastAsia" w:hAnsiTheme="minorEastAsia" w:eastAsiaTheme="minorEastAsia" w:cstheme="minorEastAsia"/>
          <w:color w:val="000000"/>
          <w:sz w:val="28"/>
          <w:szCs w:val="28"/>
          <w:highlight w:val="none"/>
          <w:lang w:val="en-US" w:eastAsia="zh-CN"/>
        </w:rPr>
      </w:pPr>
      <w:r>
        <w:rPr>
          <w:rFonts w:hint="eastAsia" w:asciiTheme="minorEastAsia" w:hAnsiTheme="minorEastAsia" w:eastAsiaTheme="minorEastAsia" w:cstheme="minorEastAsia"/>
          <w:color w:val="000000"/>
          <w:sz w:val="28"/>
          <w:szCs w:val="28"/>
          <w:highlight w:val="none"/>
          <w:lang w:val="en-US" w:eastAsia="zh-CN"/>
        </w:rPr>
        <w:t>C23.办公设备配置情况10分，得分7分。根据问卷调查报告结果绝大部分调查对象认为现有办公资源不能满足日常工作需求，故的7分。</w:t>
      </w:r>
    </w:p>
    <w:p>
      <w:pPr>
        <w:topLinePunct/>
        <w:spacing w:line="440" w:lineRule="exact"/>
        <w:ind w:firstLine="800" w:firstLineChars="2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32"/>
          <w:szCs w:val="32"/>
        </w:rPr>
        <w:t>四、成本效益分析。</w:t>
      </w:r>
    </w:p>
    <w:p>
      <w:pPr>
        <w:spacing w:line="440" w:lineRule="exact"/>
        <w:ind w:firstLine="560" w:firstLineChars="20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2019年度机关行政运行工作经费项目支出0.8元，资金来源为财政拨款，较上年支出增加0.8万元。机关行政运行工作经费主要用于办公用品购买、机关食堂餐费、征订党刊报刊杂志费等。项目资金严格按照文件规定，严格经费开支范围，未发现挤占、挪用、截留经费的情况。</w:t>
      </w:r>
    </w:p>
    <w:p>
      <w:pPr>
        <w:topLinePunct/>
        <w:spacing w:line="440" w:lineRule="exact"/>
        <w:ind w:firstLine="700" w:firstLineChars="2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经费的支出均按照单位的内部审批流程执行，由使用部门根据项目情况申请支出，履行完单位的审批流程后，由财务室负责款项的支付与核算，经费的管理与核算严格按照经费的开支范围执行，确保专款专用。</w:t>
      </w:r>
    </w:p>
    <w:p>
      <w:pPr>
        <w:topLinePunct/>
        <w:spacing w:line="440" w:lineRule="exact"/>
        <w:ind w:firstLine="750" w:firstLineChars="25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五、主要经验及做法、存在的问题和建议</w:t>
      </w:r>
    </w:p>
    <w:p>
      <w:pPr>
        <w:topLinePunct/>
        <w:spacing w:line="440" w:lineRule="exact"/>
        <w:ind w:firstLine="750" w:firstLineChars="250"/>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sz w:val="30"/>
          <w:szCs w:val="30"/>
        </w:rPr>
        <w:t>（一）主要经验及做法</w:t>
      </w:r>
    </w:p>
    <w:p>
      <w:pPr>
        <w:spacing w:line="440" w:lineRule="exact"/>
        <w:ind w:firstLine="560" w:firstLineChars="2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本项目主要目标系为管理局的正常运转提供管理、后勤、维护等支持。有计划、有预算地使用项目经费，能够在控制成本的前提下，确保管理局整体职能的高效运转，在单位的日常行政工作中发挥了应有的作用。</w:t>
      </w:r>
    </w:p>
    <w:p>
      <w:pPr>
        <w:topLinePunct/>
        <w:spacing w:line="440" w:lineRule="exact"/>
        <w:ind w:firstLine="750" w:firstLineChars="250"/>
        <w:rPr>
          <w:rFonts w:hint="eastAsia" w:asciiTheme="minorEastAsia" w:hAnsiTheme="minorEastAsia" w:eastAsiaTheme="minorEastAsia" w:cstheme="minorEastAsia"/>
          <w:sz w:val="30"/>
          <w:szCs w:val="30"/>
          <w:highlight w:val="none"/>
        </w:rPr>
      </w:pPr>
      <w:r>
        <w:rPr>
          <w:rFonts w:hint="eastAsia" w:asciiTheme="minorEastAsia" w:hAnsiTheme="minorEastAsia" w:eastAsiaTheme="minorEastAsia" w:cstheme="minorEastAsia"/>
          <w:sz w:val="30"/>
          <w:szCs w:val="30"/>
          <w:highlight w:val="none"/>
        </w:rPr>
        <w:t>（二）存在的问题</w:t>
      </w:r>
    </w:p>
    <w:p>
      <w:pPr>
        <w:topLinePunct/>
        <w:spacing w:line="440" w:lineRule="exact"/>
        <w:ind w:firstLine="700" w:firstLineChars="25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单位内部控制工作需持续完善，需定期进行整体内部控制风险评估工作，并根据评估结果进行相应的内控制度修改。本项目作为内控建设的资金及后勤保障，需进一步发挥项目在内控建设方面的支持。</w:t>
      </w:r>
    </w:p>
    <w:p>
      <w:pPr>
        <w:topLinePunct/>
        <w:spacing w:line="440" w:lineRule="exact"/>
        <w:ind w:firstLine="750" w:firstLineChars="250"/>
        <w:rPr>
          <w:rFonts w:hint="eastAsia" w:asciiTheme="minorEastAsia" w:hAnsiTheme="minorEastAsia" w:eastAsiaTheme="minorEastAsia" w:cstheme="minorEastAsia"/>
          <w:sz w:val="30"/>
          <w:szCs w:val="30"/>
          <w:highlight w:val="none"/>
        </w:rPr>
      </w:pPr>
      <w:r>
        <w:rPr>
          <w:rFonts w:hint="eastAsia" w:asciiTheme="minorEastAsia" w:hAnsiTheme="minorEastAsia" w:eastAsiaTheme="minorEastAsia" w:cstheme="minorEastAsia"/>
          <w:sz w:val="30"/>
          <w:szCs w:val="30"/>
          <w:highlight w:val="none"/>
        </w:rPr>
        <w:t>（三）建议和改进措施。</w:t>
      </w:r>
    </w:p>
    <w:p>
      <w:pPr>
        <w:topLinePunct/>
        <w:spacing w:line="440" w:lineRule="exact"/>
        <w:ind w:firstLine="700" w:firstLineChars="250"/>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lang w:val="en-US" w:eastAsia="zh-CN"/>
        </w:rPr>
        <w:t>按照《行政事业单位内部控制规范（试行）》（财会[2012]21号）的规定，根据单位实际情况持续动态地完善内部控制。</w:t>
      </w:r>
    </w:p>
    <w:p>
      <w:pPr>
        <w:spacing w:line="440" w:lineRule="exact"/>
        <w:rPr>
          <w:rFonts w:hint="eastAsia" w:asciiTheme="minorEastAsia" w:hAnsiTheme="minorEastAsia" w:eastAsiaTheme="minorEastAsia" w:cstheme="minorEastAsia"/>
          <w:sz w:val="28"/>
          <w:szCs w:val="28"/>
        </w:rPr>
      </w:pPr>
    </w:p>
    <w:p>
      <w:pPr>
        <w:spacing w:line="440" w:lineRule="exact"/>
        <w:rPr>
          <w:rFonts w:hint="eastAsia" w:asciiTheme="minorEastAsia" w:hAnsiTheme="minorEastAsia" w:eastAsiaTheme="minorEastAsia" w:cstheme="minorEastAsia"/>
          <w:sz w:val="28"/>
          <w:szCs w:val="28"/>
        </w:rPr>
      </w:pPr>
    </w:p>
    <w:p>
      <w:pPr>
        <w:spacing w:line="440" w:lineRule="exact"/>
        <w:rPr>
          <w:rFonts w:hint="eastAsia" w:asciiTheme="minorEastAsia" w:hAnsiTheme="minorEastAsia" w:eastAsiaTheme="minorEastAsia" w:cstheme="minorEastAsia"/>
          <w:sz w:val="28"/>
          <w:szCs w:val="28"/>
        </w:rPr>
      </w:pPr>
    </w:p>
    <w:p>
      <w:pPr>
        <w:spacing w:line="440" w:lineRule="exact"/>
        <w:rPr>
          <w:rFonts w:hint="default" w:asciiTheme="minorEastAsia" w:hAnsiTheme="minorEastAsia" w:eastAsiaTheme="minorEastAsia" w:cstheme="minorEastAsia"/>
          <w:sz w:val="28"/>
          <w:szCs w:val="28"/>
          <w:lang w:val="en-US" w:eastAsia="zh-CN"/>
        </w:rPr>
      </w:pPr>
      <w:bookmarkStart w:id="0" w:name="_GoBack"/>
      <w:bookmarkEnd w:id="0"/>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fldChar w:fldCharType="begin"/>
    </w:r>
    <w:r>
      <w:instrText xml:space="preserve"> PAGE   \* MERGEFORMAT </w:instrText>
    </w:r>
    <w:r>
      <w:fldChar w:fldCharType="separate"/>
    </w:r>
    <w:r>
      <w:rPr>
        <w:lang w:val="zh-CN"/>
      </w:rPr>
      <w:t>39</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802837"/>
    <w:rsid w:val="02465B9F"/>
    <w:rsid w:val="035E17D2"/>
    <w:rsid w:val="45042CF9"/>
    <w:rsid w:val="46BF26A8"/>
    <w:rsid w:val="513E2A1B"/>
    <w:rsid w:val="60802837"/>
    <w:rsid w:val="63B07822"/>
    <w:rsid w:val="7A0413E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kern w:val="0"/>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customStyle="1" w:styleId="7">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8">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 w:type="character" w:customStyle="1" w:styleId="9">
    <w:name w:val="NormalCharacter"/>
    <w:semiHidden/>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盘龙区松华坝水库水源保护区管理局</Company>
  <Pages>1</Pages>
  <Words>0</Words>
  <Characters>0</Characters>
  <Lines>0</Lines>
  <Paragraphs>0</Paragraphs>
  <TotalTime>0</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2020-05-07T02:50:00Z</dcterms:created>
  <dc:creator>三哥</dc:creator>
  <cp:lastModifiedBy>三哥</cp:lastModifiedBy>
  <dcterms:modified xsi:type="dcterms:W3CDTF">2020-09-24T06:39:29Z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