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方正小标宋_GBK" w:eastAsia="方正小标宋_GBK"/>
          <w:sz w:val="28"/>
          <w:szCs w:val="28"/>
          <w:lang w:val="en-US" w:eastAsia="zh-CN"/>
        </w:rPr>
      </w:pPr>
      <w:r>
        <w:rPr>
          <w:rFonts w:hint="eastAsia" w:ascii="方正小标宋_GBK" w:eastAsia="方正小标宋_GBK"/>
          <w:sz w:val="28"/>
          <w:szCs w:val="28"/>
          <w:lang w:val="en-US" w:eastAsia="zh-CN"/>
        </w:rPr>
        <w:t xml:space="preserve"> 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jc w:val="center"/>
        <w:rPr>
          <w:rFonts w:ascii="黑体" w:hAnsi="黑体" w:eastAsia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盘龙</w:t>
      </w:r>
      <w:r>
        <w:rPr>
          <w:rFonts w:hint="eastAsia" w:ascii="黑体" w:hAnsi="黑体" w:eastAsia="黑体" w:cs="黑体"/>
          <w:bCs/>
          <w:sz w:val="52"/>
          <w:szCs w:val="52"/>
          <w:lang w:eastAsia="zh-CN"/>
        </w:rPr>
        <w:t>区农业农村局</w:t>
      </w:r>
      <w:r>
        <w:rPr>
          <w:rFonts w:ascii="黑体" w:hAnsi="黑体" w:eastAsia="黑体"/>
          <w:bCs/>
          <w:sz w:val="52"/>
          <w:szCs w:val="52"/>
        </w:rPr>
        <w:t>20</w:t>
      </w:r>
      <w:r>
        <w:rPr>
          <w:rFonts w:hint="eastAsia" w:ascii="黑体" w:hAnsi="黑体" w:eastAsia="黑体"/>
          <w:bCs/>
          <w:sz w:val="52"/>
          <w:szCs w:val="52"/>
          <w:lang w:val="en-US" w:eastAsia="zh-CN"/>
        </w:rPr>
        <w:t>19</w:t>
      </w:r>
      <w:r>
        <w:rPr>
          <w:rFonts w:hint="eastAsia" w:ascii="黑体" w:hAnsi="黑体" w:eastAsia="黑体"/>
          <w:bCs/>
          <w:sz w:val="52"/>
          <w:szCs w:val="52"/>
        </w:rPr>
        <w:t>年</w:t>
      </w:r>
    </w:p>
    <w:p>
      <w:pPr>
        <w:jc w:val="center"/>
        <w:rPr>
          <w:rFonts w:ascii="黑体" w:hAnsi="黑体" w:eastAsia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部门整体支出绩效自评报告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44"/>
          <w:szCs w:val="44"/>
        </w:rPr>
      </w:pPr>
    </w:p>
    <w:p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/>
          <w:b/>
          <w:bCs/>
          <w:sz w:val="28"/>
          <w:szCs w:val="28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211455</wp:posOffset>
                </wp:positionV>
                <wp:extent cx="3457575" cy="0"/>
                <wp:effectExtent l="0" t="0" r="0" b="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575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133.5pt;margin-top:16.65pt;height:0pt;width:272.25pt;z-index:251663360;mso-width-relative:page;mso-height-relative:page;" filled="f" stroked="t" coordsize="21600,21600" o:gfxdata="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BjJ5pdcAAAAJAQAADwAAAAAAAAAB&#10;ACAAAAAiAAAAZHJzL2Rvd25yZXYueG1sUEsBAhQAFAAAAAgAh07iQDKZ0szYAQAAlQMAAA4AAAAA&#10;AAAAAQAgAAAAJgEAAGRycy9lMm9Eb2MueG1sUEsFBgAAAAAGAAYAWQEAAHA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项目名称：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盘龙区农业农村局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整体支出</w:t>
      </w:r>
    </w:p>
    <w:p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 w:cs="黑体"/>
          <w:b/>
          <w:bCs/>
          <w:sz w:val="28"/>
          <w:szCs w:val="28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217805</wp:posOffset>
                </wp:positionV>
                <wp:extent cx="3457575" cy="0"/>
                <wp:effectExtent l="0" t="0" r="0" b="0"/>
                <wp:wrapNone/>
                <wp:docPr id="2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575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32" type="#_x0000_t32" style="position:absolute;left:0pt;margin-left:133.5pt;margin-top:17.15pt;height:0pt;width:272.25pt;z-index:251664384;mso-width-relative:page;mso-height-relative:page;" filled="f" stroked="t" coordsize="21600,21600" o:gfxdata="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K/Q9w2AAAAAkBAAAPAAAAAAAA&#10;AAEAIAAAACIAAABkcnMvZG93bnJldi54bWxQSwECFAAUAAAACACHTuJAeoHWJNkBAACVAwAADgAA&#10;AAAAAAABACAAAAAn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部门名称：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 w:cs="黑体"/>
          <w:b/>
          <w:bCs/>
          <w:sz w:val="28"/>
          <w:szCs w:val="28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253365</wp:posOffset>
                </wp:positionV>
                <wp:extent cx="3457575" cy="0"/>
                <wp:effectExtent l="0" t="0" r="0" b="0"/>
                <wp:wrapNone/>
                <wp:docPr id="3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575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32" type="#_x0000_t32" style="position:absolute;left:0pt;margin-left:133.5pt;margin-top:19.95pt;height:0pt;width:272.25pt;z-index:251665408;mso-width-relative:page;mso-height-relative:page;" filled="f" stroked="t" coordsize="21600,21600" o:gfxdata="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gSfgjXAAAACQEAAA8AAAAAAAAA&#10;AQAgAAAAIgAAAGRycy9kb3ducmV2LnhtbFBLAQIUABQAAAAIAIdO4kAoxN+02QEAAJUDAAAOAAAA&#10;AAAAAAEAIAAAACYBAABkcnMvZTJvRG9jLnhtbFBLBQYAAAAABgAGAFkBAABx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评价机构：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盘龙区农业农村局绩效自评小组</w:t>
      </w:r>
    </w:p>
    <w:p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spacing w:line="360" w:lineRule="auto"/>
        <w:ind w:left="1218" w:leftChars="580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  <w:r>
        <w:rPr>
          <w:rFonts w:ascii="Times New Roman" w:hAnsi="Times New Roman" w:eastAsia="黑体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黑体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年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val="en-US" w:eastAsia="zh-CN"/>
        </w:rPr>
        <w:t>04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月</w:t>
      </w: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仿宋_GB2312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pStyle w:val="9"/>
        <w:widowControl w:val="0"/>
        <w:spacing w:after="0" w:line="360" w:lineRule="auto"/>
        <w:ind w:left="42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8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158"/>
        <w:gridCol w:w="1326"/>
        <w:gridCol w:w="2377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9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158" w:type="dxa"/>
            <w:vAlign w:val="center"/>
          </w:tcPr>
          <w:p>
            <w:pPr>
              <w:pStyle w:val="9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326" w:type="dxa"/>
            <w:vAlign w:val="center"/>
          </w:tcPr>
          <w:p>
            <w:pPr>
              <w:pStyle w:val="9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2377" w:type="dxa"/>
            <w:vAlign w:val="center"/>
          </w:tcPr>
          <w:p>
            <w:pPr>
              <w:pStyle w:val="9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9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vAlign w:val="center"/>
          </w:tcPr>
          <w:p>
            <w:pPr>
              <w:pStyle w:val="9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24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冯云福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24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局长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冷济宏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副局长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陈滔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办公主任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办公室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成员　　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和秋娟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科长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人事财务科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成员　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段勇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科长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养殖业管理科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成员　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李年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科长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种植业管理科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成员　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方波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科长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产业发展科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成员　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曾鑫贵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科长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农村社会事业促进科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成员　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张丽红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科长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生态保护修复科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成员　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李安庆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科长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林草资源管理科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成员　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段辉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科长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林业和草原综合科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成员　</w:t>
            </w:r>
          </w:p>
        </w:tc>
        <w:tc>
          <w:tcPr>
            <w:tcW w:w="1158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汪仁桦</w:t>
            </w:r>
          </w:p>
        </w:tc>
        <w:tc>
          <w:tcPr>
            <w:tcW w:w="1326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主任</w:t>
            </w:r>
          </w:p>
        </w:tc>
        <w:tc>
          <w:tcPr>
            <w:tcW w:w="2377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扶贫办</w:t>
            </w:r>
          </w:p>
        </w:tc>
        <w:tc>
          <w:tcPr>
            <w:tcW w:w="1621" w:type="dxa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9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vAlign w:val="top"/>
          </w:tcPr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9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9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</w:tbl>
    <w:p>
      <w:pPr>
        <w:pStyle w:val="9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" w:cs="Times New Roman"/>
          <w:kern w:val="2"/>
          <w:sz w:val="24"/>
          <w:szCs w:val="24"/>
          <w:lang w:val="zh-TW" w:eastAsia="zh-TW"/>
        </w:rPr>
      </w:pPr>
    </w:p>
    <w:p>
      <w:pPr>
        <w:pStyle w:val="9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10"/>
        <w:jc w:val="center"/>
        <w:rPr>
          <w:rFonts w:ascii="方正小标宋_GBK" w:hAnsi="Times New Roman" w:eastAsia="方正小标宋_GBK" w:cs="Times New Roman"/>
          <w:b w:val="0"/>
          <w:color w:val="auto"/>
        </w:rPr>
      </w:pPr>
      <w:r>
        <w:rPr>
          <w:rFonts w:hint="eastAsia" w:ascii="方正小标宋_GBK" w:hAnsi="Times New Roman" w:eastAsia="方正小标宋_GBK" w:cs="宋体"/>
          <w:b w:val="0"/>
          <w:color w:val="auto"/>
          <w:lang w:val="zh-CN"/>
        </w:rPr>
        <w:t>目录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一、摘要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二、部门概况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（一）部门机构设置、编制</w:t>
      </w:r>
      <w:r>
        <w:rPr>
          <w:rFonts w:hint="eastAsia" w:ascii="黑体" w:hAnsi="黑体" w:eastAsia="黑体"/>
          <w:szCs w:val="32"/>
        </w:rPr>
        <w:tab/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（二）部门职能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（三）部门工作完成情况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（四）部门管理制度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（五）部门资金来源及使用情况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（六）政府采购情况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（七）固定资产情况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三、绩效目标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四、评价思路和过程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（一）评价思路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（二）评价目的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（三）评价依据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（四）评价对象及评价时段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五、评价结论和绩效分析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（一）评价结论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（二）具体绩效分析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六、主要经验做法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七、存在的问题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八、改进措施及建议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附件1 成本费用分析报告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附件2 部门职能分解及20XX年工作完成情况表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附件3评价指标体系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附件4问卷调查报告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附件5工作底稿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附件6 XXXX部门20XX年项目预算、决算明细表（单位：元）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附件7 </w:t>
      </w:r>
      <w:r>
        <w:rPr>
          <w:rFonts w:ascii="黑体" w:hAnsi="黑体" w:eastAsia="黑体" w:cs="黑体"/>
          <w:sz w:val="24"/>
          <w:szCs w:val="24"/>
          <w:lang w:val="zh-TW"/>
        </w:rPr>
        <w:t>……</w:t>
      </w:r>
    </w:p>
    <w:p>
      <w:pPr>
        <w:spacing w:line="600" w:lineRule="exact"/>
        <w:ind w:firstLine="420" w:firstLineChars="200"/>
        <w:jc w:val="left"/>
        <w:rPr>
          <w:rFonts w:ascii="黑体" w:hAnsi="黑体" w:eastAsia="黑体"/>
          <w:szCs w:val="32"/>
        </w:rPr>
      </w:pPr>
    </w:p>
    <w:p>
      <w:pPr>
        <w:spacing w:line="600" w:lineRule="exact"/>
        <w:ind w:firstLine="420" w:firstLineChars="200"/>
        <w:jc w:val="center"/>
        <w:rPr>
          <w:rFonts w:ascii="方正小标宋_GBK" w:hAnsi="黑体" w:eastAsia="方正小标宋_GBK"/>
          <w:szCs w:val="32"/>
        </w:rPr>
      </w:pPr>
    </w:p>
    <w:p>
      <w:pPr>
        <w:spacing w:line="520" w:lineRule="exact"/>
        <w:ind w:firstLine="420" w:firstLineChars="200"/>
        <w:jc w:val="left"/>
        <w:rPr>
          <w:rFonts w:hint="eastAsia" w:ascii="楷体" w:hAnsi="楷体" w:eastAsia="楷体"/>
          <w:szCs w:val="32"/>
          <w:lang w:eastAsia="zh-CN"/>
        </w:rPr>
      </w:pPr>
      <w:r>
        <w:rPr>
          <w:rFonts w:hint="eastAsia" w:ascii="方正小标宋_GBK" w:eastAsia="方正小标宋_GBK"/>
          <w:sz w:val="28"/>
          <w:szCs w:val="28"/>
          <w:lang w:eastAsia="zh-CN"/>
        </w:rPr>
        <w:t>　</w:t>
      </w:r>
    </w:p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盘龙区农业农村局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2019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年度部门整体支出绩效评价报告</w:t>
      </w:r>
    </w:p>
    <w:p>
      <w:pPr>
        <w:topLinePunct/>
        <w:spacing w:line="520" w:lineRule="exact"/>
        <w:ind w:firstLine="525" w:firstLineChars="25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一、概况</w:t>
      </w:r>
    </w:p>
    <w:p>
      <w:pPr>
        <w:topLinePunct/>
        <w:spacing w:line="520" w:lineRule="exact"/>
        <w:ind w:firstLine="525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（一）机构设置、编制。</w:t>
      </w:r>
    </w:p>
    <w:p>
      <w:pPr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根据《中共昆明市盘龙区委办公室 昆明市盘龙区人民政府办公室关于印发〈昆明市盘龙区人民政府机构改革实施意见〉的通知》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昆明市盘龙区农业农村局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符合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2019年度纳入部门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预、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决算编报的单位共1个。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农业农村局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共有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设8个内设机构：办公室、种植业管理科、养殖业管理科、产业发展科、农村社会事业促进科、生态保护修复科、森林和草原资源管理科、林业和草原综合科。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2019年末昆明市盘龙区农业农村局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共有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编制人员47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。其中：行政编制18，事业编制2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含参公管理事业编制2）；在职在编实有行政人员19人（含参公管理事业人员2人），事业人员22人。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有编制车辆4辆，实有车辆5辆。</w:t>
      </w:r>
    </w:p>
    <w:p>
      <w:pPr>
        <w:topLinePunct/>
        <w:spacing w:line="520" w:lineRule="exact"/>
        <w:ind w:firstLine="525" w:firstLineChars="2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（二）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主要</w:t>
      </w:r>
      <w:r>
        <w:rPr>
          <w:rFonts w:hint="eastAsia" w:ascii="宋体" w:hAnsi="宋体" w:eastAsia="宋体" w:cs="宋体"/>
          <w:sz w:val="32"/>
          <w:szCs w:val="32"/>
        </w:rPr>
        <w:t>职能。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贯彻执行国家有关种植业、畜牧业、农业机械化等农业各产业（以下简称农业），农村经济，林业发展，林业生态环境和林业产业建设的法律法规，以及党中央、国务院及省、市、区党委、政府有关农业、农村经济和林业的战略方针、政策。研究拟定全区农林产业政策，引导产业结构的合理调整；研究制定全区农林产业发展规划、年度计划及相关政策，并组织实施；负责农业、林业行政执法和执法监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　</w:t>
      </w:r>
    </w:p>
    <w:p>
      <w:pPr>
        <w:topLinePunct/>
        <w:spacing w:line="520" w:lineRule="exact"/>
        <w:ind w:firstLine="525" w:firstLineChars="2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（三）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主要</w:t>
      </w:r>
      <w:r>
        <w:rPr>
          <w:rFonts w:hint="eastAsia" w:ascii="宋体" w:hAnsi="宋体" w:eastAsia="宋体" w:cs="宋体"/>
          <w:sz w:val="32"/>
          <w:szCs w:val="32"/>
        </w:rPr>
        <w:t>工作完成情况。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一是强化主业意识，从严落实党建工作责任制。牢固树立抓好党建是最大政绩理念，严格履行管党治党政治责任，全面落实党风党风廉政主体责任。　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二是完成农业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生产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粮食作物种植、蔬菜种植、烤烟生产各种计划指标，实现税收2031.26万元。畜牧业产值7542万元。实施滇池流域及补水区减肥减药技术推广项目，共投入资金139.176万元。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　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三是清产核资落实到位，农村土地承包经营权确权登记颁证调查面积213463.6亩，农改林面积32768.24亩、集体地面积94118.27亩，农民承包地88758.19亩,颁证户数16345户，颁证面积88758.19亩，地块42948；通过农业农村部数据汇交。完成被征地人员身份做了10个街道60742人身份认证审核工作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四是实施5个乡村振兴示范村，出台《昆明市盘龙区2019年农村人居环境整治工作实施方案》，探索创新村庄清洁工作制度，提升我区农村人居环境。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五是牵头开展全区“农改林”土地清理整治工作，开展绘制“农改林”矢量图，研究制定“农改林”土地整治方案及土地租金方案。林业有害生物防治全区有害生物寄主面积840898.5亩,监测覆盖率达100%；完成松小蠹防治面积3329亩。经过全区广大干部群众的共同努力，2019年度防火期，未发生一般以上森林火灾和人员伤亡事故，圆满完成森林防火硬任务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六是严格执行林政管理；完成225个疑似图斑现地核查和省、市级公益林区划落界工作。初审上报永久征用林地2件；初审上报直接为林业生产服务1件；受理审批林木采伐报件11件。做好森林生态效益补偿及森林抚育工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　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七是围绕脱贫人口“回头看”工作，确保脱贫工作精准到位。完成对839户建档立卡贫困户及11817户非建档立卡户的分类筛查工作，省办大数据平台系统标注工作已完成。　已参加城乡居民基本养老保险的建档立卡贫困人员2552人，参保率实现100%，待遇领取率100%。针对中央第十二巡视组对云南开展脱贫攻坚专项巡视反馈意见的4类18个问题、解决“两不愁三保障”突出问题意见的3类13个问题及区扶贫办自检自查发现的15个问题等方面，制定了整改方案，抓实整改，梳理问题通过整改，均已整改到位并长期坚持，并报市扶贫办销号。</w:t>
      </w:r>
    </w:p>
    <w:p>
      <w:pPr>
        <w:topLinePunct/>
        <w:spacing w:line="520" w:lineRule="exact"/>
        <w:ind w:firstLine="525" w:firstLineChars="2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（四）管理制度。</w:t>
      </w:r>
    </w:p>
    <w:p>
      <w:pPr>
        <w:topLinePunct/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　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制定了相应的内控制度，包括了单位整体层面与业务层面的内部控制，内部控制制度完善，执行情况良好。</w:t>
      </w:r>
    </w:p>
    <w:p>
      <w:pPr>
        <w:topLinePunct/>
        <w:spacing w:line="520" w:lineRule="exact"/>
        <w:ind w:firstLine="525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（五）资金来源及使用情况。</w:t>
      </w:r>
    </w:p>
    <w:p>
      <w:pPr>
        <w:topLinePunct/>
        <w:spacing w:line="52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 w:bidi="ar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2019年预算安排区级资金2019年部门财政拨款收入 16814.54万元，其中:一般公共预算财政拨909.29万元（本级财力16814.54万元，专项收入15905.26万元，）。2019年度支出22854.50万元。其中：基本支出835.29万元，占总支出的3.65％；项目支出22019.70万元，占总支出的96.35％。</w:t>
      </w:r>
    </w:p>
    <w:p>
      <w:pPr>
        <w:topLinePunct/>
        <w:spacing w:line="520" w:lineRule="exact"/>
        <w:ind w:firstLine="525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（六）政府采购情况。</w:t>
      </w:r>
    </w:p>
    <w:p>
      <w:pPr>
        <w:topLinePunct/>
        <w:spacing w:line="52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2019年共实施政府采购项目四个，其中林业生态建设营造林项目，资金143.0176万元；购买农村能源建设－太阳能热水器，资金46万元；村庄亮化项目－太阳能路灯，资金159.968万元；购置办公设备－电脑打印机，资金3.8万元。</w:t>
      </w:r>
    </w:p>
    <w:p>
      <w:pPr>
        <w:topLinePunct/>
        <w:spacing w:line="520" w:lineRule="exact"/>
        <w:ind w:firstLine="525" w:firstLineChars="2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（七）固定资产情况。</w:t>
      </w:r>
    </w:p>
    <w:p>
      <w:pPr>
        <w:ind w:firstLine="5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我局无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土地、房屋 ；通用设备 33.6 万元，占 76.08 %（其中，车辆 19.29 万元，占 43.68 %，单价50万）；专用设备 8.9 万元，占 20.15 % ；家具、用具、装具1.67 万元，占 3.77 %。自用无形资产1.4万元。截至2019年12月31日，单位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无出租出借资产。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</w:t>
      </w:r>
    </w:p>
    <w:p>
      <w:pPr>
        <w:topLinePunct/>
        <w:spacing w:line="520" w:lineRule="exact"/>
        <w:ind w:firstLine="525" w:firstLineChars="25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二、绩效目标</w:t>
      </w:r>
    </w:p>
    <w:p>
      <w:pPr>
        <w:topLinePunct/>
        <w:spacing w:line="520" w:lineRule="exact"/>
        <w:ind w:firstLine="525" w:firstLineChars="25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（一）总目标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。</w:t>
      </w:r>
    </w:p>
    <w:p>
      <w:pPr>
        <w:topLinePunct/>
        <w:spacing w:line="520" w:lineRule="exact"/>
        <w:ind w:firstLine="525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盘龙区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农业农村局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在区委、区政府的正确领导下，以深入贯彻落实党的十九大精神为重点，坚持以习近平新时代中国特色社会主义思想为指导，以环境保护、建设为目标，进一步解放思想、求真务实、执政为民、服务发展，全力做好各项工作，努力推动经济和社会全面协调发展。</w:t>
      </w:r>
    </w:p>
    <w:p>
      <w:pPr>
        <w:topLinePunct/>
        <w:spacing w:line="520" w:lineRule="exact"/>
        <w:ind w:firstLine="525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（二）部门项目具体计划目标。</w:t>
      </w:r>
    </w:p>
    <w:p>
      <w:pPr>
        <w:topLinePunct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、太阳能路灯、太阳能热水器的推广实施。</w:t>
      </w:r>
    </w:p>
    <w:p>
      <w:pPr>
        <w:topLinePunct/>
        <w:spacing w:line="6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完成农作物、生态</w:t>
      </w:r>
      <w:r>
        <w:rPr>
          <w:rFonts w:hint="eastAsia" w:ascii="仿宋_GB2312" w:hAnsi="仿宋_GB2312" w:eastAsia="仿宋_GB2312" w:cs="仿宋_GB2312"/>
          <w:sz w:val="32"/>
          <w:szCs w:val="32"/>
        </w:rPr>
        <w:t>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叶</w:t>
      </w:r>
      <w:r>
        <w:rPr>
          <w:rFonts w:hint="eastAsia" w:ascii="仿宋_GB2312" w:hAnsi="仿宋_GB2312" w:eastAsia="仿宋_GB2312" w:cs="仿宋_GB2312"/>
          <w:sz w:val="32"/>
          <w:szCs w:val="32"/>
        </w:rPr>
        <w:t>推广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种植，实施烤烟种植面积28440亩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预备</w:t>
      </w:r>
      <w:r>
        <w:rPr>
          <w:rFonts w:hint="eastAsia" w:ascii="仿宋_GB2312" w:hAnsi="仿宋_GB2312" w:eastAsia="仿宋_GB2312" w:cs="仿宋_GB2312"/>
          <w:sz w:val="32"/>
          <w:szCs w:val="32"/>
        </w:rPr>
        <w:t>自然灾害救助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，农业生产保险补贴、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确保盘龙区粮食生产安全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动物</w:t>
      </w:r>
      <w:r>
        <w:rPr>
          <w:rFonts w:hint="eastAsia" w:ascii="仿宋_GB2312" w:hAnsi="仿宋_GB2312" w:eastAsia="仿宋_GB2312" w:cs="仿宋_GB2312"/>
          <w:sz w:val="32"/>
          <w:szCs w:val="32"/>
        </w:rPr>
        <w:t>疫病防治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、非洲猪瘟疫病防控工作。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4、完成农村土地承包经营权确权登记颁证工作。启动滇源、阿子营2个街道办事处农村土地承包经营权1.8万户确权登记颁证 。　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5、完成滇池环水有机种植示范项目300 万元。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年昆明市蔬菜农残速测工作目标任务1200个。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　</w:t>
      </w:r>
    </w:p>
    <w:p>
      <w:pPr>
        <w:numPr>
          <w:ilvl w:val="0"/>
          <w:numId w:val="0"/>
        </w:numPr>
        <w:spacing w:line="6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6、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扶持农业龙头企业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全区国家级2家、省级以上产业化企业5家，市级以上产业化企业17家，区级产业化龙头企业10家，确保了201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年年总产值增长13.28%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6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7、完成农机安全监理工作。对区内拖拉机年检（上门到户检审）、农机安全警示标牌及宣传资料制作、农机补贴兑现。</w:t>
      </w:r>
    </w:p>
    <w:p>
      <w:pPr>
        <w:numPr>
          <w:ilvl w:val="0"/>
          <w:numId w:val="0"/>
        </w:numPr>
        <w:spacing w:line="6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　8、兑现水源区群众生产生活补助。包括农改林地租补助经费5680.9万元，能源补助2216.5271万元，清洁能源补助200万元。</w:t>
      </w:r>
    </w:p>
    <w:p>
      <w:pPr>
        <w:numPr>
          <w:ilvl w:val="0"/>
          <w:numId w:val="0"/>
        </w:numPr>
        <w:spacing w:line="6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9、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森林管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责任要求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，拨付管护经费1895.552万元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；兑现森林防火群众责任制考核奖励1401.915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万元，确保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未发生火情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天保工程管护工作。天保管护面积79.7369万亩。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根据《昆明市2015-2017年重大林业有害生物防治目标责任状》要求，将林业有害生物普查、监测预报、植物检疫、疫情除治和防治基础设施建设等工作长足推进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numPr>
          <w:ilvl w:val="0"/>
          <w:numId w:val="0"/>
        </w:numPr>
        <w:spacing w:line="60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11、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森林抚育任务15000亩，通过作业设计，每亩预算400元，由林权所有者实施，财政按200元/补助。其中：上级财政按120/亩补助；区财政按80元/亩补助。</w:t>
      </w:r>
    </w:p>
    <w:p>
      <w:pPr>
        <w:numPr>
          <w:ilvl w:val="0"/>
          <w:numId w:val="0"/>
        </w:numPr>
        <w:spacing w:line="60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12、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继续完成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滇池流域面山植被修复建设工程2000亩，“五采区”植被修复项目，拨付资金12774.554万元 。加强水源区生态建设，对农改林地中出现苗木死亡情况，补植补种约800亩。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13、森林生态效益补偿公益林面积分别为国家级37.39万亩，省级27.67万元，市级0.18万亩，区级1.18万亩。集体和个人公益林管护补助167.81万元，公共管护补助30万元，省级财政补助124.51万元，市级0.86万元。</w:t>
      </w:r>
    </w:p>
    <w:p>
      <w:pPr>
        <w:numPr>
          <w:ilvl w:val="0"/>
          <w:numId w:val="0"/>
        </w:numPr>
        <w:spacing w:line="6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14、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对外帮扶东川资金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566万元。对口帮扶东川区易地搬迁配套学校建设资金经费1000万元。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按年度目标任务进度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完成全区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扶贫各项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工作。　</w:t>
      </w:r>
    </w:p>
    <w:p>
      <w:pPr>
        <w:numPr>
          <w:ilvl w:val="0"/>
          <w:numId w:val="0"/>
        </w:numPr>
        <w:tabs>
          <w:tab w:val="left" w:pos="1030"/>
        </w:tabs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15、推进乡村振兴示范村、“厕所革命”等工作实施。</w:t>
      </w:r>
    </w:p>
    <w:p>
      <w:pPr>
        <w:pStyle w:val="12"/>
        <w:spacing w:line="600" w:lineRule="exac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绩效自评工作情况</w:t>
      </w:r>
    </w:p>
    <w:p>
      <w:pPr>
        <w:spacing w:line="600" w:lineRule="exact"/>
        <w:ind w:firstLine="640" w:firstLineChars="200"/>
        <w:rPr>
          <w:rFonts w:hint="eastAsia" w:ascii="楷体_GB2312" w:hAnsi="Times New Roman" w:eastAsia="楷体_GB2312" w:cs="仿宋_GB2312"/>
          <w:sz w:val="32"/>
          <w:szCs w:val="32"/>
        </w:rPr>
      </w:pPr>
      <w:r>
        <w:rPr>
          <w:rFonts w:hint="eastAsia" w:ascii="楷体_GB2312" w:eastAsia="楷体_GB2312" w:cs="仿宋_GB2312"/>
          <w:sz w:val="32"/>
          <w:szCs w:val="32"/>
        </w:rPr>
        <w:t>（一）绩效自评目的</w:t>
      </w:r>
    </w:p>
    <w:p>
      <w:pPr>
        <w:adjustRightIn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通过收集单位基本情况、预算制定与明细、部门中长期规划目标及组织架构等信息，分析单位资源配置的合理性及中长期规划目标完成与履职情况，总结经验做法，找出预算绩效管理中的薄弱环节，提出改进建议，提高财政资金的使用效益。</w:t>
      </w:r>
    </w:p>
    <w:p>
      <w:pPr>
        <w:spacing w:line="600" w:lineRule="exact"/>
        <w:ind w:firstLine="480" w:firstLineChars="150"/>
        <w:rPr>
          <w:rFonts w:hint="eastAsia" w:ascii="楷体_GB2312" w:hAnsi="Times New Roman" w:eastAsia="楷体_GB2312" w:cs="仿宋_GB2312"/>
          <w:sz w:val="32"/>
          <w:szCs w:val="32"/>
        </w:rPr>
      </w:pPr>
      <w:r>
        <w:rPr>
          <w:rFonts w:hint="eastAsia" w:ascii="楷体_GB2312" w:eastAsia="楷体_GB2312" w:cs="仿宋_GB2312"/>
          <w:sz w:val="32"/>
          <w:szCs w:val="32"/>
        </w:rPr>
        <w:t>（二）自评指标体系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年部门整体绩效自评指标体系有定性指标和定量指标，两者相结合，以定量为主。总体指标为定性指标、效益指标和满意度指标为定量指标。</w:t>
      </w:r>
    </w:p>
    <w:p>
      <w:pPr>
        <w:spacing w:line="600" w:lineRule="exact"/>
        <w:ind w:firstLine="480" w:firstLineChars="15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 w:cs="仿宋_GB2312"/>
          <w:sz w:val="32"/>
          <w:szCs w:val="32"/>
        </w:rPr>
        <w:t>（三）自评组织过程</w:t>
      </w:r>
      <w:r>
        <w:rPr>
          <w:rFonts w:hint="eastAsia" w:ascii="楷体_GB2312" w:eastAsia="楷体_GB2312"/>
          <w:sz w:val="32"/>
          <w:szCs w:val="32"/>
        </w:rPr>
        <w:t xml:space="preserve"> </w:t>
      </w:r>
    </w:p>
    <w:p>
      <w:pPr>
        <w:widowControl/>
        <w:shd w:val="clear" w:color="auto" w:fill="FFFFFF"/>
        <w:spacing w:line="600" w:lineRule="exact"/>
        <w:ind w:firstLine="643" w:firstLineChars="200"/>
        <w:rPr>
          <w:rFonts w:hint="eastAsia" w:ascii="仿宋" w:hAnsi="仿宋" w:eastAsia="仿宋" w:cs="仿宋"/>
          <w:color w:val="333333"/>
          <w:kern w:val="0"/>
          <w:sz w:val="32"/>
          <w:szCs w:val="32"/>
        </w:rPr>
      </w:pPr>
      <w:r>
        <w:rPr>
          <w:rFonts w:hint="eastAsia" w:ascii="仿宋_GB2312"/>
          <w:b/>
          <w:color w:val="333333"/>
          <w:kern w:val="0"/>
          <w:sz w:val="32"/>
          <w:szCs w:val="32"/>
        </w:rPr>
        <w:t>1.前期准备</w:t>
      </w:r>
      <w:r>
        <w:rPr>
          <w:rFonts w:hint="eastAsia" w:ascii="仿宋_GB2312"/>
          <w:b/>
          <w:color w:val="333333"/>
          <w:kern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成立评价小组制定相关项目实施方案,设置调查问卷表等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hd w:val="clear" w:color="auto" w:fill="FFFFFF"/>
        <w:spacing w:line="60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/>
          <w:b/>
          <w:color w:val="333333"/>
          <w:kern w:val="0"/>
          <w:sz w:val="32"/>
          <w:szCs w:val="32"/>
        </w:rPr>
        <w:t>2.组织实施</w:t>
      </w:r>
      <w:r>
        <w:rPr>
          <w:rFonts w:hint="eastAsia" w:ascii="仿宋_GB2312"/>
          <w:b/>
          <w:color w:val="333333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对相关项目资料实施情况逐项查核程序及相关资料的真实性、完整性、合法性、详细核查会计记录，通过现场勘察、问卷调查、询问等程序，形成绩效自评报告。</w:t>
      </w:r>
    </w:p>
    <w:p>
      <w:pPr>
        <w:topLinePunct/>
        <w:spacing w:line="520" w:lineRule="exact"/>
        <w:ind w:firstLine="525" w:firstLineChars="25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、评价结论和绩效分析</w:t>
      </w:r>
    </w:p>
    <w:p>
      <w:pPr>
        <w:topLinePunct/>
        <w:spacing w:line="520" w:lineRule="exact"/>
        <w:ind w:firstLine="525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  <w:lang w:eastAsia="zh-CN"/>
        </w:rPr>
        <w:t>　</w:t>
      </w:r>
      <w:r>
        <w:rPr>
          <w:rFonts w:hint="eastAsia" w:ascii="仿宋" w:hAnsi="仿宋" w:eastAsia="仿宋"/>
          <w:sz w:val="32"/>
          <w:szCs w:val="32"/>
        </w:rPr>
        <w:t>评价结果</w:t>
      </w:r>
      <w:r>
        <w:rPr>
          <w:rFonts w:hint="eastAsia" w:ascii="仿宋" w:hAnsi="仿宋" w:eastAsia="仿宋"/>
          <w:sz w:val="32"/>
          <w:szCs w:val="32"/>
          <w:lang w:eastAsia="zh-CN"/>
        </w:rPr>
        <w:t>，好。</w:t>
      </w: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、主要经验做法</w:t>
      </w:r>
    </w:p>
    <w:p>
      <w:pPr>
        <w:topLinePunct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以深入贯彻落实党的十九大精神为重点，紧紧围绕中央、省、市、区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农林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作会议精神的总要求，立足农业农村环境生态文明的实际，守住底线，顺应新形势，树立新理念，坚持问题导向，在转方式、调结构。具体工作中，结合存在的问题，抓住重点、突破难点、关注焦点。在农业环境建设保护治理、生态环境安全建设上下功夫，努力做好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农村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生态文明建设。</w:t>
      </w:r>
    </w:p>
    <w:p>
      <w:pPr>
        <w:topLinePunct/>
        <w:spacing w:line="60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　　六</w:t>
      </w:r>
      <w:r>
        <w:rPr>
          <w:rFonts w:hint="eastAsia" w:ascii="黑体" w:hAnsi="黑体" w:eastAsia="黑体"/>
          <w:sz w:val="32"/>
          <w:szCs w:val="32"/>
        </w:rPr>
        <w:t>、存在的问题</w:t>
      </w:r>
    </w:p>
    <w:p>
      <w:pPr>
        <w:widowControl/>
        <w:shd w:val="clear" w:color="auto" w:fill="FFFFFF"/>
        <w:spacing w:line="600" w:lineRule="exact"/>
        <w:ind w:firstLine="42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　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项目支出实施进度计划性不够。</w:t>
      </w:r>
    </w:p>
    <w:p>
      <w:pPr>
        <w:widowControl/>
        <w:shd w:val="clear" w:color="auto" w:fill="FFFFFF"/>
        <w:spacing w:line="600" w:lineRule="exact"/>
        <w:ind w:firstLine="42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　七</w:t>
      </w:r>
      <w:r>
        <w:rPr>
          <w:rFonts w:hint="eastAsia" w:ascii="黑体" w:hAnsi="黑体" w:eastAsia="黑体"/>
          <w:sz w:val="32"/>
          <w:szCs w:val="32"/>
        </w:rPr>
        <w:t>、改进措施及建议</w:t>
      </w:r>
    </w:p>
    <w:p>
      <w:pPr>
        <w:widowControl/>
        <w:shd w:val="clear" w:color="auto" w:fill="FFFFFF"/>
        <w:spacing w:line="600" w:lineRule="exact"/>
        <w:ind w:firstLine="42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　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1.加强财务管理，完善管理制度。</w:t>
      </w:r>
    </w:p>
    <w:p>
      <w:pPr>
        <w:widowControl/>
        <w:shd w:val="clear" w:color="auto" w:fill="FFFFFF"/>
        <w:spacing w:line="600" w:lineRule="exact"/>
        <w:ind w:firstLine="42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  <w:t>　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2.保证项目实施取得更好效果。</w:t>
      </w:r>
    </w:p>
    <w:p>
      <w:pPr>
        <w:widowControl/>
        <w:shd w:val="clear" w:color="auto" w:fill="FFFFFF"/>
        <w:spacing w:line="600" w:lineRule="exact"/>
        <w:ind w:firstLine="420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　</w:t>
      </w: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topLinePunct/>
        <w:spacing w:line="520" w:lineRule="exact"/>
        <w:ind w:firstLine="525" w:firstLineChars="250"/>
        <w:rPr>
          <w:rFonts w:hint="eastAsia" w:ascii="黑体" w:hAnsi="黑体" w:eastAsia="黑体"/>
          <w:sz w:val="32"/>
          <w:szCs w:val="32"/>
        </w:rPr>
      </w:pPr>
    </w:p>
    <w:p>
      <w:pPr>
        <w:spacing w:line="520" w:lineRule="exact"/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  <w:lang w:eastAsia="zh-CN"/>
        </w:rPr>
        <w:t>附：</w:t>
      </w:r>
      <w:bookmarkStart w:id="0" w:name="_GoBack"/>
      <w:bookmarkEnd w:id="0"/>
      <w:r>
        <w:rPr>
          <w:rFonts w:hint="eastAsia" w:ascii="方正小标宋_GBK" w:eastAsia="方正小标宋_GBK"/>
          <w:sz w:val="32"/>
          <w:szCs w:val="32"/>
        </w:rPr>
        <w:t>绩效评价</w:t>
      </w:r>
      <w:r>
        <w:rPr>
          <w:rFonts w:hint="eastAsia" w:ascii="方正小标宋_GBK" w:eastAsia="方正小标宋_GBK"/>
          <w:sz w:val="32"/>
          <w:szCs w:val="32"/>
          <w:lang w:eastAsia="zh-CN"/>
        </w:rPr>
        <w:t>项目</w:t>
      </w:r>
      <w:r>
        <w:rPr>
          <w:rFonts w:hint="eastAsia" w:ascii="方正小标宋_GBK" w:eastAsia="方正小标宋_GBK"/>
          <w:sz w:val="32"/>
          <w:szCs w:val="32"/>
        </w:rPr>
        <w:t>报告材料</w:t>
      </w:r>
    </w:p>
    <w:p>
      <w:pPr>
        <w:spacing w:line="520" w:lineRule="exact"/>
        <w:ind w:left="630" w:hanging="630" w:hangingChars="300"/>
        <w:jc w:val="left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1.太阳能路灯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spacing w:line="520" w:lineRule="exact"/>
        <w:ind w:left="630" w:hanging="630" w:hangingChars="3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太阳能热水器推广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spacing w:line="520" w:lineRule="exact"/>
        <w:ind w:left="630" w:hanging="630" w:hangingChars="3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水源保护区能源（液化气）补助资金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spacing w:line="520" w:lineRule="exact"/>
        <w:ind w:left="630" w:hanging="630" w:hangingChars="3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4.农业生产保险补贴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spacing w:line="520" w:lineRule="exact"/>
        <w:ind w:left="630" w:hanging="630" w:hangingChars="3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2019年生物质新能源烘烤烟叶推广项目补助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spacing w:line="520" w:lineRule="exact"/>
        <w:ind w:left="630" w:hanging="630" w:hangingChars="3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农村集体产权制度改革工作经费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7.综合防火经费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" w:eastAsia="仿宋_GB2312"/>
          <w:sz w:val="32"/>
          <w:szCs w:val="32"/>
        </w:rPr>
        <w:t>水源区群众责任制奖励资金；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9.重大动物疫病防治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10.森林护卫经费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11.2019年农改林补助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12.五采区植被恢复项目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13.2019年中央林业改革发展资金（非贫困县）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14.2019年省级天保工程管护费及森林生态效益补偿资金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15.2019年中央林业改革发展资金（森林资源管护）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16.生猪异常情况强制扑杀工作经费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17.2019年绿色生态烟叶发展补助经费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18.滇池环水有机种植示范项目经费</w:t>
      </w:r>
      <w:r>
        <w:rPr>
          <w:rFonts w:hint="eastAsia" w:ascii="仿宋_GB2312" w:hAnsi="仿宋" w:eastAsia="仿宋_GB2312"/>
          <w:sz w:val="32"/>
          <w:szCs w:val="32"/>
        </w:rPr>
        <w:t>；</w:t>
      </w:r>
    </w:p>
    <w:p>
      <w:pPr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39</w: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97AE3"/>
    <w:rsid w:val="045A3924"/>
    <w:rsid w:val="07D03209"/>
    <w:rsid w:val="0ABD2A4B"/>
    <w:rsid w:val="11F74260"/>
    <w:rsid w:val="15B2507C"/>
    <w:rsid w:val="17724553"/>
    <w:rsid w:val="1845718D"/>
    <w:rsid w:val="195A7D28"/>
    <w:rsid w:val="1EAF0734"/>
    <w:rsid w:val="1F3762E7"/>
    <w:rsid w:val="2102574F"/>
    <w:rsid w:val="2B222959"/>
    <w:rsid w:val="2D7B2F65"/>
    <w:rsid w:val="321C45EB"/>
    <w:rsid w:val="3E3E0707"/>
    <w:rsid w:val="3EE44BE6"/>
    <w:rsid w:val="45BA3456"/>
    <w:rsid w:val="4B23165E"/>
    <w:rsid w:val="4BF35569"/>
    <w:rsid w:val="4FB97AE3"/>
    <w:rsid w:val="5194770F"/>
    <w:rsid w:val="543E623D"/>
    <w:rsid w:val="55607CFE"/>
    <w:rsid w:val="56712B3D"/>
    <w:rsid w:val="61AB10D1"/>
    <w:rsid w:val="62AB75A7"/>
    <w:rsid w:val="66B63CC4"/>
    <w:rsid w:val="69EA5478"/>
    <w:rsid w:val="6ECB2F7F"/>
    <w:rsid w:val="6F117F3E"/>
    <w:rsid w:val="6FB83FE5"/>
    <w:rsid w:val="74664769"/>
    <w:rsid w:val="7484759C"/>
    <w:rsid w:val="77A918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spacing w:line="560" w:lineRule="exact"/>
      <w:ind w:firstLine="880" w:firstLineChars="200"/>
      <w:outlineLvl w:val="1"/>
    </w:pPr>
    <w:rPr>
      <w:rFonts w:ascii="Arial" w:hAnsi="Arial" w:eastAsia="楷体_GB2312"/>
      <w:kern w:val="0"/>
      <w:sz w:val="20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">
    <w:name w:val="正文 A"/>
    <w:qFormat/>
    <w:uiPriority w:val="99"/>
    <w:pPr>
      <w:spacing w:after="200" w:line="276" w:lineRule="auto"/>
    </w:pPr>
    <w:rPr>
      <w:rFonts w:cs="Calibri" w:asciiTheme="minorHAnsi" w:hAnsiTheme="minorHAnsi" w:eastAsiaTheme="minorEastAsia"/>
      <w:color w:val="000000"/>
      <w:sz w:val="22"/>
      <w:szCs w:val="22"/>
      <w:u w:val="none" w:color="000000"/>
      <w:lang w:val="en-US" w:eastAsia="zh-CN" w:bidi="ar-SA"/>
    </w:rPr>
  </w:style>
  <w:style w:type="paragraph" w:customStyle="1" w:styleId="10">
    <w:name w:val="TOC 标题1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Cambria"/>
      <w:color w:val="365F91"/>
      <w:kern w:val="0"/>
      <w:sz w:val="28"/>
      <w:szCs w:val="28"/>
    </w:rPr>
  </w:style>
  <w:style w:type="character" w:customStyle="1" w:styleId="11">
    <w:name w:val="标题 2 Char"/>
    <w:link w:val="3"/>
    <w:qFormat/>
    <w:uiPriority w:val="0"/>
    <w:rPr>
      <w:rFonts w:ascii="Arial" w:hAnsi="Arial" w:eastAsia="楷体_GB2312"/>
      <w:kern w:val="0"/>
      <w:sz w:val="20"/>
    </w:rPr>
  </w:style>
  <w:style w:type="paragraph" w:customStyle="1" w:styleId="12">
    <w:name w:val="List Paragraph"/>
    <w:basedOn w:val="1"/>
    <w:qFormat/>
    <w:uiPriority w:val="99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2020-04-16T00:32:00Z</dcterms:created>
  <dc:creator>Administrator</dc:creator>
  <cp:lastModifiedBy>Administrator</cp:lastModifiedBy>
  <cp:lastPrinted>2020-04-29T08:37:00Z</cp:lastPrinted>
  <dcterms:modified xsi:type="dcterms:W3CDTF">2020-05-09T02:01:17Z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