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9C8" w:rsidRDefault="005839C8">
      <w:pPr>
        <w:spacing w:before="120" w:after="120" w:line="560" w:lineRule="exact"/>
        <w:rPr>
          <w:rFonts w:ascii="仿宋_GB2312" w:eastAsia="仿宋_GB2312" w:hAnsi="仿宋_GB2312" w:cs="仿宋_GB2312" w:hint="eastAsia"/>
          <w:b/>
          <w:bCs/>
          <w:sz w:val="32"/>
          <w:szCs w:val="32"/>
        </w:rPr>
      </w:pPr>
    </w:p>
    <w:p w:rsidR="005839C8" w:rsidRDefault="00954E30">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滇源街道环水有机种植示范</w:t>
      </w:r>
      <w:r>
        <w:rPr>
          <w:rFonts w:ascii="仿宋_GB2312" w:eastAsia="仿宋_GB2312" w:hAnsi="仿宋_GB2312" w:cs="仿宋_GB2312" w:hint="eastAsia"/>
          <w:b/>
          <w:bCs/>
          <w:sz w:val="32"/>
          <w:szCs w:val="32"/>
        </w:rPr>
        <w:t>项目支出绩效自评报告</w:t>
      </w:r>
    </w:p>
    <w:p w:rsidR="005839C8" w:rsidRDefault="00954E30">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2019</w:t>
      </w:r>
      <w:r>
        <w:rPr>
          <w:rFonts w:ascii="仿宋_GB2312" w:eastAsia="仿宋_GB2312" w:hAnsi="仿宋_GB2312" w:cs="仿宋_GB2312" w:hint="eastAsia"/>
          <w:b/>
          <w:bCs/>
          <w:sz w:val="32"/>
          <w:szCs w:val="32"/>
        </w:rPr>
        <w:t>年度）</w:t>
      </w:r>
    </w:p>
    <w:p w:rsidR="005839C8" w:rsidRDefault="005839C8">
      <w:pPr>
        <w:spacing w:before="120" w:after="120" w:line="560" w:lineRule="exact"/>
        <w:jc w:val="center"/>
        <w:rPr>
          <w:rFonts w:ascii="仿宋_GB2312" w:eastAsia="仿宋_GB2312" w:hAnsi="仿宋_GB2312" w:cs="仿宋_GB2312"/>
          <w:b/>
          <w:bCs/>
          <w:sz w:val="32"/>
          <w:szCs w:val="32"/>
        </w:rPr>
      </w:pPr>
    </w:p>
    <w:p w:rsidR="005839C8" w:rsidRDefault="005839C8">
      <w:pPr>
        <w:spacing w:before="120" w:after="120" w:line="560" w:lineRule="exact"/>
        <w:jc w:val="center"/>
        <w:rPr>
          <w:rFonts w:ascii="仿宋_GB2312" w:eastAsia="仿宋_GB2312" w:hAnsi="仿宋_GB2312" w:cs="仿宋_GB2312"/>
          <w:b/>
          <w:bCs/>
          <w:sz w:val="32"/>
          <w:szCs w:val="32"/>
        </w:rPr>
      </w:pPr>
    </w:p>
    <w:p w:rsidR="005839C8" w:rsidRDefault="005839C8">
      <w:pPr>
        <w:spacing w:before="120" w:after="120" w:line="560" w:lineRule="exact"/>
        <w:jc w:val="center"/>
        <w:rPr>
          <w:rFonts w:ascii="仿宋_GB2312" w:eastAsia="仿宋_GB2312" w:hAnsi="仿宋_GB2312" w:cs="仿宋_GB2312"/>
          <w:b/>
          <w:bCs/>
          <w:sz w:val="32"/>
          <w:szCs w:val="32"/>
        </w:rPr>
      </w:pPr>
    </w:p>
    <w:p w:rsidR="005839C8" w:rsidRDefault="005839C8">
      <w:pPr>
        <w:spacing w:before="120" w:after="120" w:line="560" w:lineRule="exact"/>
        <w:jc w:val="center"/>
        <w:rPr>
          <w:rFonts w:ascii="仿宋_GB2312" w:eastAsia="仿宋_GB2312" w:hAnsi="仿宋_GB2312" w:cs="仿宋_GB2312"/>
          <w:b/>
          <w:bCs/>
          <w:sz w:val="32"/>
          <w:szCs w:val="32"/>
        </w:rPr>
      </w:pPr>
    </w:p>
    <w:p w:rsidR="005839C8" w:rsidRDefault="00954E30">
      <w:pPr>
        <w:pStyle w:val="p0"/>
        <w:spacing w:before="120" w:after="120" w:line="560" w:lineRule="exact"/>
        <w:jc w:val="center"/>
        <w:rPr>
          <w:rFonts w:ascii="Times New Roman" w:hAnsi="Times New Roman" w:cs="Times New Roman"/>
          <w:b/>
          <w:bCs/>
          <w:sz w:val="44"/>
          <w:szCs w:val="44"/>
        </w:rPr>
      </w:pPr>
      <w:r>
        <w:rPr>
          <w:rFonts w:ascii="Times New Roman" w:hAnsi="Times New Roman" w:cs="Times New Roman"/>
          <w:b/>
          <w:bCs/>
          <w:sz w:val="44"/>
          <w:szCs w:val="44"/>
        </w:rPr>
        <w:t xml:space="preserve"> </w:t>
      </w:r>
    </w:p>
    <w:p w:rsidR="005839C8" w:rsidRDefault="00954E30">
      <w:pPr>
        <w:pStyle w:val="p0"/>
        <w:adjustRightInd w:val="0"/>
        <w:snapToGrid w:val="0"/>
        <w:spacing w:line="560" w:lineRule="exact"/>
        <w:ind w:left="126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部门名称（公章）：</w:t>
      </w:r>
    </w:p>
    <w:p w:rsidR="005839C8" w:rsidRDefault="00954E30">
      <w:pPr>
        <w:pStyle w:val="p0"/>
        <w:adjustRightInd w:val="0"/>
        <w:snapToGrid w:val="0"/>
        <w:spacing w:line="560" w:lineRule="exact"/>
        <w:ind w:left="126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项目单位：</w:t>
      </w:r>
      <w:r w:rsidR="0035312A">
        <w:rPr>
          <w:rFonts w:ascii="仿宋_GB2312" w:eastAsia="仿宋_GB2312" w:hAnsi="仿宋_GB2312" w:cs="仿宋_GB2312" w:hint="eastAsia"/>
          <w:b/>
          <w:bCs/>
          <w:sz w:val="32"/>
          <w:szCs w:val="32"/>
        </w:rPr>
        <w:t>盘龙区农投公司</w:t>
      </w:r>
    </w:p>
    <w:p w:rsidR="005839C8" w:rsidRDefault="00954E30">
      <w:pPr>
        <w:pStyle w:val="p0"/>
        <w:adjustRightInd w:val="0"/>
        <w:snapToGrid w:val="0"/>
        <w:spacing w:line="560" w:lineRule="exact"/>
        <w:ind w:left="126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主管部门：</w:t>
      </w:r>
      <w:r w:rsidR="00694252">
        <w:rPr>
          <w:rFonts w:ascii="仿宋_GB2312" w:eastAsia="仿宋_GB2312" w:hAnsi="仿宋_GB2312" w:cs="仿宋_GB2312" w:hint="eastAsia"/>
          <w:b/>
          <w:bCs/>
          <w:sz w:val="32"/>
          <w:szCs w:val="32"/>
        </w:rPr>
        <w:t>盘龙区农业农村局</w:t>
      </w:r>
      <w:r>
        <w:rPr>
          <w:rFonts w:ascii="仿宋_GB2312" w:eastAsia="仿宋_GB2312" w:hAnsi="仿宋_GB2312" w:cs="仿宋_GB2312" w:hint="eastAsia"/>
          <w:b/>
          <w:bCs/>
          <w:sz w:val="32"/>
          <w:szCs w:val="32"/>
        </w:rPr>
        <w:t xml:space="preserve"> </w:t>
      </w:r>
    </w:p>
    <w:p w:rsidR="005839C8" w:rsidRDefault="00954E30">
      <w:pPr>
        <w:pStyle w:val="p0"/>
        <w:adjustRightInd w:val="0"/>
        <w:snapToGrid w:val="0"/>
        <w:spacing w:line="560" w:lineRule="exact"/>
        <w:ind w:left="126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项目名称：</w:t>
      </w:r>
      <w:r>
        <w:rPr>
          <w:rFonts w:ascii="仿宋_GB2312" w:eastAsia="仿宋_GB2312" w:hAnsi="仿宋_GB2312" w:cs="仿宋_GB2312" w:hint="eastAsia"/>
          <w:b/>
          <w:bCs/>
          <w:sz w:val="32"/>
          <w:szCs w:val="32"/>
        </w:rPr>
        <w:t>滇源街道环水有机种植示范</w:t>
      </w:r>
      <w:r>
        <w:rPr>
          <w:rFonts w:ascii="仿宋_GB2312" w:eastAsia="仿宋_GB2312" w:hAnsi="仿宋_GB2312" w:cs="仿宋_GB2312" w:hint="eastAsia"/>
          <w:b/>
          <w:bCs/>
          <w:sz w:val="32"/>
          <w:szCs w:val="32"/>
        </w:rPr>
        <w:t>项目</w:t>
      </w:r>
    </w:p>
    <w:p w:rsidR="005839C8" w:rsidRDefault="00954E30">
      <w:pPr>
        <w:pStyle w:val="p0"/>
        <w:adjustRightInd w:val="0"/>
        <w:snapToGrid w:val="0"/>
        <w:spacing w:line="560" w:lineRule="exact"/>
        <w:ind w:left="1260"/>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绩效自评日期：</w:t>
      </w:r>
      <w:r>
        <w:rPr>
          <w:rFonts w:ascii="仿宋_GB2312" w:eastAsia="仿宋_GB2312" w:hAnsi="仿宋_GB2312" w:cs="仿宋_GB2312" w:hint="eastAsia"/>
          <w:b/>
          <w:bCs/>
          <w:sz w:val="32"/>
          <w:szCs w:val="32"/>
        </w:rPr>
        <w:t>2020</w:t>
      </w:r>
      <w:r>
        <w:rPr>
          <w:rFonts w:ascii="仿宋_GB2312" w:eastAsia="仿宋_GB2312" w:hAnsi="仿宋_GB2312" w:cs="仿宋_GB2312" w:hint="eastAsia"/>
          <w:b/>
          <w:bCs/>
          <w:sz w:val="32"/>
          <w:szCs w:val="32"/>
        </w:rPr>
        <w:t>年</w:t>
      </w:r>
      <w:r>
        <w:rPr>
          <w:rFonts w:ascii="仿宋_GB2312" w:eastAsia="仿宋_GB2312" w:hAnsi="仿宋_GB2312" w:cs="仿宋_GB2312" w:hint="eastAsia"/>
          <w:b/>
          <w:bCs/>
          <w:sz w:val="32"/>
          <w:szCs w:val="32"/>
        </w:rPr>
        <w:t>4</w:t>
      </w:r>
      <w:r>
        <w:rPr>
          <w:rFonts w:ascii="仿宋_GB2312" w:eastAsia="仿宋_GB2312" w:hAnsi="仿宋_GB2312" w:cs="仿宋_GB2312" w:hint="eastAsia"/>
          <w:b/>
          <w:bCs/>
          <w:sz w:val="32"/>
          <w:szCs w:val="32"/>
        </w:rPr>
        <w:t>月</w:t>
      </w:r>
      <w:r>
        <w:rPr>
          <w:rFonts w:ascii="仿宋_GB2312" w:eastAsia="仿宋_GB2312" w:hAnsi="仿宋_GB2312" w:cs="仿宋_GB2312" w:hint="eastAsia"/>
          <w:b/>
          <w:bCs/>
          <w:sz w:val="32"/>
          <w:szCs w:val="32"/>
        </w:rPr>
        <w:t>28</w:t>
      </w:r>
      <w:r>
        <w:rPr>
          <w:rFonts w:ascii="仿宋_GB2312" w:eastAsia="仿宋_GB2312" w:hAnsi="仿宋_GB2312" w:cs="仿宋_GB2312" w:hint="eastAsia"/>
          <w:b/>
          <w:bCs/>
          <w:sz w:val="32"/>
          <w:szCs w:val="32"/>
        </w:rPr>
        <w:t>日</w:t>
      </w:r>
    </w:p>
    <w:p w:rsidR="005839C8" w:rsidRDefault="00954E30">
      <w:pPr>
        <w:pStyle w:val="p0"/>
        <w:spacing w:line="560" w:lineRule="exact"/>
        <w:ind w:left="1218"/>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w:t>
      </w:r>
    </w:p>
    <w:p w:rsidR="005839C8" w:rsidRDefault="00954E30">
      <w:pPr>
        <w:pStyle w:val="p0"/>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2020</w:t>
      </w:r>
      <w:r>
        <w:rPr>
          <w:rFonts w:ascii="仿宋_GB2312" w:eastAsia="仿宋_GB2312" w:hAnsi="仿宋_GB2312" w:cs="仿宋_GB2312" w:hint="eastAsia"/>
          <w:b/>
          <w:bCs/>
          <w:sz w:val="32"/>
          <w:szCs w:val="32"/>
        </w:rPr>
        <w:t>年</w:t>
      </w:r>
      <w:r>
        <w:rPr>
          <w:rFonts w:ascii="仿宋_GB2312" w:eastAsia="仿宋_GB2312" w:hAnsi="仿宋_GB2312" w:cs="仿宋_GB2312" w:hint="eastAsia"/>
          <w:b/>
          <w:bCs/>
          <w:sz w:val="32"/>
          <w:szCs w:val="32"/>
        </w:rPr>
        <w:t>4</w:t>
      </w:r>
      <w:r>
        <w:rPr>
          <w:rFonts w:ascii="仿宋_GB2312" w:eastAsia="仿宋_GB2312" w:hAnsi="仿宋_GB2312" w:cs="仿宋_GB2312" w:hint="eastAsia"/>
          <w:b/>
          <w:bCs/>
          <w:sz w:val="32"/>
          <w:szCs w:val="32"/>
        </w:rPr>
        <w:t>月</w:t>
      </w:r>
    </w:p>
    <w:p w:rsidR="005839C8" w:rsidRDefault="005839C8">
      <w:pPr>
        <w:spacing w:line="560" w:lineRule="exact"/>
        <w:jc w:val="center"/>
        <w:rPr>
          <w:rFonts w:ascii="仿宋_GB2312" w:eastAsia="仿宋_GB2312" w:hAnsi="仿宋_GB2312" w:cs="仿宋_GB2312"/>
          <w:b/>
          <w:bCs/>
          <w:sz w:val="32"/>
          <w:szCs w:val="32"/>
        </w:rPr>
      </w:pPr>
    </w:p>
    <w:p w:rsidR="005839C8" w:rsidRDefault="005839C8">
      <w:pPr>
        <w:spacing w:line="560" w:lineRule="exact"/>
        <w:jc w:val="center"/>
        <w:rPr>
          <w:rFonts w:ascii="仿宋_GB2312" w:eastAsia="仿宋_GB2312" w:hAnsi="仿宋_GB2312" w:cs="仿宋_GB2312"/>
          <w:b/>
          <w:bCs/>
          <w:sz w:val="32"/>
          <w:szCs w:val="32"/>
        </w:rPr>
      </w:pPr>
    </w:p>
    <w:p w:rsidR="005839C8" w:rsidRDefault="005839C8">
      <w:pPr>
        <w:spacing w:line="560" w:lineRule="exact"/>
        <w:jc w:val="center"/>
        <w:rPr>
          <w:rFonts w:ascii="仿宋_GB2312" w:eastAsia="仿宋_GB2312" w:hAnsi="仿宋_GB2312" w:cs="仿宋_GB2312"/>
          <w:b/>
          <w:bCs/>
          <w:sz w:val="32"/>
          <w:szCs w:val="32"/>
        </w:rPr>
      </w:pPr>
    </w:p>
    <w:p w:rsidR="005839C8" w:rsidRDefault="005839C8">
      <w:pPr>
        <w:spacing w:line="560" w:lineRule="exact"/>
        <w:jc w:val="center"/>
        <w:rPr>
          <w:rFonts w:ascii="仿宋_GB2312" w:eastAsia="仿宋_GB2312" w:hAnsi="仿宋_GB2312" w:cs="仿宋_GB2312"/>
          <w:b/>
          <w:bCs/>
          <w:sz w:val="32"/>
          <w:szCs w:val="32"/>
        </w:rPr>
      </w:pPr>
    </w:p>
    <w:p w:rsidR="005839C8" w:rsidRDefault="005839C8">
      <w:pPr>
        <w:spacing w:line="560" w:lineRule="exact"/>
        <w:jc w:val="center"/>
        <w:rPr>
          <w:rFonts w:ascii="仿宋_GB2312" w:eastAsia="仿宋_GB2312" w:hAnsi="仿宋_GB2312" w:cs="仿宋_GB2312"/>
          <w:b/>
          <w:bCs/>
          <w:sz w:val="32"/>
          <w:szCs w:val="32"/>
        </w:rPr>
      </w:pPr>
    </w:p>
    <w:p w:rsidR="005839C8" w:rsidRDefault="005839C8">
      <w:pPr>
        <w:widowControl/>
        <w:spacing w:line="560" w:lineRule="exact"/>
        <w:jc w:val="left"/>
        <w:rPr>
          <w:rFonts w:ascii="仿宋_GB2312" w:eastAsia="仿宋_GB2312" w:hAnsi="仿宋_GB2312" w:cs="仿宋_GB2312"/>
          <w:b/>
          <w:bCs/>
          <w:sz w:val="32"/>
          <w:szCs w:val="32"/>
        </w:rPr>
        <w:sectPr w:rsidR="005839C8">
          <w:pgSz w:w="11906" w:h="16838"/>
          <w:pgMar w:top="1440" w:right="1800" w:bottom="1440" w:left="1800" w:header="851" w:footer="992" w:gutter="0"/>
          <w:cols w:space="720"/>
          <w:titlePg/>
          <w:docGrid w:type="lines" w:linePitch="312"/>
        </w:sectPr>
      </w:pPr>
    </w:p>
    <w:p w:rsidR="005839C8" w:rsidRDefault="00954E30">
      <w:pPr>
        <w:pStyle w:val="A4"/>
        <w:widowControl w:val="0"/>
        <w:spacing w:after="0" w:line="560" w:lineRule="exact"/>
        <w:ind w:leftChars="200" w:left="420"/>
        <w:jc w:val="both"/>
        <w:rPr>
          <w:rFonts w:ascii="仿宋_GB2312" w:eastAsia="仿宋_GB2312" w:hAnsi="仿宋_GB2312" w:cs="仿宋_GB2312"/>
          <w:color w:val="auto"/>
          <w:kern w:val="2"/>
          <w:sz w:val="32"/>
          <w:szCs w:val="32"/>
          <w:lang w:val="zh-TW" w:eastAsia="zh-TW"/>
        </w:rPr>
      </w:pPr>
      <w:r>
        <w:rPr>
          <w:rFonts w:ascii="仿宋_GB2312" w:eastAsia="仿宋_GB2312" w:hAnsi="仿宋_GB2312" w:cs="仿宋_GB2312" w:hint="eastAsia"/>
          <w:color w:val="auto"/>
          <w:kern w:val="2"/>
          <w:sz w:val="32"/>
          <w:szCs w:val="32"/>
          <w:lang w:val="zh-TW" w:eastAsia="zh-TW"/>
        </w:rPr>
        <w:lastRenderedPageBreak/>
        <w:t>评价小组成员：</w:t>
      </w:r>
    </w:p>
    <w:tbl>
      <w:tblPr>
        <w:tblpPr w:leftFromText="180" w:rightFromText="180" w:vertAnchor="text" w:horzAnchor="margin" w:tblpY="72"/>
        <w:tblW w:w="8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0"/>
        <w:gridCol w:w="1620"/>
        <w:gridCol w:w="1620"/>
        <w:gridCol w:w="1621"/>
        <w:gridCol w:w="1621"/>
      </w:tblGrid>
      <w:tr w:rsidR="005839C8">
        <w:tc>
          <w:tcPr>
            <w:tcW w:w="1620" w:type="dxa"/>
            <w:vAlign w:val="center"/>
          </w:tcPr>
          <w:p w:rsidR="005839C8" w:rsidRDefault="00954E30">
            <w:pPr>
              <w:pStyle w:val="A4"/>
              <w:widowControl w:val="0"/>
              <w:spacing w:after="0" w:line="560" w:lineRule="exact"/>
              <w:jc w:val="center"/>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评价小组</w:t>
            </w:r>
          </w:p>
          <w:p w:rsidR="005839C8" w:rsidRDefault="00954E30">
            <w:pPr>
              <w:pStyle w:val="A4"/>
              <w:widowControl w:val="0"/>
              <w:spacing w:after="0" w:line="560" w:lineRule="exact"/>
              <w:jc w:val="center"/>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机构职位</w:t>
            </w:r>
          </w:p>
        </w:tc>
        <w:tc>
          <w:tcPr>
            <w:tcW w:w="1620" w:type="dxa"/>
            <w:vAlign w:val="center"/>
          </w:tcPr>
          <w:p w:rsidR="005839C8" w:rsidRDefault="00954E30">
            <w:pPr>
              <w:pStyle w:val="A4"/>
              <w:widowControl w:val="0"/>
              <w:spacing w:after="0" w:line="560" w:lineRule="exact"/>
              <w:jc w:val="center"/>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姓名</w:t>
            </w:r>
          </w:p>
        </w:tc>
        <w:tc>
          <w:tcPr>
            <w:tcW w:w="1620" w:type="dxa"/>
            <w:vAlign w:val="center"/>
          </w:tcPr>
          <w:p w:rsidR="005839C8" w:rsidRDefault="00954E30">
            <w:pPr>
              <w:pStyle w:val="A4"/>
              <w:widowControl w:val="0"/>
              <w:spacing w:after="0" w:line="560" w:lineRule="exact"/>
              <w:jc w:val="center"/>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职务</w:t>
            </w:r>
            <w:r>
              <w:rPr>
                <w:rFonts w:ascii="仿宋_GB2312" w:eastAsia="仿宋_GB2312" w:hAnsi="仿宋_GB2312" w:cs="仿宋_GB2312" w:hint="eastAsia"/>
                <w:color w:val="auto"/>
                <w:kern w:val="2"/>
                <w:sz w:val="32"/>
                <w:szCs w:val="32"/>
                <w:lang w:val="zh-TW"/>
              </w:rPr>
              <w:t>/</w:t>
            </w:r>
            <w:r>
              <w:rPr>
                <w:rFonts w:ascii="仿宋_GB2312" w:eastAsia="仿宋_GB2312" w:hAnsi="仿宋_GB2312" w:cs="仿宋_GB2312" w:hint="eastAsia"/>
                <w:color w:val="auto"/>
                <w:kern w:val="2"/>
                <w:sz w:val="32"/>
                <w:szCs w:val="32"/>
                <w:lang w:val="zh-TW"/>
              </w:rPr>
              <w:t>职称</w:t>
            </w:r>
          </w:p>
        </w:tc>
        <w:tc>
          <w:tcPr>
            <w:tcW w:w="1621" w:type="dxa"/>
            <w:vAlign w:val="center"/>
          </w:tcPr>
          <w:p w:rsidR="005839C8" w:rsidRDefault="00954E30">
            <w:pPr>
              <w:pStyle w:val="A4"/>
              <w:widowControl w:val="0"/>
              <w:spacing w:after="0" w:line="560" w:lineRule="exact"/>
              <w:jc w:val="center"/>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所属</w:t>
            </w:r>
          </w:p>
          <w:p w:rsidR="005839C8" w:rsidRDefault="00954E30">
            <w:pPr>
              <w:pStyle w:val="A4"/>
              <w:widowControl w:val="0"/>
              <w:spacing w:after="0" w:line="560" w:lineRule="exact"/>
              <w:jc w:val="center"/>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单位</w:t>
            </w:r>
            <w:r>
              <w:rPr>
                <w:rFonts w:ascii="仿宋_GB2312" w:eastAsia="仿宋_GB2312" w:hAnsi="仿宋_GB2312" w:cs="仿宋_GB2312" w:hint="eastAsia"/>
                <w:color w:val="auto"/>
                <w:kern w:val="2"/>
                <w:sz w:val="32"/>
                <w:szCs w:val="32"/>
                <w:lang w:val="zh-TW"/>
              </w:rPr>
              <w:t>/</w:t>
            </w:r>
            <w:r>
              <w:rPr>
                <w:rFonts w:ascii="仿宋_GB2312" w:eastAsia="仿宋_GB2312" w:hAnsi="仿宋_GB2312" w:cs="仿宋_GB2312" w:hint="eastAsia"/>
                <w:color w:val="auto"/>
                <w:kern w:val="2"/>
                <w:sz w:val="32"/>
                <w:szCs w:val="32"/>
                <w:lang w:val="zh-TW"/>
              </w:rPr>
              <w:t>处室</w:t>
            </w:r>
          </w:p>
        </w:tc>
        <w:tc>
          <w:tcPr>
            <w:tcW w:w="1621" w:type="dxa"/>
            <w:vAlign w:val="center"/>
          </w:tcPr>
          <w:p w:rsidR="005839C8" w:rsidRDefault="00954E30">
            <w:pPr>
              <w:pStyle w:val="A4"/>
              <w:widowControl w:val="0"/>
              <w:spacing w:after="0" w:line="560" w:lineRule="exact"/>
              <w:jc w:val="center"/>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签字</w:t>
            </w:r>
          </w:p>
        </w:tc>
      </w:tr>
      <w:tr w:rsidR="005839C8">
        <w:tc>
          <w:tcPr>
            <w:tcW w:w="1620" w:type="dxa"/>
            <w:vAlign w:val="center"/>
          </w:tcPr>
          <w:p w:rsidR="005839C8" w:rsidRDefault="00954E30">
            <w:pPr>
              <w:pStyle w:val="A4"/>
              <w:widowControl w:val="0"/>
              <w:spacing w:after="0" w:line="560" w:lineRule="exact"/>
              <w:jc w:val="center"/>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组长</w:t>
            </w:r>
          </w:p>
        </w:tc>
        <w:tc>
          <w:tcPr>
            <w:tcW w:w="1620" w:type="dxa"/>
          </w:tcPr>
          <w:p w:rsidR="005839C8" w:rsidRDefault="00694252">
            <w:pPr>
              <w:pStyle w:val="A4"/>
              <w:widowControl w:val="0"/>
              <w:spacing w:after="0" w:line="560" w:lineRule="exact"/>
              <w:jc w:val="both"/>
              <w:rPr>
                <w:rFonts w:ascii="仿宋_GB2312" w:eastAsia="仿宋_GB2312" w:hAnsi="仿宋_GB2312" w:cs="仿宋_GB2312"/>
                <w:color w:val="auto"/>
                <w:kern w:val="2"/>
                <w:sz w:val="32"/>
                <w:szCs w:val="32"/>
              </w:rPr>
            </w:pPr>
            <w:r>
              <w:rPr>
                <w:rFonts w:ascii="仿宋_GB2312" w:eastAsia="仿宋_GB2312" w:hAnsi="仿宋_GB2312" w:cs="仿宋_GB2312" w:hint="eastAsia"/>
                <w:color w:val="auto"/>
                <w:kern w:val="2"/>
                <w:sz w:val="32"/>
                <w:szCs w:val="32"/>
              </w:rPr>
              <w:t>冯云福</w:t>
            </w:r>
          </w:p>
        </w:tc>
        <w:tc>
          <w:tcPr>
            <w:tcW w:w="1620" w:type="dxa"/>
          </w:tcPr>
          <w:p w:rsidR="005839C8" w:rsidRDefault="00694252">
            <w:pPr>
              <w:pStyle w:val="A4"/>
              <w:widowControl w:val="0"/>
              <w:spacing w:after="0" w:line="560" w:lineRule="exact"/>
              <w:jc w:val="both"/>
              <w:rPr>
                <w:rFonts w:ascii="仿宋_GB2312" w:eastAsia="仿宋_GB2312" w:hAnsi="仿宋_GB2312" w:cs="仿宋_GB2312"/>
                <w:color w:val="auto"/>
                <w:kern w:val="2"/>
                <w:sz w:val="32"/>
                <w:szCs w:val="32"/>
              </w:rPr>
            </w:pPr>
            <w:r>
              <w:rPr>
                <w:rFonts w:ascii="仿宋_GB2312" w:eastAsia="仿宋_GB2312" w:hAnsi="仿宋_GB2312" w:cs="仿宋_GB2312" w:hint="eastAsia"/>
                <w:color w:val="auto"/>
                <w:kern w:val="2"/>
                <w:sz w:val="32"/>
                <w:szCs w:val="32"/>
              </w:rPr>
              <w:t>局长</w:t>
            </w:r>
          </w:p>
        </w:tc>
        <w:tc>
          <w:tcPr>
            <w:tcW w:w="1621" w:type="dxa"/>
          </w:tcPr>
          <w:p w:rsidR="005839C8" w:rsidRDefault="00694252">
            <w:pPr>
              <w:pStyle w:val="A4"/>
              <w:widowControl w:val="0"/>
              <w:spacing w:after="0" w:line="560" w:lineRule="exact"/>
              <w:jc w:val="both"/>
              <w:rPr>
                <w:rFonts w:ascii="仿宋_GB2312" w:eastAsia="仿宋_GB2312" w:hAnsi="仿宋_GB2312" w:cs="仿宋_GB2312"/>
                <w:color w:val="auto"/>
                <w:kern w:val="2"/>
                <w:sz w:val="32"/>
                <w:szCs w:val="32"/>
              </w:rPr>
            </w:pPr>
            <w:r>
              <w:rPr>
                <w:rFonts w:ascii="仿宋_GB2312" w:eastAsia="仿宋_GB2312" w:hAnsi="仿宋_GB2312" w:cs="仿宋_GB2312" w:hint="eastAsia"/>
                <w:color w:val="auto"/>
                <w:kern w:val="2"/>
                <w:sz w:val="32"/>
                <w:szCs w:val="32"/>
              </w:rPr>
              <w:t>盘龙区农业农村局</w:t>
            </w:r>
          </w:p>
        </w:tc>
        <w:tc>
          <w:tcPr>
            <w:tcW w:w="1621" w:type="dxa"/>
          </w:tcPr>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lang w:val="zh-TW" w:eastAsia="zh-TW"/>
              </w:rPr>
            </w:pPr>
          </w:p>
        </w:tc>
      </w:tr>
      <w:tr w:rsidR="005839C8">
        <w:tc>
          <w:tcPr>
            <w:tcW w:w="1620" w:type="dxa"/>
            <w:vAlign w:val="center"/>
          </w:tcPr>
          <w:p w:rsidR="005839C8" w:rsidRDefault="00954E30">
            <w:pPr>
              <w:pStyle w:val="A4"/>
              <w:widowControl w:val="0"/>
              <w:spacing w:after="0" w:line="560" w:lineRule="exact"/>
              <w:jc w:val="center"/>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副组长</w:t>
            </w:r>
          </w:p>
        </w:tc>
        <w:tc>
          <w:tcPr>
            <w:tcW w:w="1620" w:type="dxa"/>
          </w:tcPr>
          <w:p w:rsidR="005839C8" w:rsidRDefault="00694252">
            <w:pPr>
              <w:pStyle w:val="A4"/>
              <w:widowControl w:val="0"/>
              <w:spacing w:after="0" w:line="560" w:lineRule="exact"/>
              <w:jc w:val="both"/>
              <w:rPr>
                <w:rFonts w:ascii="仿宋_GB2312" w:eastAsia="仿宋_GB2312" w:hAnsi="仿宋_GB2312" w:cs="仿宋_GB2312"/>
                <w:color w:val="auto"/>
                <w:kern w:val="2"/>
                <w:sz w:val="32"/>
                <w:szCs w:val="32"/>
              </w:rPr>
            </w:pPr>
            <w:r>
              <w:rPr>
                <w:rFonts w:ascii="仿宋_GB2312" w:eastAsia="仿宋_GB2312" w:hAnsi="仿宋_GB2312" w:cs="仿宋_GB2312" w:hint="eastAsia"/>
                <w:color w:val="auto"/>
                <w:kern w:val="2"/>
                <w:sz w:val="32"/>
                <w:szCs w:val="32"/>
              </w:rPr>
              <w:t>黄利平</w:t>
            </w:r>
          </w:p>
        </w:tc>
        <w:tc>
          <w:tcPr>
            <w:tcW w:w="1620" w:type="dxa"/>
          </w:tcPr>
          <w:p w:rsidR="005839C8" w:rsidRDefault="00694252">
            <w:pPr>
              <w:pStyle w:val="A4"/>
              <w:widowControl w:val="0"/>
              <w:spacing w:after="0" w:line="560" w:lineRule="exact"/>
              <w:jc w:val="both"/>
              <w:rPr>
                <w:rFonts w:ascii="仿宋_GB2312" w:eastAsia="仿宋_GB2312" w:hAnsi="仿宋_GB2312" w:cs="仿宋_GB2312"/>
                <w:color w:val="auto"/>
                <w:kern w:val="2"/>
                <w:sz w:val="32"/>
                <w:szCs w:val="32"/>
              </w:rPr>
            </w:pPr>
            <w:r>
              <w:rPr>
                <w:rFonts w:ascii="仿宋_GB2312" w:eastAsia="仿宋_GB2312" w:hAnsi="仿宋_GB2312" w:cs="仿宋_GB2312" w:hint="eastAsia"/>
                <w:color w:val="auto"/>
                <w:kern w:val="2"/>
                <w:sz w:val="32"/>
                <w:szCs w:val="32"/>
              </w:rPr>
              <w:t>副局长</w:t>
            </w:r>
          </w:p>
        </w:tc>
        <w:tc>
          <w:tcPr>
            <w:tcW w:w="1621" w:type="dxa"/>
          </w:tcPr>
          <w:p w:rsidR="005839C8" w:rsidRDefault="00694252">
            <w:pPr>
              <w:pStyle w:val="A4"/>
              <w:widowControl w:val="0"/>
              <w:spacing w:after="0" w:line="560" w:lineRule="exact"/>
              <w:jc w:val="both"/>
              <w:rPr>
                <w:rFonts w:ascii="仿宋_GB2312" w:eastAsia="仿宋_GB2312" w:hAnsi="仿宋_GB2312" w:cs="仿宋_GB2312" w:hint="eastAsia"/>
                <w:color w:val="auto"/>
                <w:kern w:val="2"/>
                <w:sz w:val="32"/>
                <w:szCs w:val="32"/>
                <w:lang w:val="zh-TW"/>
              </w:rPr>
            </w:pPr>
            <w:r>
              <w:rPr>
                <w:rFonts w:ascii="仿宋_GB2312" w:eastAsia="仿宋_GB2312" w:hAnsi="仿宋_GB2312" w:cs="仿宋_GB2312" w:hint="eastAsia"/>
                <w:color w:val="auto"/>
                <w:kern w:val="2"/>
                <w:sz w:val="32"/>
                <w:szCs w:val="32"/>
                <w:lang w:val="zh-TW"/>
              </w:rPr>
              <w:t>盘龙区农业农村局</w:t>
            </w:r>
          </w:p>
        </w:tc>
        <w:tc>
          <w:tcPr>
            <w:tcW w:w="1621" w:type="dxa"/>
          </w:tcPr>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lang w:val="zh-TW" w:eastAsia="zh-TW"/>
              </w:rPr>
            </w:pPr>
          </w:p>
        </w:tc>
      </w:tr>
      <w:tr w:rsidR="005839C8">
        <w:tc>
          <w:tcPr>
            <w:tcW w:w="1620" w:type="dxa"/>
            <w:vAlign w:val="center"/>
          </w:tcPr>
          <w:p w:rsidR="005839C8" w:rsidRDefault="00954E30">
            <w:pPr>
              <w:pStyle w:val="A4"/>
              <w:widowControl w:val="0"/>
              <w:spacing w:after="0" w:line="560" w:lineRule="exact"/>
              <w:jc w:val="center"/>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成员</w:t>
            </w:r>
          </w:p>
        </w:tc>
        <w:tc>
          <w:tcPr>
            <w:tcW w:w="1620" w:type="dxa"/>
          </w:tcPr>
          <w:p w:rsidR="005839C8" w:rsidRDefault="00694252">
            <w:pPr>
              <w:pStyle w:val="A4"/>
              <w:widowControl w:val="0"/>
              <w:spacing w:after="0" w:line="560" w:lineRule="exact"/>
              <w:jc w:val="both"/>
              <w:rPr>
                <w:rFonts w:ascii="仿宋_GB2312" w:eastAsia="仿宋_GB2312" w:hAnsi="仿宋_GB2312" w:cs="仿宋_GB2312"/>
                <w:color w:val="auto"/>
                <w:kern w:val="2"/>
                <w:sz w:val="32"/>
                <w:szCs w:val="32"/>
              </w:rPr>
            </w:pPr>
            <w:r>
              <w:rPr>
                <w:rFonts w:ascii="仿宋_GB2312" w:eastAsia="仿宋_GB2312" w:hAnsi="仿宋_GB2312" w:cs="仿宋_GB2312" w:hint="eastAsia"/>
                <w:color w:val="auto"/>
                <w:kern w:val="2"/>
                <w:sz w:val="32"/>
                <w:szCs w:val="32"/>
              </w:rPr>
              <w:t>罗文</w:t>
            </w:r>
          </w:p>
        </w:tc>
        <w:tc>
          <w:tcPr>
            <w:tcW w:w="1620" w:type="dxa"/>
          </w:tcPr>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rPr>
            </w:pPr>
          </w:p>
        </w:tc>
        <w:tc>
          <w:tcPr>
            <w:tcW w:w="1621" w:type="dxa"/>
          </w:tcPr>
          <w:p w:rsidR="005839C8" w:rsidRDefault="0035312A">
            <w:pPr>
              <w:pStyle w:val="A4"/>
              <w:widowControl w:val="0"/>
              <w:spacing w:after="0" w:line="560" w:lineRule="exact"/>
              <w:jc w:val="both"/>
              <w:rPr>
                <w:rFonts w:ascii="仿宋_GB2312" w:eastAsia="仿宋_GB2312" w:hAnsi="仿宋_GB2312" w:cs="仿宋_GB2312" w:hint="eastAsia"/>
                <w:color w:val="auto"/>
                <w:kern w:val="2"/>
                <w:sz w:val="32"/>
                <w:szCs w:val="32"/>
                <w:lang w:val="zh-TW"/>
              </w:rPr>
            </w:pPr>
            <w:r>
              <w:rPr>
                <w:rFonts w:ascii="仿宋_GB2312" w:eastAsia="仿宋_GB2312" w:hAnsi="仿宋_GB2312" w:cs="仿宋_GB2312" w:hint="eastAsia"/>
                <w:color w:val="auto"/>
                <w:kern w:val="2"/>
                <w:sz w:val="32"/>
                <w:szCs w:val="32"/>
                <w:lang w:val="zh-TW"/>
              </w:rPr>
              <w:t>盘龙区农投公司</w:t>
            </w:r>
          </w:p>
        </w:tc>
        <w:tc>
          <w:tcPr>
            <w:tcW w:w="1621" w:type="dxa"/>
          </w:tcPr>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lang w:val="zh-TW" w:eastAsia="zh-TW"/>
              </w:rPr>
            </w:pPr>
          </w:p>
        </w:tc>
      </w:tr>
      <w:tr w:rsidR="005839C8">
        <w:tc>
          <w:tcPr>
            <w:tcW w:w="1620" w:type="dxa"/>
            <w:vAlign w:val="center"/>
          </w:tcPr>
          <w:p w:rsidR="005839C8" w:rsidRDefault="00954E30">
            <w:pPr>
              <w:pStyle w:val="A4"/>
              <w:widowControl w:val="0"/>
              <w:spacing w:after="0" w:line="560" w:lineRule="exact"/>
              <w:jc w:val="center"/>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w:t>
            </w:r>
          </w:p>
        </w:tc>
        <w:tc>
          <w:tcPr>
            <w:tcW w:w="1620" w:type="dxa"/>
          </w:tcPr>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lang w:val="zh-TW" w:eastAsia="zh-TW"/>
              </w:rPr>
            </w:pPr>
          </w:p>
        </w:tc>
        <w:tc>
          <w:tcPr>
            <w:tcW w:w="1620" w:type="dxa"/>
          </w:tcPr>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lang w:val="zh-TW" w:eastAsia="zh-TW"/>
              </w:rPr>
            </w:pPr>
          </w:p>
        </w:tc>
        <w:tc>
          <w:tcPr>
            <w:tcW w:w="1621" w:type="dxa"/>
          </w:tcPr>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lang w:val="zh-TW" w:eastAsia="zh-TW"/>
              </w:rPr>
            </w:pPr>
          </w:p>
        </w:tc>
        <w:tc>
          <w:tcPr>
            <w:tcW w:w="1621" w:type="dxa"/>
          </w:tcPr>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lang w:val="zh-TW" w:eastAsia="zh-TW"/>
              </w:rPr>
            </w:pPr>
          </w:p>
        </w:tc>
      </w:tr>
      <w:tr w:rsidR="005839C8">
        <w:trPr>
          <w:trHeight w:val="1999"/>
        </w:trPr>
        <w:tc>
          <w:tcPr>
            <w:tcW w:w="8102" w:type="dxa"/>
            <w:gridSpan w:val="5"/>
          </w:tcPr>
          <w:p w:rsidR="005839C8" w:rsidRDefault="00954E30">
            <w:pPr>
              <w:pStyle w:val="A4"/>
              <w:widowControl w:val="0"/>
              <w:spacing w:after="0" w:line="560" w:lineRule="exact"/>
              <w:jc w:val="both"/>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报告撰写人（签字）：</w:t>
            </w:r>
          </w:p>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lang w:val="zh-TW"/>
              </w:rPr>
            </w:pPr>
          </w:p>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lang w:val="zh-TW"/>
              </w:rPr>
            </w:pPr>
          </w:p>
          <w:p w:rsidR="005839C8" w:rsidRDefault="00954E30">
            <w:pPr>
              <w:pStyle w:val="A4"/>
              <w:widowControl w:val="0"/>
              <w:wordWrap w:val="0"/>
              <w:spacing w:after="0" w:line="560" w:lineRule="exact"/>
              <w:jc w:val="right"/>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年</w:t>
            </w:r>
            <w:r>
              <w:rPr>
                <w:rFonts w:ascii="仿宋_GB2312" w:eastAsia="仿宋_GB2312" w:hAnsi="仿宋_GB2312" w:cs="仿宋_GB2312" w:hint="eastAsia"/>
                <w:color w:val="auto"/>
                <w:kern w:val="2"/>
                <w:sz w:val="32"/>
                <w:szCs w:val="32"/>
                <w:lang w:val="zh-TW"/>
              </w:rPr>
              <w:t xml:space="preserve">  </w:t>
            </w:r>
            <w:r>
              <w:rPr>
                <w:rFonts w:ascii="仿宋_GB2312" w:eastAsia="仿宋_GB2312" w:hAnsi="仿宋_GB2312" w:cs="仿宋_GB2312" w:hint="eastAsia"/>
                <w:color w:val="auto"/>
                <w:kern w:val="2"/>
                <w:sz w:val="32"/>
                <w:szCs w:val="32"/>
                <w:lang w:val="zh-TW"/>
              </w:rPr>
              <w:t>月</w:t>
            </w:r>
            <w:r>
              <w:rPr>
                <w:rFonts w:ascii="仿宋_GB2312" w:eastAsia="仿宋_GB2312" w:hAnsi="仿宋_GB2312" w:cs="仿宋_GB2312" w:hint="eastAsia"/>
                <w:color w:val="auto"/>
                <w:kern w:val="2"/>
                <w:sz w:val="32"/>
                <w:szCs w:val="32"/>
                <w:lang w:val="zh-TW"/>
              </w:rPr>
              <w:t xml:space="preserve">  </w:t>
            </w:r>
            <w:r>
              <w:rPr>
                <w:rFonts w:ascii="仿宋_GB2312" w:eastAsia="仿宋_GB2312" w:hAnsi="仿宋_GB2312" w:cs="仿宋_GB2312" w:hint="eastAsia"/>
                <w:color w:val="auto"/>
                <w:kern w:val="2"/>
                <w:sz w:val="32"/>
                <w:szCs w:val="32"/>
                <w:lang w:val="zh-TW"/>
              </w:rPr>
              <w:t>日</w:t>
            </w:r>
          </w:p>
        </w:tc>
      </w:tr>
      <w:tr w:rsidR="005839C8">
        <w:trPr>
          <w:trHeight w:val="1971"/>
        </w:trPr>
        <w:tc>
          <w:tcPr>
            <w:tcW w:w="8102" w:type="dxa"/>
            <w:gridSpan w:val="5"/>
          </w:tcPr>
          <w:p w:rsidR="005839C8" w:rsidRDefault="00954E30">
            <w:pPr>
              <w:pStyle w:val="A4"/>
              <w:widowControl w:val="0"/>
              <w:spacing w:after="0" w:line="560" w:lineRule="exact"/>
              <w:jc w:val="both"/>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评价工作负责人（签字）：</w:t>
            </w:r>
          </w:p>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lang w:val="zh-TW"/>
              </w:rPr>
            </w:pPr>
          </w:p>
          <w:p w:rsidR="005839C8" w:rsidRDefault="005839C8">
            <w:pPr>
              <w:pStyle w:val="A4"/>
              <w:widowControl w:val="0"/>
              <w:spacing w:after="0" w:line="560" w:lineRule="exact"/>
              <w:jc w:val="both"/>
              <w:rPr>
                <w:rFonts w:ascii="仿宋_GB2312" w:eastAsia="仿宋_GB2312" w:hAnsi="仿宋_GB2312" w:cs="仿宋_GB2312"/>
                <w:color w:val="auto"/>
                <w:kern w:val="2"/>
                <w:sz w:val="32"/>
                <w:szCs w:val="32"/>
                <w:lang w:val="zh-TW"/>
              </w:rPr>
            </w:pPr>
          </w:p>
          <w:p w:rsidR="005839C8" w:rsidRDefault="00954E30">
            <w:pPr>
              <w:pStyle w:val="A4"/>
              <w:widowControl w:val="0"/>
              <w:wordWrap w:val="0"/>
              <w:spacing w:after="0" w:line="560" w:lineRule="exact"/>
              <w:jc w:val="right"/>
              <w:rPr>
                <w:rFonts w:ascii="仿宋_GB2312" w:eastAsia="仿宋_GB2312" w:hAnsi="仿宋_GB2312" w:cs="仿宋_GB2312"/>
                <w:color w:val="auto"/>
                <w:kern w:val="2"/>
                <w:sz w:val="32"/>
                <w:szCs w:val="32"/>
                <w:lang w:val="zh-TW"/>
              </w:rPr>
            </w:pPr>
            <w:r>
              <w:rPr>
                <w:rFonts w:ascii="仿宋_GB2312" w:eastAsia="仿宋_GB2312" w:hAnsi="仿宋_GB2312" w:cs="仿宋_GB2312" w:hint="eastAsia"/>
                <w:color w:val="auto"/>
                <w:kern w:val="2"/>
                <w:sz w:val="32"/>
                <w:szCs w:val="32"/>
                <w:lang w:val="zh-TW"/>
              </w:rPr>
              <w:t>年</w:t>
            </w:r>
            <w:r>
              <w:rPr>
                <w:rFonts w:ascii="仿宋_GB2312" w:eastAsia="仿宋_GB2312" w:hAnsi="仿宋_GB2312" w:cs="仿宋_GB2312" w:hint="eastAsia"/>
                <w:color w:val="auto"/>
                <w:kern w:val="2"/>
                <w:sz w:val="32"/>
                <w:szCs w:val="32"/>
                <w:lang w:val="zh-TW"/>
              </w:rPr>
              <w:t xml:space="preserve">  </w:t>
            </w:r>
            <w:r>
              <w:rPr>
                <w:rFonts w:ascii="仿宋_GB2312" w:eastAsia="仿宋_GB2312" w:hAnsi="仿宋_GB2312" w:cs="仿宋_GB2312" w:hint="eastAsia"/>
                <w:color w:val="auto"/>
                <w:kern w:val="2"/>
                <w:sz w:val="32"/>
                <w:szCs w:val="32"/>
                <w:lang w:val="zh-TW"/>
              </w:rPr>
              <w:t>月</w:t>
            </w:r>
            <w:r>
              <w:rPr>
                <w:rFonts w:ascii="仿宋_GB2312" w:eastAsia="仿宋_GB2312" w:hAnsi="仿宋_GB2312" w:cs="仿宋_GB2312" w:hint="eastAsia"/>
                <w:color w:val="auto"/>
                <w:kern w:val="2"/>
                <w:sz w:val="32"/>
                <w:szCs w:val="32"/>
                <w:lang w:val="zh-TW"/>
              </w:rPr>
              <w:t xml:space="preserve">  </w:t>
            </w:r>
            <w:r>
              <w:rPr>
                <w:rFonts w:ascii="仿宋_GB2312" w:eastAsia="仿宋_GB2312" w:hAnsi="仿宋_GB2312" w:cs="仿宋_GB2312" w:hint="eastAsia"/>
                <w:color w:val="auto"/>
                <w:kern w:val="2"/>
                <w:sz w:val="32"/>
                <w:szCs w:val="32"/>
                <w:lang w:val="zh-TW"/>
              </w:rPr>
              <w:t>日</w:t>
            </w:r>
          </w:p>
        </w:tc>
      </w:tr>
    </w:tbl>
    <w:p w:rsidR="005839C8" w:rsidRDefault="005839C8">
      <w:pPr>
        <w:pStyle w:val="A4"/>
        <w:widowControl w:val="0"/>
        <w:spacing w:after="0" w:line="560" w:lineRule="exact"/>
        <w:ind w:firstLineChars="236" w:firstLine="758"/>
        <w:jc w:val="both"/>
        <w:rPr>
          <w:rFonts w:ascii="仿宋_GB2312" w:eastAsia="仿宋_GB2312" w:hAnsi="仿宋_GB2312" w:cs="仿宋_GB2312"/>
          <w:b/>
          <w:bCs/>
          <w:color w:val="auto"/>
          <w:kern w:val="2"/>
          <w:sz w:val="32"/>
          <w:szCs w:val="32"/>
          <w:lang w:val="zh-TW" w:eastAsia="zh-TW"/>
        </w:rPr>
      </w:pPr>
    </w:p>
    <w:p w:rsidR="005839C8" w:rsidRDefault="005839C8">
      <w:pPr>
        <w:pStyle w:val="A4"/>
        <w:widowControl w:val="0"/>
        <w:spacing w:after="0" w:line="560" w:lineRule="exact"/>
        <w:jc w:val="both"/>
        <w:rPr>
          <w:rFonts w:ascii="仿宋_GB2312" w:eastAsia="仿宋_GB2312" w:hAnsi="仿宋_GB2312" w:cs="仿宋_GB2312"/>
          <w:b/>
          <w:bCs/>
          <w:color w:val="auto"/>
          <w:kern w:val="2"/>
          <w:sz w:val="32"/>
          <w:szCs w:val="32"/>
          <w:lang w:val="zh-TW"/>
        </w:rPr>
        <w:sectPr w:rsidR="005839C8">
          <w:pgSz w:w="11906" w:h="16838"/>
          <w:pgMar w:top="1440" w:right="1800" w:bottom="1440" w:left="1800" w:header="851" w:footer="992" w:gutter="0"/>
          <w:cols w:space="720"/>
          <w:docGrid w:type="lines" w:linePitch="312"/>
        </w:sectPr>
      </w:pPr>
    </w:p>
    <w:p w:rsidR="005839C8" w:rsidRDefault="00954E30">
      <w:pPr>
        <w:pStyle w:val="TOC1"/>
        <w:spacing w:line="560" w:lineRule="exact"/>
        <w:jc w:val="center"/>
        <w:rPr>
          <w:rFonts w:ascii="仿宋_GB2312" w:eastAsia="仿宋_GB2312" w:hAnsi="仿宋_GB2312" w:cs="仿宋_GB2312"/>
          <w:b w:val="0"/>
          <w:bCs w:val="0"/>
          <w:color w:val="auto"/>
          <w:sz w:val="32"/>
          <w:szCs w:val="32"/>
        </w:rPr>
      </w:pPr>
      <w:r>
        <w:rPr>
          <w:rFonts w:ascii="仿宋_GB2312" w:eastAsia="仿宋_GB2312" w:hAnsi="仿宋_GB2312" w:cs="仿宋_GB2312" w:hint="eastAsia"/>
          <w:b w:val="0"/>
          <w:bCs w:val="0"/>
          <w:color w:val="auto"/>
          <w:sz w:val="32"/>
          <w:szCs w:val="32"/>
          <w:lang w:val="zh-CN"/>
        </w:rPr>
        <w:lastRenderedPageBreak/>
        <w:t>目录</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摘要</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项目基本情况</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（一）项目</w:t>
      </w:r>
      <w:r>
        <w:rPr>
          <w:rFonts w:ascii="仿宋_GB2312" w:eastAsia="仿宋_GB2312" w:hAnsi="仿宋_GB2312" w:cs="仿宋_GB2312" w:hint="eastAsia"/>
          <w:sz w:val="32"/>
          <w:szCs w:val="32"/>
        </w:rPr>
        <w:t>概况</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绩效目标</w:t>
      </w:r>
      <w:r>
        <w:rPr>
          <w:rFonts w:ascii="仿宋_GB2312" w:eastAsia="仿宋_GB2312" w:hAnsi="仿宋_GB2312" w:cs="仿宋_GB2312" w:hint="eastAsia"/>
          <w:sz w:val="32"/>
          <w:szCs w:val="32"/>
        </w:rPr>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二、绩效评价工作情况</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评价的目的和依据</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绩效评价工作方案制定过程</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绩效评价原则、评价方法等</w:t>
      </w:r>
      <w:r>
        <w:rPr>
          <w:rFonts w:ascii="仿宋_GB2312" w:eastAsia="仿宋_GB2312" w:hAnsi="仿宋_GB2312" w:cs="仿宋_GB2312" w:hint="eastAsia"/>
          <w:sz w:val="32"/>
          <w:szCs w:val="32"/>
        </w:rPr>
        <w:tab/>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绩效评价实施过程</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绩效评价的局限性</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三、评价结论及绩效分析</w:t>
      </w:r>
      <w:r>
        <w:rPr>
          <w:rFonts w:ascii="仿宋_GB2312" w:eastAsia="仿宋_GB2312" w:hAnsi="仿宋_GB2312" w:cs="仿宋_GB2312" w:hint="eastAsia"/>
          <w:sz w:val="32"/>
          <w:szCs w:val="32"/>
        </w:rPr>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评价结论</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绩效分析</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四、项目主要经验及做法、存在的问题和建议</w:t>
      </w:r>
      <w:r>
        <w:rPr>
          <w:rFonts w:ascii="仿宋_GB2312" w:eastAsia="仿宋_GB2312" w:hAnsi="仿宋_GB2312" w:cs="仿宋_GB2312" w:hint="eastAsia"/>
          <w:sz w:val="32"/>
          <w:szCs w:val="32"/>
        </w:rPr>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主要经验及做法</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存在的问题</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建议和改进措施</w:t>
      </w:r>
      <w:r>
        <w:rPr>
          <w:rFonts w:ascii="仿宋_GB2312" w:eastAsia="仿宋_GB2312" w:hAnsi="仿宋_GB2312" w:cs="仿宋_GB2312" w:hint="eastAsia"/>
          <w:sz w:val="32"/>
          <w:szCs w:val="32"/>
        </w:rPr>
        <w:t xml:space="preserve"> </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五、附件</w:t>
      </w:r>
      <w:r>
        <w:rPr>
          <w:rFonts w:ascii="仿宋_GB2312" w:eastAsia="仿宋_GB2312" w:hAnsi="仿宋_GB2312" w:cs="仿宋_GB2312" w:hint="eastAsia"/>
          <w:sz w:val="32"/>
          <w:szCs w:val="32"/>
        </w:rPr>
        <w:tab/>
        <w:t xml:space="preserve"> </w:t>
      </w:r>
    </w:p>
    <w:p w:rsidR="005839C8" w:rsidRDefault="00954E30">
      <w:pPr>
        <w:spacing w:line="560" w:lineRule="exact"/>
        <w:ind w:firstLineChars="200" w:firstLine="640"/>
        <w:jc w:val="left"/>
        <w:rPr>
          <w:rFonts w:ascii="仿宋_GB2312" w:eastAsia="仿宋_GB2312" w:hAnsi="仿宋_GB2312" w:cs="仿宋_GB2312"/>
          <w:b/>
          <w:bCs/>
          <w:sz w:val="32"/>
          <w:szCs w:val="32"/>
        </w:rPr>
      </w:pPr>
      <w:r>
        <w:rPr>
          <w:rFonts w:ascii="仿宋_GB2312" w:eastAsia="仿宋_GB2312" w:hAnsi="仿宋_GB2312" w:cs="仿宋_GB2312" w:hint="eastAsia"/>
          <w:sz w:val="32"/>
          <w:szCs w:val="32"/>
        </w:rPr>
        <w:t>附件一：指标体系</w:t>
      </w:r>
      <w:r>
        <w:rPr>
          <w:rFonts w:ascii="仿宋_GB2312" w:eastAsia="仿宋_GB2312" w:hAnsi="仿宋_GB2312" w:cs="仿宋_GB2312" w:hint="eastAsia"/>
          <w:sz w:val="32"/>
          <w:szCs w:val="32"/>
        </w:rPr>
        <w:tab/>
        <w:t xml:space="preserve"> </w:t>
      </w:r>
      <w:r>
        <w:rPr>
          <w:rFonts w:ascii="仿宋_GB2312" w:eastAsia="仿宋_GB2312" w:hAnsi="仿宋_GB2312" w:cs="仿宋_GB2312" w:hint="eastAsia"/>
          <w:b/>
          <w:bCs/>
          <w:sz w:val="32"/>
          <w:szCs w:val="32"/>
        </w:rPr>
        <w:tab/>
        <w:t xml:space="preserve">  </w:t>
      </w:r>
    </w:p>
    <w:p w:rsidR="005839C8" w:rsidRDefault="005839C8">
      <w:pPr>
        <w:spacing w:line="560" w:lineRule="exact"/>
        <w:jc w:val="center"/>
        <w:rPr>
          <w:rFonts w:ascii="方正小标宋简体" w:eastAsia="方正小标宋简体" w:hAnsi="方正小标宋简体" w:cs="方正小标宋简体"/>
          <w:sz w:val="44"/>
          <w:szCs w:val="44"/>
        </w:rPr>
      </w:pPr>
    </w:p>
    <w:p w:rsidR="005839C8" w:rsidRDefault="005839C8">
      <w:pPr>
        <w:spacing w:line="560" w:lineRule="exact"/>
        <w:jc w:val="center"/>
        <w:rPr>
          <w:rFonts w:ascii="方正小标宋简体" w:eastAsia="方正小标宋简体" w:hAnsi="方正小标宋简体" w:cs="方正小标宋简体"/>
          <w:sz w:val="44"/>
          <w:szCs w:val="44"/>
        </w:rPr>
      </w:pPr>
    </w:p>
    <w:p w:rsidR="005839C8" w:rsidRDefault="005839C8">
      <w:pPr>
        <w:spacing w:line="560" w:lineRule="exact"/>
        <w:jc w:val="center"/>
        <w:rPr>
          <w:rFonts w:ascii="方正小标宋简体" w:eastAsia="方正小标宋简体" w:hAnsi="方正小标宋简体" w:cs="方正小标宋简体"/>
          <w:sz w:val="44"/>
          <w:szCs w:val="44"/>
        </w:rPr>
      </w:pPr>
    </w:p>
    <w:p w:rsidR="005839C8" w:rsidRDefault="005839C8">
      <w:pPr>
        <w:spacing w:line="560" w:lineRule="exact"/>
        <w:jc w:val="center"/>
        <w:rPr>
          <w:rFonts w:ascii="方正小标宋简体" w:eastAsia="方正小标宋简体" w:hAnsi="方正小标宋简体" w:cs="方正小标宋简体"/>
          <w:sz w:val="44"/>
          <w:szCs w:val="44"/>
        </w:rPr>
      </w:pPr>
    </w:p>
    <w:p w:rsidR="005839C8" w:rsidRDefault="00954E30">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滇源街道环水有机种植示范</w:t>
      </w:r>
      <w:r>
        <w:rPr>
          <w:rFonts w:ascii="方正小标宋简体" w:eastAsia="方正小标宋简体" w:hAnsi="方正小标宋简体" w:cs="方正小标宋简体" w:hint="eastAsia"/>
          <w:sz w:val="44"/>
          <w:szCs w:val="44"/>
        </w:rPr>
        <w:t>项目支出绩效自评报告</w:t>
      </w:r>
    </w:p>
    <w:p w:rsidR="005839C8" w:rsidRDefault="005839C8">
      <w:pPr>
        <w:spacing w:line="560" w:lineRule="exact"/>
        <w:ind w:firstLineChars="200" w:firstLine="643"/>
        <w:jc w:val="left"/>
        <w:rPr>
          <w:rFonts w:ascii="仿宋_GB2312" w:eastAsia="仿宋_GB2312" w:hAnsi="仿宋_GB2312" w:cs="仿宋_GB2312"/>
          <w:b/>
          <w:bCs/>
          <w:sz w:val="32"/>
          <w:szCs w:val="32"/>
        </w:rPr>
      </w:pPr>
    </w:p>
    <w:p w:rsidR="005839C8" w:rsidRDefault="00954E30">
      <w:pPr>
        <w:spacing w:line="560" w:lineRule="exact"/>
        <w:ind w:firstLineChars="200" w:firstLine="640"/>
        <w:rPr>
          <w:rFonts w:ascii="仿宋_GB2312" w:eastAsia="仿宋_GB2312" w:hAnsi="仿宋_GB2312" w:cs="仿宋_GB2312"/>
          <w:b/>
          <w:bCs/>
          <w:sz w:val="32"/>
          <w:szCs w:val="32"/>
        </w:rPr>
      </w:pPr>
      <w:r>
        <w:rPr>
          <w:rFonts w:ascii="黑体" w:eastAsia="黑体" w:hAnsi="黑体" w:cs="黑体" w:hint="eastAsia"/>
          <w:sz w:val="32"/>
          <w:szCs w:val="32"/>
        </w:rPr>
        <w:t>一、项目概况</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项目背景及目的。为认真落实盘龙区“农业产业扶贫”相关政策，同时结合我区开展有机产品认证示范县（区）创建工作，根据区政府</w:t>
      </w:r>
      <w:r>
        <w:rPr>
          <w:rFonts w:ascii="仿宋_GB2312" w:eastAsia="仿宋_GB2312" w:hAnsi="仿宋_GB2312" w:cs="仿宋_GB2312" w:hint="eastAsia"/>
          <w:sz w:val="32"/>
          <w:szCs w:val="32"/>
        </w:rPr>
        <w:t>16-40</w:t>
      </w:r>
      <w:r>
        <w:rPr>
          <w:rFonts w:ascii="仿宋_GB2312" w:eastAsia="仿宋_GB2312" w:hAnsi="仿宋_GB2312" w:cs="仿宋_GB2312" w:hint="eastAsia"/>
          <w:sz w:val="32"/>
          <w:szCs w:val="32"/>
        </w:rPr>
        <w:t>次常务会议精神，由区农业农村局安排</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万元产业资金，区农投公司与云南芸岭鲜生农业发展有限公司合作开展滇源街道环水有机种植示范项目，区农投公司使用</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万元产业资金入股建设大棚。通过项目的实施建立有效的利益联结机制，加强国有平台公司和龙头企业在松华坝水源保护区有机产业发展方面深度合作，充分发挥各方优势，为扶贫</w:t>
      </w:r>
      <w:r>
        <w:rPr>
          <w:rFonts w:ascii="仿宋_GB2312" w:eastAsia="仿宋_GB2312" w:hAnsi="仿宋_GB2312" w:cs="仿宋_GB2312" w:hint="eastAsia"/>
          <w:sz w:val="32"/>
          <w:szCs w:val="32"/>
        </w:rPr>
        <w:t>提供助力。</w:t>
      </w:r>
    </w:p>
    <w:p w:rsidR="005839C8" w:rsidRDefault="00954E30">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预算收支情况。</w:t>
      </w:r>
      <w:r>
        <w:rPr>
          <w:rFonts w:ascii="仿宋_GB2312" w:eastAsia="仿宋_GB2312" w:hAnsi="仿宋_GB2312" w:cs="仿宋_GB2312" w:hint="eastAsia"/>
          <w:sz w:val="32"/>
          <w:szCs w:val="32"/>
        </w:rPr>
        <w:t>总投资为</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万元，资金来源为</w:t>
      </w:r>
      <w:r>
        <w:rPr>
          <w:rFonts w:ascii="仿宋_GB2312" w:eastAsia="仿宋_GB2312" w:hAnsi="仿宋_GB2312" w:cs="仿宋_GB2312" w:hint="eastAsia"/>
          <w:sz w:val="32"/>
          <w:szCs w:val="32"/>
        </w:rPr>
        <w:t>财政资金</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财政产业资金</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万元由区农业农村局拨付至区农投公司，由区农投公司与芸岭鲜生公司签订合同并设立共管账户，制定双方连签审批流程。现</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万元大棚建设资金已全部拨付完毕，区农投公司已收到芸岭鲜生公司</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年第一次返还本金</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w:t>
      </w:r>
      <w:r>
        <w:rPr>
          <w:rFonts w:ascii="仿宋_GB2312" w:eastAsia="仿宋_GB2312" w:hAnsi="仿宋_GB2312" w:cs="仿宋_GB2312" w:hint="eastAsia"/>
          <w:sz w:val="32"/>
          <w:szCs w:val="32"/>
        </w:rPr>
        <w:t>大棚建设</w:t>
      </w:r>
      <w:r>
        <w:rPr>
          <w:rFonts w:ascii="仿宋_GB2312" w:eastAsia="仿宋_GB2312" w:hAnsi="仿宋_GB2312" w:cs="仿宋_GB2312" w:hint="eastAsia"/>
          <w:sz w:val="32"/>
          <w:szCs w:val="32"/>
        </w:rPr>
        <w:t>资金由芸岭</w:t>
      </w:r>
      <w:r>
        <w:rPr>
          <w:rFonts w:ascii="仿宋_GB2312" w:eastAsia="仿宋_GB2312" w:hAnsi="仿宋_GB2312" w:cs="仿宋_GB2312" w:hint="eastAsia"/>
          <w:sz w:val="32"/>
          <w:szCs w:val="32"/>
        </w:rPr>
        <w:t>公司</w:t>
      </w:r>
      <w:r>
        <w:rPr>
          <w:rFonts w:ascii="仿宋_GB2312" w:eastAsia="仿宋_GB2312" w:hAnsi="仿宋_GB2312" w:cs="仿宋_GB2312" w:hint="eastAsia"/>
          <w:sz w:val="32"/>
          <w:szCs w:val="32"/>
        </w:rPr>
        <w:t>分为</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年进行本金返还，</w:t>
      </w:r>
      <w:r>
        <w:rPr>
          <w:rFonts w:ascii="仿宋_GB2312" w:eastAsia="仿宋_GB2312" w:hAnsi="仿宋_GB2312" w:cs="仿宋_GB2312" w:hint="eastAsia"/>
          <w:sz w:val="32"/>
          <w:szCs w:val="32"/>
        </w:rPr>
        <w:t>每年返还本金为</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万元，并支付</w:t>
      </w:r>
      <w:r>
        <w:rPr>
          <w:rFonts w:ascii="仿宋_GB2312" w:eastAsia="仿宋_GB2312" w:hAnsi="仿宋_GB2312" w:cs="仿宋_GB2312" w:hint="eastAsia"/>
          <w:sz w:val="32"/>
          <w:szCs w:val="32"/>
        </w:rPr>
        <w:t>当年未返还本金的</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为投资回报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年共计返还本金</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年投资回报收益为</w:t>
      </w:r>
      <w:r>
        <w:rPr>
          <w:rFonts w:ascii="仿宋_GB2312" w:eastAsia="仿宋_GB2312" w:hAnsi="仿宋_GB2312" w:cs="仿宋_GB2312" w:hint="eastAsia"/>
          <w:sz w:val="32"/>
          <w:szCs w:val="32"/>
        </w:rPr>
        <w:t>82.5</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w:t>
      </w:r>
    </w:p>
    <w:p w:rsidR="005839C8" w:rsidRDefault="00954E30">
      <w:pPr>
        <w:spacing w:line="560" w:lineRule="exact"/>
        <w:ind w:firstLineChars="200" w:firstLine="640"/>
        <w:jc w:val="left"/>
        <w:rPr>
          <w:rFonts w:ascii="黑体" w:eastAsia="黑体" w:hAnsi="黑体" w:cs="黑体"/>
          <w:sz w:val="32"/>
          <w:szCs w:val="32"/>
        </w:rPr>
      </w:pPr>
      <w:r>
        <w:rPr>
          <w:rFonts w:ascii="黑体" w:eastAsia="黑体" w:hAnsi="黑体" w:cs="黑体" w:hint="eastAsia"/>
          <w:sz w:val="32"/>
          <w:szCs w:val="32"/>
        </w:rPr>
        <w:t>二、评价结论</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严格按照要求完成了企业投资项目立项备案手续及设</w:t>
      </w:r>
      <w:r>
        <w:rPr>
          <w:rFonts w:ascii="仿宋_GB2312" w:eastAsia="仿宋_GB2312" w:hAnsi="仿宋_GB2312" w:cs="仿宋_GB2312" w:hint="eastAsia"/>
          <w:sz w:val="32"/>
          <w:szCs w:val="32"/>
        </w:rPr>
        <w:lastRenderedPageBreak/>
        <w:t>施农业审批和备案等相关手续，按照规划完成了</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亩大棚建设工作。通过节水、环保等可持续发展的农业技术应用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提高产量、提升品质、提高产值，</w:t>
      </w:r>
      <w:r>
        <w:rPr>
          <w:rFonts w:ascii="仿宋_GB2312" w:eastAsia="仿宋_GB2312" w:hAnsi="仿宋_GB2312" w:cs="仿宋_GB2312" w:hint="eastAsia"/>
          <w:sz w:val="32"/>
          <w:szCs w:val="32"/>
        </w:rPr>
        <w:t>可以促进本地区经济的发展，带动农民增收，</w:t>
      </w:r>
      <w:r>
        <w:rPr>
          <w:rFonts w:ascii="仿宋_GB2312" w:eastAsia="仿宋_GB2312" w:hAnsi="仿宋_GB2312" w:cs="仿宋_GB2312" w:hint="eastAsia"/>
          <w:sz w:val="32"/>
          <w:szCs w:val="32"/>
        </w:rPr>
        <w:t>降低农业面源污染</w:t>
      </w:r>
      <w:r>
        <w:rPr>
          <w:rFonts w:ascii="仿宋_GB2312" w:eastAsia="仿宋_GB2312" w:hAnsi="仿宋_GB2312" w:cs="仿宋_GB2312" w:hint="eastAsia"/>
          <w:sz w:val="32"/>
          <w:szCs w:val="32"/>
        </w:rPr>
        <w:t>，项目符合国家政策、具有较好的经济、生态和社会效益。</w:t>
      </w:r>
    </w:p>
    <w:p w:rsidR="005839C8" w:rsidRDefault="00954E30">
      <w:pPr>
        <w:spacing w:line="560" w:lineRule="exact"/>
        <w:ind w:firstLineChars="200" w:firstLine="640"/>
        <w:jc w:val="left"/>
        <w:rPr>
          <w:rFonts w:ascii="黑体" w:eastAsia="黑体" w:hAnsi="黑体" w:cs="黑体"/>
          <w:sz w:val="32"/>
          <w:szCs w:val="32"/>
        </w:rPr>
      </w:pPr>
      <w:r>
        <w:rPr>
          <w:rFonts w:ascii="黑体" w:eastAsia="黑体" w:hAnsi="黑体" w:cs="黑体" w:hint="eastAsia"/>
          <w:sz w:val="32"/>
          <w:szCs w:val="32"/>
        </w:rPr>
        <w:t>三、经验、问题和建议</w:t>
      </w:r>
    </w:p>
    <w:p w:rsidR="005839C8" w:rsidRDefault="00954E30">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（一）主要经验及做法</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通过区农投公司开展产业投资，企业负责运营的方式，建立了对建档立卡户长效的扶持机制，从而实现了精准扶贫的目的，进一步巩固了扶贫成果</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因项目位于松华坝水源保护区内，为保护生态环境和生态产业发展，选取有机蔬菜种植作为主导产业，由区农投公司负责平台搭建、项目组织和具体实施以及项目的运营管理，负责对企业生产经营过程进行监督与管理，负责投资建设部分基础设施等；由芸岭鲜生公司负责种植规划、产品种植、有机认证、蔬菜深加工及营销等，充分发挥自身优势，起到示范推广作用，组织培训，带动周边群众按标准种植，提高产量、提升品质、提高产值，提高周边群众收入，带动周边有机产业发展，起到产业发展一片、带动一方的效果。</w:t>
      </w:r>
    </w:p>
    <w:p w:rsidR="005839C8" w:rsidRDefault="00954E30">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（二）存在的问题</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如遇到天气情况、市场影响、</w:t>
      </w:r>
      <w:r>
        <w:rPr>
          <w:rFonts w:ascii="仿宋_GB2312" w:eastAsia="仿宋_GB2312" w:hAnsi="仿宋_GB2312" w:cs="仿宋_GB2312" w:hint="eastAsia"/>
          <w:sz w:val="32"/>
          <w:szCs w:val="32"/>
        </w:rPr>
        <w:t>企业自身等问题导致经营不善最终造成亏损后果，并无法继续履行合同或其他严重违约的情况。</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如因政策调整，确实需对土地进行征收、征用或对大</w:t>
      </w:r>
      <w:r>
        <w:rPr>
          <w:rFonts w:ascii="仿宋_GB2312" w:eastAsia="仿宋_GB2312" w:hAnsi="仿宋_GB2312" w:cs="仿宋_GB2312" w:hint="eastAsia"/>
          <w:sz w:val="32"/>
          <w:szCs w:val="32"/>
        </w:rPr>
        <w:lastRenderedPageBreak/>
        <w:t>棚进行拆除，会导致合同无法继续履行的风险。</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有机产业发展我区扶持政策和资金较少。</w:t>
      </w:r>
    </w:p>
    <w:p w:rsidR="005839C8" w:rsidRDefault="00954E30">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（三）建议和改进措施</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加强风险管控，做好合同履行监管。</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建议尽快出台有机产业发展相关政策。</w:t>
      </w: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rPr>
          <w:rFonts w:ascii="仿宋_GB2312" w:eastAsia="仿宋_GB2312" w:hAnsi="仿宋_GB2312" w:cs="仿宋_GB2312"/>
          <w:b/>
          <w:bCs/>
          <w:sz w:val="32"/>
          <w:szCs w:val="32"/>
        </w:rPr>
      </w:pPr>
    </w:p>
    <w:p w:rsidR="005839C8" w:rsidRDefault="005839C8">
      <w:pPr>
        <w:spacing w:line="560" w:lineRule="exact"/>
        <w:ind w:firstLineChars="200" w:firstLine="643"/>
        <w:jc w:val="left"/>
        <w:rPr>
          <w:rFonts w:ascii="仿宋_GB2312" w:eastAsia="仿宋_GB2312" w:hAnsi="仿宋_GB2312" w:cs="仿宋_GB2312"/>
          <w:b/>
          <w:bCs/>
          <w:sz w:val="32"/>
          <w:szCs w:val="32"/>
        </w:rPr>
      </w:pPr>
    </w:p>
    <w:p w:rsidR="005839C8" w:rsidRDefault="005839C8">
      <w:pPr>
        <w:spacing w:line="560" w:lineRule="exact"/>
        <w:ind w:firstLineChars="200" w:firstLine="643"/>
        <w:jc w:val="left"/>
        <w:rPr>
          <w:rFonts w:ascii="仿宋_GB2312" w:eastAsia="仿宋_GB2312" w:hAnsi="仿宋_GB2312" w:cs="仿宋_GB2312"/>
          <w:b/>
          <w:bCs/>
          <w:sz w:val="32"/>
          <w:szCs w:val="32"/>
        </w:rPr>
      </w:pPr>
    </w:p>
    <w:p w:rsidR="005839C8" w:rsidRDefault="005839C8">
      <w:pPr>
        <w:spacing w:line="560" w:lineRule="exact"/>
        <w:ind w:firstLineChars="200" w:firstLine="643"/>
        <w:jc w:val="left"/>
        <w:rPr>
          <w:rFonts w:ascii="仿宋_GB2312" w:eastAsia="仿宋_GB2312" w:hAnsi="仿宋_GB2312" w:cs="仿宋_GB2312"/>
          <w:b/>
          <w:bCs/>
          <w:sz w:val="32"/>
          <w:szCs w:val="32"/>
        </w:rPr>
      </w:pPr>
    </w:p>
    <w:p w:rsidR="005839C8" w:rsidRDefault="005839C8">
      <w:pPr>
        <w:spacing w:line="560" w:lineRule="exact"/>
        <w:ind w:firstLineChars="200" w:firstLine="880"/>
        <w:jc w:val="center"/>
        <w:rPr>
          <w:rFonts w:ascii="方正小标宋简体" w:eastAsia="方正小标宋简体" w:hAnsi="方正小标宋简体" w:cs="方正小标宋简体"/>
          <w:sz w:val="44"/>
          <w:szCs w:val="44"/>
        </w:rPr>
      </w:pPr>
    </w:p>
    <w:p w:rsidR="005839C8" w:rsidRDefault="005839C8">
      <w:pPr>
        <w:spacing w:line="560" w:lineRule="exact"/>
        <w:ind w:firstLineChars="200" w:firstLine="880"/>
        <w:jc w:val="center"/>
        <w:rPr>
          <w:rFonts w:ascii="方正小标宋简体" w:eastAsia="方正小标宋简体" w:hAnsi="方正小标宋简体" w:cs="方正小标宋简体"/>
          <w:sz w:val="44"/>
          <w:szCs w:val="44"/>
        </w:rPr>
      </w:pPr>
    </w:p>
    <w:p w:rsidR="005839C8" w:rsidRDefault="005839C8">
      <w:pPr>
        <w:spacing w:line="560" w:lineRule="exact"/>
        <w:rPr>
          <w:rFonts w:ascii="方正小标宋简体" w:eastAsia="方正小标宋简体" w:hAnsi="方正小标宋简体" w:cs="方正小标宋简体"/>
          <w:sz w:val="44"/>
          <w:szCs w:val="44"/>
        </w:rPr>
      </w:pPr>
    </w:p>
    <w:p w:rsidR="005839C8" w:rsidRDefault="00954E30">
      <w:pPr>
        <w:spacing w:line="560" w:lineRule="exact"/>
        <w:ind w:firstLineChars="200" w:firstLine="88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正文：</w:t>
      </w:r>
      <w:r>
        <w:rPr>
          <w:rFonts w:ascii="方正小标宋简体" w:eastAsia="方正小标宋简体" w:hAnsi="方正小标宋简体" w:cs="方正小标宋简体" w:hint="eastAsia"/>
          <w:sz w:val="44"/>
          <w:szCs w:val="44"/>
        </w:rPr>
        <w:t>滇源街道环水有机种植示范</w:t>
      </w:r>
      <w:r>
        <w:rPr>
          <w:rFonts w:ascii="方正小标宋简体" w:eastAsia="方正小标宋简体" w:hAnsi="方正小标宋简体" w:cs="方正小标宋简体" w:hint="eastAsia"/>
          <w:sz w:val="44"/>
          <w:szCs w:val="44"/>
        </w:rPr>
        <w:t>项目支出绩效自评报告</w:t>
      </w:r>
    </w:p>
    <w:p w:rsidR="005839C8" w:rsidRDefault="005839C8">
      <w:pPr>
        <w:topLinePunct/>
        <w:spacing w:line="560" w:lineRule="exact"/>
        <w:ind w:firstLineChars="250" w:firstLine="803"/>
        <w:rPr>
          <w:rFonts w:ascii="仿宋_GB2312" w:eastAsia="仿宋_GB2312" w:hAnsi="仿宋_GB2312" w:cs="仿宋_GB2312"/>
          <w:b/>
          <w:bCs/>
          <w:sz w:val="32"/>
          <w:szCs w:val="32"/>
        </w:rPr>
      </w:pPr>
    </w:p>
    <w:p w:rsidR="005839C8" w:rsidRDefault="00954E30">
      <w:pPr>
        <w:topLinePunct/>
        <w:spacing w:line="560" w:lineRule="exact"/>
        <w:ind w:firstLineChars="250" w:firstLine="800"/>
        <w:rPr>
          <w:rFonts w:ascii="黑体" w:eastAsia="黑体" w:hAnsi="黑体" w:cs="黑体"/>
          <w:sz w:val="32"/>
          <w:szCs w:val="32"/>
        </w:rPr>
      </w:pPr>
      <w:r>
        <w:rPr>
          <w:rFonts w:ascii="黑体" w:eastAsia="黑体" w:hAnsi="黑体" w:cs="黑体" w:hint="eastAsia"/>
          <w:sz w:val="32"/>
          <w:szCs w:val="32"/>
        </w:rPr>
        <w:t>一、项目基本情况</w:t>
      </w:r>
    </w:p>
    <w:p w:rsidR="005839C8" w:rsidRDefault="00954E30">
      <w:pPr>
        <w:topLinePunct/>
        <w:spacing w:line="560" w:lineRule="exact"/>
        <w:ind w:firstLineChars="250" w:firstLine="800"/>
        <w:rPr>
          <w:rFonts w:ascii="楷体_GB2312" w:eastAsia="楷体_GB2312" w:hAnsi="楷体_GB2312" w:cs="楷体_GB2312"/>
          <w:sz w:val="32"/>
          <w:szCs w:val="32"/>
        </w:rPr>
      </w:pPr>
      <w:r>
        <w:rPr>
          <w:rFonts w:ascii="楷体_GB2312" w:eastAsia="楷体_GB2312" w:hAnsi="楷体_GB2312" w:cs="楷体_GB2312" w:hint="eastAsia"/>
          <w:sz w:val="32"/>
          <w:szCs w:val="32"/>
        </w:rPr>
        <w:t>（一）项目概况</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立项背景及目的。</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为认真落实盘龙区“农业产业扶贫”相关政策，同时结合我区开展有机产品认证示范县（区）创建工作，根据区政府</w:t>
      </w:r>
      <w:r>
        <w:rPr>
          <w:rFonts w:ascii="仿宋_GB2312" w:eastAsia="仿宋_GB2312" w:hAnsi="仿宋_GB2312" w:cs="仿宋_GB2312" w:hint="eastAsia"/>
          <w:sz w:val="32"/>
          <w:szCs w:val="32"/>
        </w:rPr>
        <w:t>16-40</w:t>
      </w:r>
      <w:r>
        <w:rPr>
          <w:rFonts w:ascii="仿宋_GB2312" w:eastAsia="仿宋_GB2312" w:hAnsi="仿宋_GB2312" w:cs="仿宋_GB2312" w:hint="eastAsia"/>
          <w:sz w:val="32"/>
          <w:szCs w:val="32"/>
        </w:rPr>
        <w:t>次常务会议精神，由区农业农村局安排</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万元产业资金，区农投公司与云南芸岭鲜生农业发展有限公司合作开展滇源街道环水有机种植示范项目，区农投公司使用</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万元产业资金入股建设大棚。通过项目的实施建立有效的利益联结机制，加强国有平台公司和龙头企业在松华坝水源保护区有机产业发展方面深度合作，充分发挥各方优势，为扶贫提供助力。</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项目实施情况。</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已</w:t>
      </w:r>
      <w:r>
        <w:rPr>
          <w:rFonts w:ascii="仿宋_GB2312" w:eastAsia="仿宋_GB2312" w:hAnsi="仿宋_GB2312" w:cs="仿宋_GB2312" w:hint="eastAsia"/>
          <w:sz w:val="32"/>
          <w:szCs w:val="32"/>
        </w:rPr>
        <w:t>完成了发改立项及审批</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区农投公司已经与芸岭鲜生</w:t>
      </w:r>
      <w:r>
        <w:rPr>
          <w:rFonts w:ascii="仿宋_GB2312" w:eastAsia="仿宋_GB2312" w:hAnsi="仿宋_GB2312" w:cs="仿宋_GB2312" w:hint="eastAsia"/>
          <w:sz w:val="32"/>
          <w:szCs w:val="32"/>
        </w:rPr>
        <w:t>完成</w:t>
      </w:r>
      <w:r>
        <w:rPr>
          <w:rFonts w:ascii="仿宋_GB2312" w:eastAsia="仿宋_GB2312" w:hAnsi="仿宋_GB2312" w:cs="仿宋_GB2312" w:hint="eastAsia"/>
          <w:sz w:val="32"/>
          <w:szCs w:val="32"/>
        </w:rPr>
        <w:t>合同签订，按照芸岭鲜生签订的大棚建设合同约定，已经从共管账户支付</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已</w:t>
      </w:r>
      <w:r>
        <w:rPr>
          <w:rFonts w:ascii="仿宋_GB2312" w:eastAsia="仿宋_GB2312" w:hAnsi="仿宋_GB2312" w:cs="仿宋_GB2312" w:hint="eastAsia"/>
          <w:sz w:val="32"/>
          <w:szCs w:val="32"/>
        </w:rPr>
        <w:t>完成</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亩大棚的建设</w:t>
      </w:r>
      <w:r>
        <w:rPr>
          <w:rFonts w:ascii="仿宋_GB2312" w:eastAsia="仿宋_GB2312" w:hAnsi="仿宋_GB2312" w:cs="仿宋_GB2312" w:hint="eastAsia"/>
          <w:sz w:val="32"/>
          <w:szCs w:val="32"/>
        </w:rPr>
        <w:t>工作，开展大棚测绘工作，并进行初步验收，芸岭鲜生公司已使用并开展种植工作</w:t>
      </w:r>
      <w:r>
        <w:rPr>
          <w:rFonts w:ascii="仿宋_GB2312" w:eastAsia="仿宋_GB2312" w:hAnsi="仿宋_GB2312" w:cs="仿宋_GB2312" w:hint="eastAsia"/>
          <w:sz w:val="32"/>
          <w:szCs w:val="32"/>
        </w:rPr>
        <w:t>。</w:t>
      </w:r>
    </w:p>
    <w:p w:rsidR="005839C8" w:rsidRDefault="00954E30">
      <w:pPr>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资金来源及使用情况。</w:t>
      </w:r>
      <w:r>
        <w:rPr>
          <w:rFonts w:ascii="仿宋_GB2312" w:eastAsia="仿宋_GB2312" w:hAnsi="仿宋_GB2312" w:cs="仿宋_GB2312" w:hint="eastAsia"/>
          <w:sz w:val="32"/>
          <w:szCs w:val="32"/>
        </w:rPr>
        <w:t>总投资为</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万元，资金来源为财政资金。财政资金</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万元拨付至区农投公司，由区农投公司与与芸岭鲜生公司签订合同并设立共管账户。按照与</w:t>
      </w:r>
      <w:r>
        <w:rPr>
          <w:rFonts w:ascii="仿宋_GB2312" w:eastAsia="仿宋_GB2312" w:hAnsi="仿宋_GB2312" w:cs="仿宋_GB2312" w:hint="eastAsia"/>
          <w:sz w:val="32"/>
          <w:szCs w:val="32"/>
        </w:rPr>
        <w:lastRenderedPageBreak/>
        <w:t>芸岭鲜生签订的大棚建设合同约定，已经从共管账户支付</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 xml:space="preserve">   </w:t>
      </w:r>
    </w:p>
    <w:p w:rsidR="005839C8" w:rsidRDefault="00954E30">
      <w:pPr>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组织及管理情况。包括项目组织情况、项目实施流程、资金拨付流程。</w:t>
      </w:r>
    </w:p>
    <w:p w:rsidR="005839C8" w:rsidRDefault="00954E30">
      <w:pPr>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项目组织实施由区农业农村局、区农投</w:t>
      </w:r>
      <w:r>
        <w:rPr>
          <w:rFonts w:ascii="仿宋_GB2312" w:eastAsia="仿宋_GB2312" w:hAnsi="仿宋_GB2312" w:cs="仿宋_GB2312" w:hint="eastAsia"/>
          <w:sz w:val="32"/>
          <w:szCs w:val="32"/>
        </w:rPr>
        <w:t>公司、芸岭鲜生公司共同实施，区农业农村局作为行业主管部门，履行见证和监督职能；区农投公司负责筹措大棚建设资金，对大棚使用资金及合同履约进行监管；芸岭鲜生公司负责建设大棚和维护、种植规划，产品种植、有机认证、环境监测、蔬菜深加工及营销。</w:t>
      </w:r>
    </w:p>
    <w:p w:rsidR="005839C8" w:rsidRDefault="00954E30">
      <w:pPr>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）区农投公司投入到本项目的大棚建设资金由区农投公司设立与芸岭鲜生公司共管的专门账户，账户资金的使用和监管，双方制定资金使用审批流程，按照资金审批流程进行拨付。</w:t>
      </w:r>
    </w:p>
    <w:p w:rsidR="005839C8" w:rsidRDefault="00954E30">
      <w:pPr>
        <w:topLinePunct/>
        <w:spacing w:line="560" w:lineRule="exact"/>
        <w:ind w:firstLineChars="250" w:firstLine="800"/>
        <w:rPr>
          <w:rFonts w:ascii="楷体_GB2312" w:eastAsia="楷体_GB2312" w:hAnsi="楷体_GB2312" w:cs="楷体_GB2312"/>
          <w:sz w:val="32"/>
          <w:szCs w:val="32"/>
        </w:rPr>
      </w:pPr>
      <w:r>
        <w:rPr>
          <w:rFonts w:ascii="楷体_GB2312" w:eastAsia="楷体_GB2312" w:hAnsi="楷体_GB2312" w:cs="楷体_GB2312" w:hint="eastAsia"/>
          <w:sz w:val="32"/>
          <w:szCs w:val="32"/>
        </w:rPr>
        <w:t>（二）绩效目标</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总目标。</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00</w:t>
      </w:r>
      <w:r>
        <w:rPr>
          <w:rFonts w:ascii="仿宋_GB2312" w:eastAsia="仿宋_GB2312" w:hAnsi="仿宋_GB2312" w:cs="仿宋_GB2312" w:hint="eastAsia"/>
          <w:sz w:val="32"/>
          <w:szCs w:val="32"/>
        </w:rPr>
        <w:t>万</w:t>
      </w:r>
      <w:r>
        <w:rPr>
          <w:rFonts w:ascii="仿宋_GB2312" w:eastAsia="仿宋_GB2312" w:hAnsi="仿宋_GB2312" w:cs="仿宋_GB2312" w:hint="eastAsia"/>
          <w:sz w:val="32"/>
          <w:szCs w:val="32"/>
        </w:rPr>
        <w:t>大棚建设</w:t>
      </w:r>
      <w:r>
        <w:rPr>
          <w:rFonts w:ascii="仿宋_GB2312" w:eastAsia="仿宋_GB2312" w:hAnsi="仿宋_GB2312" w:cs="仿宋_GB2312" w:hint="eastAsia"/>
          <w:sz w:val="32"/>
          <w:szCs w:val="32"/>
        </w:rPr>
        <w:t>资金由芸岭</w:t>
      </w:r>
      <w:r>
        <w:rPr>
          <w:rFonts w:ascii="仿宋_GB2312" w:eastAsia="仿宋_GB2312" w:hAnsi="仿宋_GB2312" w:cs="仿宋_GB2312" w:hint="eastAsia"/>
          <w:sz w:val="32"/>
          <w:szCs w:val="32"/>
        </w:rPr>
        <w:t>公司</w:t>
      </w:r>
      <w:r>
        <w:rPr>
          <w:rFonts w:ascii="仿宋_GB2312" w:eastAsia="仿宋_GB2312" w:hAnsi="仿宋_GB2312" w:cs="仿宋_GB2312" w:hint="eastAsia"/>
          <w:sz w:val="32"/>
          <w:szCs w:val="32"/>
        </w:rPr>
        <w:t>分为</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年进行本金返还，</w:t>
      </w:r>
      <w:r>
        <w:rPr>
          <w:rFonts w:ascii="仿宋_GB2312" w:eastAsia="仿宋_GB2312" w:hAnsi="仿宋_GB2312" w:cs="仿宋_GB2312" w:hint="eastAsia"/>
          <w:sz w:val="32"/>
          <w:szCs w:val="32"/>
        </w:rPr>
        <w:t>每年返还本金为</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万元，并支付</w:t>
      </w:r>
      <w:r>
        <w:rPr>
          <w:rFonts w:ascii="仿宋_GB2312" w:eastAsia="仿宋_GB2312" w:hAnsi="仿宋_GB2312" w:cs="仿宋_GB2312" w:hint="eastAsia"/>
          <w:sz w:val="32"/>
          <w:szCs w:val="32"/>
        </w:rPr>
        <w:t>当年未返还本金的</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为投资回报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年共计返还本金</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年投资回报收益为</w:t>
      </w:r>
      <w:r>
        <w:rPr>
          <w:rFonts w:ascii="仿宋_GB2312" w:eastAsia="仿宋_GB2312" w:hAnsi="仿宋_GB2312" w:cs="仿宋_GB2312" w:hint="eastAsia"/>
          <w:sz w:val="32"/>
          <w:szCs w:val="32"/>
        </w:rPr>
        <w:t>82.5</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年度目标。包括产出目标、效果目标。</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年度区农投公司已收到芸岭鲜生公司返还第一年本金</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万元。</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通过</w:t>
      </w:r>
      <w:r>
        <w:rPr>
          <w:rFonts w:ascii="仿宋_GB2312" w:eastAsia="仿宋_GB2312" w:hAnsi="仿宋_GB2312" w:cs="仿宋_GB2312" w:hint="eastAsia"/>
          <w:sz w:val="32"/>
          <w:szCs w:val="32"/>
        </w:rPr>
        <w:t>“公司</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合作社</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农户”的方式</w:t>
      </w:r>
      <w:r>
        <w:rPr>
          <w:rFonts w:ascii="仿宋_GB2312" w:eastAsia="仿宋_GB2312" w:hAnsi="仿宋_GB2312" w:cs="仿宋_GB2312" w:hint="eastAsia"/>
          <w:sz w:val="32"/>
          <w:szCs w:val="32"/>
        </w:rPr>
        <w:t>优先使用建档立卡户</w:t>
      </w:r>
      <w:r>
        <w:rPr>
          <w:rFonts w:ascii="仿宋_GB2312" w:eastAsia="仿宋_GB2312" w:hAnsi="仿宋_GB2312" w:cs="仿宋_GB2312" w:hint="eastAsia"/>
          <w:sz w:val="32"/>
          <w:szCs w:val="32"/>
        </w:rPr>
        <w:t>，指导区域内农户进行种植，并对农户产品进行回收，</w:t>
      </w:r>
      <w:r>
        <w:rPr>
          <w:rFonts w:ascii="仿宋_GB2312" w:eastAsia="仿宋_GB2312" w:hAnsi="仿宋_GB2312" w:cs="仿宋_GB2312" w:hint="eastAsia"/>
          <w:sz w:val="32"/>
          <w:szCs w:val="32"/>
        </w:rPr>
        <w:lastRenderedPageBreak/>
        <w:t>增收提质，带动农户劳动脱贫，改善当地就业问题。</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通过本项目的实施，芸岭鲜生公司</w:t>
      </w:r>
      <w:r>
        <w:rPr>
          <w:rFonts w:ascii="仿宋_GB2312" w:eastAsia="仿宋_GB2312" w:hAnsi="仿宋_GB2312" w:cs="仿宋_GB2312" w:hint="eastAsia"/>
          <w:sz w:val="32"/>
          <w:szCs w:val="32"/>
        </w:rPr>
        <w:t>每年</w:t>
      </w:r>
      <w:r>
        <w:rPr>
          <w:rFonts w:ascii="仿宋_GB2312" w:eastAsia="仿宋_GB2312" w:hAnsi="仿宋_GB2312" w:cs="仿宋_GB2312" w:hint="eastAsia"/>
          <w:sz w:val="32"/>
          <w:szCs w:val="32"/>
        </w:rPr>
        <w:t>带动劳务务工增收</w:t>
      </w:r>
      <w:r>
        <w:rPr>
          <w:rFonts w:ascii="仿宋_GB2312" w:eastAsia="仿宋_GB2312" w:hAnsi="仿宋_GB2312" w:cs="仿宋_GB2312" w:hint="eastAsia"/>
          <w:sz w:val="32"/>
          <w:szCs w:val="32"/>
        </w:rPr>
        <w:t>约</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万，有力的促进当地创收增收，推动当地经济的发展。</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有机蔬菜要求种植过程中不能使用农药、化肥、生长调节剂等化学品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科学合理有效降低总磷总氮入水的污染问题，从而减少农业面源污染，改善生态环境。</w:t>
      </w:r>
    </w:p>
    <w:p w:rsidR="005839C8" w:rsidRDefault="00954E30">
      <w:pPr>
        <w:topLinePunct/>
        <w:spacing w:line="560" w:lineRule="exact"/>
        <w:ind w:firstLineChars="250" w:firstLine="800"/>
        <w:rPr>
          <w:rFonts w:ascii="黑体" w:eastAsia="黑体" w:hAnsi="黑体" w:cs="黑体"/>
          <w:sz w:val="32"/>
          <w:szCs w:val="32"/>
        </w:rPr>
      </w:pPr>
      <w:r>
        <w:rPr>
          <w:rFonts w:ascii="黑体" w:eastAsia="黑体" w:hAnsi="黑体" w:cs="黑体" w:hint="eastAsia"/>
          <w:sz w:val="32"/>
          <w:szCs w:val="32"/>
        </w:rPr>
        <w:t>二、绩效评价工作情况</w:t>
      </w:r>
    </w:p>
    <w:p w:rsidR="005839C8" w:rsidRDefault="00954E30">
      <w:pPr>
        <w:topLinePunct/>
        <w:spacing w:line="560" w:lineRule="exact"/>
        <w:ind w:firstLineChars="250" w:firstLine="800"/>
        <w:rPr>
          <w:rFonts w:ascii="楷体_GB2312" w:eastAsia="楷体_GB2312" w:hAnsi="楷体_GB2312" w:cs="楷体_GB2312"/>
          <w:sz w:val="32"/>
          <w:szCs w:val="32"/>
        </w:rPr>
      </w:pPr>
      <w:r>
        <w:rPr>
          <w:rFonts w:ascii="楷体_GB2312" w:eastAsia="楷体_GB2312" w:hAnsi="楷体_GB2312" w:cs="楷体_GB2312" w:hint="eastAsia"/>
          <w:sz w:val="32"/>
          <w:szCs w:val="32"/>
        </w:rPr>
        <w:t>（一）绩效评价目的</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全面了解项目管理过程是否规范、产出目标是否完成以及效果目标是否实现等方面的内容，总结经验，查找不足，为项目在以后年度的开展提供可行性参考建议。</w:t>
      </w:r>
    </w:p>
    <w:p w:rsidR="005839C8" w:rsidRDefault="00954E30">
      <w:pPr>
        <w:topLinePunct/>
        <w:spacing w:line="560" w:lineRule="exact"/>
        <w:ind w:firstLineChars="250" w:firstLine="800"/>
        <w:rPr>
          <w:rFonts w:ascii="楷体_GB2312" w:eastAsia="楷体_GB2312" w:hAnsi="楷体_GB2312" w:cs="楷体_GB2312"/>
          <w:sz w:val="32"/>
          <w:szCs w:val="32"/>
        </w:rPr>
      </w:pPr>
      <w:r>
        <w:rPr>
          <w:rFonts w:ascii="楷体_GB2312" w:eastAsia="楷体_GB2312" w:hAnsi="楷体_GB2312" w:cs="楷体_GB2312" w:hint="eastAsia"/>
          <w:sz w:val="32"/>
          <w:szCs w:val="32"/>
        </w:rPr>
        <w:t>（二）绩效评价工作方案制定过程</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前期调研。</w:t>
      </w:r>
      <w:r>
        <w:rPr>
          <w:rFonts w:ascii="仿宋_GB2312" w:eastAsia="仿宋_GB2312" w:hAnsi="仿宋_GB2312" w:cs="仿宋_GB2312" w:hint="eastAsia"/>
          <w:sz w:val="32"/>
          <w:szCs w:val="32"/>
        </w:rPr>
        <w:t>到芸岭鲜生公司松华坝基地大棚建设标准、有机蔬菜种植过程、冷链系统、劳务用工数量等进行了参观学习。</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研究文件。</w:t>
      </w:r>
      <w:r>
        <w:rPr>
          <w:rFonts w:ascii="仿宋_GB2312" w:eastAsia="仿宋_GB2312" w:hAnsi="仿宋_GB2312" w:cs="仿宋_GB2312" w:hint="eastAsia"/>
          <w:sz w:val="32"/>
          <w:szCs w:val="32"/>
        </w:rPr>
        <w:t>按照申报国家有机产品认证示范县等文件，《滇源街道环水有机种植示范项目方案》、《常务会议纪要》（</w:t>
      </w:r>
      <w:r>
        <w:rPr>
          <w:rFonts w:ascii="仿宋_GB2312" w:eastAsia="仿宋_GB2312" w:hAnsi="仿宋_GB2312" w:cs="仿宋_GB2312" w:hint="eastAsia"/>
          <w:sz w:val="32"/>
          <w:szCs w:val="32"/>
        </w:rPr>
        <w:t>16-48</w:t>
      </w:r>
      <w:r>
        <w:rPr>
          <w:rFonts w:ascii="仿宋_GB2312" w:eastAsia="仿宋_GB2312" w:hAnsi="仿宋_GB2312" w:cs="仿宋_GB2312" w:hint="eastAsia"/>
          <w:sz w:val="32"/>
          <w:szCs w:val="32"/>
        </w:rPr>
        <w:t>）、财政资金使用办法进行实施。</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绩效评价指标体系及工作方案的设计。</w:t>
      </w:r>
      <w:r>
        <w:rPr>
          <w:rFonts w:ascii="仿宋_GB2312" w:eastAsia="仿宋_GB2312" w:hAnsi="仿宋_GB2312" w:cs="仿宋_GB2312" w:hint="eastAsia"/>
          <w:sz w:val="32"/>
          <w:szCs w:val="32"/>
        </w:rPr>
        <w:t>根据财政资金使用办法制定了滇源街道环水有机种植示范项目工作方案，按照要求完成了</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亩大棚建设以及验收等工作。</w:t>
      </w:r>
    </w:p>
    <w:p w:rsidR="005839C8" w:rsidRDefault="00954E30">
      <w:pPr>
        <w:topLinePunct/>
        <w:spacing w:line="560" w:lineRule="exact"/>
        <w:ind w:firstLineChars="250" w:firstLine="800"/>
        <w:rPr>
          <w:rFonts w:ascii="楷体_GB2312" w:eastAsia="楷体_GB2312" w:hAnsi="楷体_GB2312" w:cs="楷体_GB2312"/>
          <w:sz w:val="32"/>
          <w:szCs w:val="32"/>
        </w:rPr>
      </w:pPr>
      <w:r>
        <w:rPr>
          <w:rFonts w:ascii="楷体_GB2312" w:eastAsia="楷体_GB2312" w:hAnsi="楷体_GB2312" w:cs="楷体_GB2312" w:hint="eastAsia"/>
          <w:sz w:val="32"/>
          <w:szCs w:val="32"/>
        </w:rPr>
        <w:t>（三）绩效评价原则、评价方法</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绩效评价原则。包括科学规范、公开公正、绩效相</w:t>
      </w:r>
      <w:r>
        <w:rPr>
          <w:rFonts w:ascii="仿宋_GB2312" w:eastAsia="仿宋_GB2312" w:hAnsi="仿宋_GB2312" w:cs="仿宋_GB2312" w:hint="eastAsia"/>
          <w:sz w:val="32"/>
          <w:szCs w:val="32"/>
        </w:rPr>
        <w:lastRenderedPageBreak/>
        <w:t>关等原则。</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通过项目的实施，能否带来经济效益、社会效益、生态效益为标准，从而促进</w:t>
      </w:r>
      <w:r>
        <w:rPr>
          <w:rFonts w:ascii="仿宋_GB2312" w:eastAsia="仿宋_GB2312" w:hAnsi="仿宋_GB2312" w:cs="仿宋_GB2312" w:hint="eastAsia"/>
          <w:sz w:val="32"/>
          <w:szCs w:val="32"/>
        </w:rPr>
        <w:t>当地</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生态产业</w:t>
      </w:r>
      <w:r>
        <w:rPr>
          <w:rFonts w:ascii="仿宋_GB2312" w:eastAsia="仿宋_GB2312" w:hAnsi="仿宋_GB2312" w:cs="仿宋_GB2312" w:hint="eastAsia"/>
          <w:sz w:val="32"/>
          <w:szCs w:val="32"/>
        </w:rPr>
        <w:t>发展</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带动当地群众就业</w:t>
      </w:r>
      <w:r>
        <w:rPr>
          <w:rFonts w:ascii="仿宋_GB2312" w:eastAsia="仿宋_GB2312" w:hAnsi="仿宋_GB2312" w:cs="仿宋_GB2312" w:hint="eastAsia"/>
          <w:sz w:val="32"/>
          <w:szCs w:val="32"/>
        </w:rPr>
        <w:t>。</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绩效评价方法。包括指标评价、数据采集和社会调查中所采用的方法。</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此项目实施主要评价指标为经济效益、社会效益、生态效益。</w:t>
      </w:r>
    </w:p>
    <w:p w:rsidR="005839C8" w:rsidRDefault="00954E30">
      <w:pPr>
        <w:topLinePunct/>
        <w:spacing w:line="560" w:lineRule="exact"/>
        <w:ind w:firstLineChars="250" w:firstLine="800"/>
        <w:rPr>
          <w:rFonts w:ascii="楷体_GB2312" w:eastAsia="楷体_GB2312" w:hAnsi="楷体_GB2312" w:cs="楷体_GB2312"/>
          <w:sz w:val="32"/>
          <w:szCs w:val="32"/>
        </w:rPr>
      </w:pPr>
      <w:r>
        <w:rPr>
          <w:rFonts w:ascii="楷体_GB2312" w:eastAsia="楷体_GB2312" w:hAnsi="楷体_GB2312" w:cs="楷体_GB2312" w:hint="eastAsia"/>
          <w:sz w:val="32"/>
          <w:szCs w:val="32"/>
        </w:rPr>
        <w:t>（四）绩效评价实施过程</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数据填报和采集。以项目实施过程中资金实际支出为依据，项目实施后，农户经济收益、环境生态效益、社会可持续发展效益为依据进行绩效评价。</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社会调查。</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松华坝水源保护区的生产方式落后、产业结构传统、经济发展滞后</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群众收入与城区相比有较大差距</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保护与发展的矛盾比较突出，亟待完善综合应用信息、环保、生物、农业科学技术以满足水源区生态保护和民生改善协调发展的需要</w:t>
      </w:r>
      <w:r>
        <w:rPr>
          <w:rFonts w:ascii="仿宋_GB2312" w:eastAsia="仿宋_GB2312" w:hAnsi="仿宋_GB2312" w:cs="仿宋_GB2312" w:hint="eastAsia"/>
          <w:sz w:val="32"/>
          <w:szCs w:val="32"/>
        </w:rPr>
        <w:t>，通过节水、环保等可持续发展的农业技术应用，提高产量、提升品质、提高产值，充分发挥土地的生态效益、经济效益、社会效益。</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由于当今社会，食品安全问题愈发尖锐</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随着国民经济能力、文化素养等综合素质的全面提升，人们开始对食品安全问题日益重视，同步也促进了市民对有机蔬菜的认可，有机食品成为越来越多追求健康生活的市民的新选择。 </w:t>
      </w:r>
      <w:r>
        <w:rPr>
          <w:rFonts w:ascii="仿宋_GB2312" w:eastAsia="仿宋_GB2312" w:hAnsi="仿宋_GB2312" w:cs="仿宋_GB2312" w:hint="eastAsia"/>
          <w:sz w:val="32"/>
          <w:szCs w:val="32"/>
        </w:rPr>
        <w:lastRenderedPageBreak/>
        <w:t>云南高原地区区位优势独特，有机产品拥有得天独厚的地理优势。有机蔬菜要求种植过程中不能使用农药、化肥、生长调节剂等化学品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科学合理有效降低总磷总氮入水的污染问题，从而减少农业面源污染，改善</w:t>
      </w:r>
      <w:r>
        <w:rPr>
          <w:rFonts w:ascii="仿宋_GB2312" w:eastAsia="仿宋_GB2312" w:hAnsi="仿宋_GB2312" w:cs="仿宋_GB2312" w:hint="eastAsia"/>
          <w:sz w:val="32"/>
          <w:szCs w:val="32"/>
        </w:rPr>
        <w:t>生态环境。</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数据分析和撰写报告。</w:t>
      </w:r>
    </w:p>
    <w:p w:rsidR="005839C8" w:rsidRDefault="00954E30">
      <w:pPr>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00</w:t>
      </w:r>
      <w:r>
        <w:rPr>
          <w:rFonts w:ascii="仿宋_GB2312" w:eastAsia="仿宋_GB2312" w:hAnsi="仿宋_GB2312" w:cs="仿宋_GB2312" w:hint="eastAsia"/>
          <w:sz w:val="32"/>
          <w:szCs w:val="32"/>
        </w:rPr>
        <w:t>万</w:t>
      </w:r>
      <w:r>
        <w:rPr>
          <w:rFonts w:ascii="仿宋_GB2312" w:eastAsia="仿宋_GB2312" w:hAnsi="仿宋_GB2312" w:cs="仿宋_GB2312" w:hint="eastAsia"/>
          <w:sz w:val="32"/>
          <w:szCs w:val="32"/>
        </w:rPr>
        <w:t>大棚建设</w:t>
      </w:r>
      <w:r>
        <w:rPr>
          <w:rFonts w:ascii="仿宋_GB2312" w:eastAsia="仿宋_GB2312" w:hAnsi="仿宋_GB2312" w:cs="仿宋_GB2312" w:hint="eastAsia"/>
          <w:sz w:val="32"/>
          <w:szCs w:val="32"/>
        </w:rPr>
        <w:t>资金</w:t>
      </w:r>
      <w:r>
        <w:rPr>
          <w:rFonts w:ascii="仿宋_GB2312" w:eastAsia="仿宋_GB2312" w:hAnsi="仿宋_GB2312" w:cs="仿宋_GB2312" w:hint="eastAsia"/>
          <w:sz w:val="32"/>
          <w:szCs w:val="32"/>
        </w:rPr>
        <w:t>建设大棚共</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亩，</w:t>
      </w:r>
      <w:r>
        <w:rPr>
          <w:rFonts w:ascii="仿宋_GB2312" w:eastAsia="仿宋_GB2312" w:hAnsi="仿宋_GB2312" w:cs="仿宋_GB2312" w:hint="eastAsia"/>
          <w:sz w:val="32"/>
          <w:szCs w:val="32"/>
        </w:rPr>
        <w:t>由芸岭</w:t>
      </w:r>
      <w:r>
        <w:rPr>
          <w:rFonts w:ascii="仿宋_GB2312" w:eastAsia="仿宋_GB2312" w:hAnsi="仿宋_GB2312" w:cs="仿宋_GB2312" w:hint="eastAsia"/>
          <w:sz w:val="32"/>
          <w:szCs w:val="32"/>
        </w:rPr>
        <w:t>公司</w:t>
      </w:r>
      <w:r>
        <w:rPr>
          <w:rFonts w:ascii="仿宋_GB2312" w:eastAsia="仿宋_GB2312" w:hAnsi="仿宋_GB2312" w:cs="仿宋_GB2312" w:hint="eastAsia"/>
          <w:sz w:val="32"/>
          <w:szCs w:val="32"/>
        </w:rPr>
        <w:t>分为</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年进行本金返还，</w:t>
      </w:r>
      <w:r>
        <w:rPr>
          <w:rFonts w:ascii="仿宋_GB2312" w:eastAsia="仿宋_GB2312" w:hAnsi="仿宋_GB2312" w:cs="仿宋_GB2312" w:hint="eastAsia"/>
          <w:sz w:val="32"/>
          <w:szCs w:val="32"/>
        </w:rPr>
        <w:t>每年返还本金为</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万元，并支付</w:t>
      </w:r>
      <w:r>
        <w:rPr>
          <w:rFonts w:ascii="仿宋_GB2312" w:eastAsia="仿宋_GB2312" w:hAnsi="仿宋_GB2312" w:cs="仿宋_GB2312" w:hint="eastAsia"/>
          <w:sz w:val="32"/>
          <w:szCs w:val="32"/>
        </w:rPr>
        <w:t>当年未返还本金的</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为投资回报</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年共计返还本金</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年总投资回报收益为</w:t>
      </w:r>
      <w:r>
        <w:rPr>
          <w:rFonts w:ascii="仿宋_GB2312" w:eastAsia="仿宋_GB2312" w:hAnsi="仿宋_GB2312" w:cs="仿宋_GB2312" w:hint="eastAsia"/>
          <w:sz w:val="32"/>
          <w:szCs w:val="32"/>
        </w:rPr>
        <w:t>82.5</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每亩年产值</w:t>
      </w:r>
      <w:r>
        <w:rPr>
          <w:rFonts w:ascii="仿宋_GB2312" w:eastAsia="仿宋_GB2312" w:hAnsi="仿宋_GB2312" w:cs="仿宋_GB2312" w:hint="eastAsia"/>
          <w:sz w:val="32"/>
          <w:szCs w:val="32"/>
        </w:rPr>
        <w:t>2.4</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 100</w:t>
      </w:r>
      <w:r>
        <w:rPr>
          <w:rFonts w:ascii="仿宋_GB2312" w:eastAsia="仿宋_GB2312" w:hAnsi="仿宋_GB2312" w:cs="仿宋_GB2312" w:hint="eastAsia"/>
          <w:sz w:val="32"/>
          <w:szCs w:val="32"/>
        </w:rPr>
        <w:t>亩年总产值约</w:t>
      </w:r>
      <w:r>
        <w:rPr>
          <w:rFonts w:ascii="仿宋_GB2312" w:eastAsia="仿宋_GB2312" w:hAnsi="仿宋_GB2312" w:cs="仿宋_GB2312" w:hint="eastAsia"/>
          <w:sz w:val="32"/>
          <w:szCs w:val="32"/>
        </w:rPr>
        <w:t>240</w:t>
      </w:r>
      <w:r>
        <w:rPr>
          <w:rFonts w:ascii="仿宋_GB2312" w:eastAsia="仿宋_GB2312" w:hAnsi="仿宋_GB2312" w:cs="仿宋_GB2312" w:hint="eastAsia"/>
          <w:sz w:val="32"/>
          <w:szCs w:val="32"/>
        </w:rPr>
        <w:t>万元。</w:t>
      </w:r>
    </w:p>
    <w:p w:rsidR="005839C8" w:rsidRDefault="00954E30">
      <w:pPr>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）每年带动劳务务工收入约</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万，</w:t>
      </w:r>
      <w:r>
        <w:rPr>
          <w:rFonts w:ascii="仿宋_GB2312" w:eastAsia="仿宋_GB2312" w:hAnsi="仿宋_GB2312" w:cs="仿宋_GB2312" w:hint="eastAsia"/>
          <w:sz w:val="32"/>
          <w:szCs w:val="32"/>
        </w:rPr>
        <w:t>有力的促进当地</w:t>
      </w:r>
      <w:r>
        <w:rPr>
          <w:rFonts w:ascii="仿宋_GB2312" w:eastAsia="仿宋_GB2312" w:hAnsi="仿宋_GB2312" w:cs="仿宋_GB2312" w:hint="eastAsia"/>
          <w:sz w:val="32"/>
          <w:szCs w:val="32"/>
        </w:rPr>
        <w:t>创收增收，推动当地</w:t>
      </w:r>
      <w:r>
        <w:rPr>
          <w:rFonts w:ascii="仿宋_GB2312" w:eastAsia="仿宋_GB2312" w:hAnsi="仿宋_GB2312" w:cs="仿宋_GB2312" w:hint="eastAsia"/>
          <w:sz w:val="32"/>
          <w:szCs w:val="32"/>
        </w:rPr>
        <w:t>经济的发展。</w:t>
      </w:r>
    </w:p>
    <w:p w:rsidR="005839C8" w:rsidRDefault="00954E30">
      <w:pPr>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）按照每亩年产值约</w:t>
      </w:r>
      <w:r>
        <w:rPr>
          <w:rFonts w:ascii="仿宋_GB2312" w:eastAsia="仿宋_GB2312" w:hAnsi="仿宋_GB2312" w:cs="仿宋_GB2312" w:hint="eastAsia"/>
          <w:sz w:val="32"/>
          <w:szCs w:val="32"/>
        </w:rPr>
        <w:t>2.4</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 100</w:t>
      </w:r>
      <w:r>
        <w:rPr>
          <w:rFonts w:ascii="仿宋_GB2312" w:eastAsia="仿宋_GB2312" w:hAnsi="仿宋_GB2312" w:cs="仿宋_GB2312" w:hint="eastAsia"/>
          <w:sz w:val="32"/>
          <w:szCs w:val="32"/>
        </w:rPr>
        <w:t>亩年总产值约</w:t>
      </w:r>
      <w:r>
        <w:rPr>
          <w:rFonts w:ascii="仿宋_GB2312" w:eastAsia="仿宋_GB2312" w:hAnsi="仿宋_GB2312" w:cs="仿宋_GB2312" w:hint="eastAsia"/>
          <w:sz w:val="32"/>
          <w:szCs w:val="32"/>
        </w:rPr>
        <w:t>240</w:t>
      </w:r>
      <w:r>
        <w:rPr>
          <w:rFonts w:ascii="仿宋_GB2312" w:eastAsia="仿宋_GB2312" w:hAnsi="仿宋_GB2312" w:cs="仿宋_GB2312" w:hint="eastAsia"/>
          <w:sz w:val="32"/>
          <w:szCs w:val="32"/>
        </w:rPr>
        <w:t>万元。</w:t>
      </w:r>
    </w:p>
    <w:p w:rsidR="005839C8" w:rsidRDefault="00954E30">
      <w:pPr>
        <w:topLinePunct/>
        <w:spacing w:line="560" w:lineRule="exact"/>
        <w:ind w:firstLineChars="250" w:firstLine="800"/>
        <w:rPr>
          <w:rFonts w:ascii="楷体_GB2312" w:eastAsia="楷体_GB2312" w:hAnsi="楷体_GB2312" w:cs="楷体_GB2312"/>
          <w:sz w:val="32"/>
          <w:szCs w:val="32"/>
        </w:rPr>
      </w:pPr>
      <w:r>
        <w:rPr>
          <w:rFonts w:ascii="楷体_GB2312" w:eastAsia="楷体_GB2312" w:hAnsi="楷体_GB2312" w:cs="楷体_GB2312" w:hint="eastAsia"/>
          <w:sz w:val="32"/>
          <w:szCs w:val="32"/>
        </w:rPr>
        <w:t>（五）本次绩效评价的局限性。</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因芸岭鲜生公司日常生产、加工使用劳务人员随着种植面积及季节、气候等因素而变化，带动劳务务工收入存在不确定性。</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项目周期较长，绩效评价具有不确定性。</w:t>
      </w:r>
      <w:bookmarkStart w:id="0" w:name="_GoBack"/>
      <w:bookmarkEnd w:id="0"/>
    </w:p>
    <w:p w:rsidR="005839C8" w:rsidRDefault="00954E30">
      <w:pPr>
        <w:topLinePunct/>
        <w:spacing w:line="560" w:lineRule="exact"/>
        <w:ind w:firstLineChars="250" w:firstLine="800"/>
        <w:rPr>
          <w:rFonts w:ascii="黑体" w:eastAsia="黑体" w:hAnsi="黑体" w:cs="黑体"/>
          <w:sz w:val="32"/>
          <w:szCs w:val="32"/>
        </w:rPr>
      </w:pPr>
      <w:r>
        <w:rPr>
          <w:rFonts w:ascii="黑体" w:eastAsia="黑体" w:hAnsi="黑体" w:cs="黑体" w:hint="eastAsia"/>
          <w:sz w:val="32"/>
          <w:szCs w:val="32"/>
        </w:rPr>
        <w:t>三、评价结论和绩效分析</w:t>
      </w:r>
    </w:p>
    <w:p w:rsidR="005839C8" w:rsidRDefault="00954E30">
      <w:pPr>
        <w:topLinePunct/>
        <w:spacing w:line="560" w:lineRule="exact"/>
        <w:ind w:firstLineChars="250" w:firstLine="800"/>
        <w:rPr>
          <w:rFonts w:ascii="楷体_GB2312" w:eastAsia="楷体_GB2312" w:hAnsi="楷体_GB2312" w:cs="楷体_GB2312"/>
          <w:sz w:val="32"/>
          <w:szCs w:val="32"/>
        </w:rPr>
      </w:pPr>
      <w:r>
        <w:rPr>
          <w:rFonts w:ascii="楷体_GB2312" w:eastAsia="楷体_GB2312" w:hAnsi="楷体_GB2312" w:cs="楷体_GB2312" w:hint="eastAsia"/>
          <w:sz w:val="32"/>
          <w:szCs w:val="32"/>
        </w:rPr>
        <w:t>（一）评价结论</w:t>
      </w:r>
    </w:p>
    <w:p w:rsidR="005839C8" w:rsidRDefault="00954E30">
      <w:pPr>
        <w:widowControl/>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评价结果。</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通过</w:t>
      </w:r>
      <w:r>
        <w:rPr>
          <w:rFonts w:ascii="仿宋_GB2312" w:eastAsia="仿宋_GB2312" w:hAnsi="仿宋_GB2312" w:cs="仿宋_GB2312" w:hint="eastAsia"/>
          <w:sz w:val="32"/>
          <w:szCs w:val="32"/>
        </w:rPr>
        <w:t>建设</w:t>
      </w:r>
      <w:r>
        <w:rPr>
          <w:rFonts w:ascii="仿宋_GB2312" w:eastAsia="仿宋_GB2312" w:hAnsi="仿宋_GB2312" w:cs="仿宋_GB2312" w:hint="eastAsia"/>
          <w:sz w:val="32"/>
          <w:szCs w:val="32"/>
        </w:rPr>
        <w:t>高标准大棚，</w:t>
      </w:r>
      <w:r>
        <w:rPr>
          <w:rFonts w:ascii="仿宋_GB2312" w:eastAsia="仿宋_GB2312" w:hAnsi="仿宋_GB2312" w:cs="仿宋_GB2312" w:hint="eastAsia"/>
          <w:sz w:val="32"/>
          <w:szCs w:val="32"/>
        </w:rPr>
        <w:t>充分利用水源区</w:t>
      </w:r>
      <w:r>
        <w:rPr>
          <w:rFonts w:ascii="仿宋_GB2312" w:eastAsia="仿宋_GB2312" w:hAnsi="仿宋_GB2312" w:cs="仿宋_GB2312" w:hint="eastAsia"/>
          <w:sz w:val="32"/>
          <w:szCs w:val="32"/>
        </w:rPr>
        <w:t>土地</w:t>
      </w:r>
      <w:r>
        <w:rPr>
          <w:rFonts w:ascii="仿宋_GB2312" w:eastAsia="仿宋_GB2312" w:hAnsi="仿宋_GB2312" w:cs="仿宋_GB2312" w:hint="eastAsia"/>
          <w:sz w:val="32"/>
          <w:szCs w:val="32"/>
        </w:rPr>
        <w:t>资源</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环境资源、劳动力资源</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val="zh-TW" w:eastAsia="zh-TW"/>
        </w:rPr>
        <w:t>推动水源区生态产业发展</w:t>
      </w:r>
      <w:r>
        <w:rPr>
          <w:rFonts w:ascii="仿宋_GB2312" w:eastAsia="仿宋_GB2312" w:hAnsi="仿宋_GB2312" w:cs="仿宋_GB2312" w:hint="eastAsia"/>
          <w:sz w:val="32"/>
          <w:szCs w:val="32"/>
          <w:lang w:val="zh-TW"/>
        </w:rPr>
        <w:t>，</w:t>
      </w:r>
      <w:r>
        <w:rPr>
          <w:rFonts w:ascii="仿宋_GB2312" w:eastAsia="仿宋_GB2312" w:hAnsi="仿宋_GB2312" w:cs="仿宋_GB2312" w:hint="eastAsia"/>
          <w:sz w:val="32"/>
          <w:szCs w:val="32"/>
        </w:rPr>
        <w:t>巩固提</w:t>
      </w:r>
      <w:r>
        <w:rPr>
          <w:rFonts w:ascii="仿宋_GB2312" w:eastAsia="仿宋_GB2312" w:hAnsi="仿宋_GB2312" w:cs="仿宋_GB2312" w:hint="eastAsia"/>
          <w:sz w:val="32"/>
          <w:szCs w:val="32"/>
        </w:rPr>
        <w:lastRenderedPageBreak/>
        <w:t>升脱贫攻坚成效，围绕</w:t>
      </w:r>
      <w:r>
        <w:rPr>
          <w:rFonts w:ascii="仿宋_GB2312" w:eastAsia="仿宋_GB2312" w:hAnsi="仿宋_GB2312" w:cs="仿宋_GB2312" w:hint="eastAsia"/>
          <w:sz w:val="32"/>
          <w:szCs w:val="32"/>
        </w:rPr>
        <w:t>生态保护和</w:t>
      </w:r>
      <w:r>
        <w:rPr>
          <w:rFonts w:ascii="仿宋_GB2312" w:eastAsia="仿宋_GB2312" w:hAnsi="仿宋_GB2312" w:cs="仿宋_GB2312" w:hint="eastAsia"/>
          <w:sz w:val="32"/>
          <w:szCs w:val="32"/>
        </w:rPr>
        <w:t>产业</w:t>
      </w:r>
      <w:r>
        <w:rPr>
          <w:rFonts w:ascii="仿宋_GB2312" w:eastAsia="仿宋_GB2312" w:hAnsi="仿宋_GB2312" w:cs="仿宋_GB2312" w:hint="eastAsia"/>
          <w:sz w:val="32"/>
          <w:szCs w:val="32"/>
        </w:rPr>
        <w:t>增收</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通过节水、环保等可持续发展的农业技术应用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提高产量、提升品质、提高产值，</w:t>
      </w:r>
      <w:r>
        <w:rPr>
          <w:rFonts w:ascii="仿宋_GB2312" w:eastAsia="仿宋_GB2312" w:hAnsi="仿宋_GB2312" w:cs="仿宋_GB2312" w:hint="eastAsia"/>
          <w:sz w:val="32"/>
          <w:szCs w:val="32"/>
        </w:rPr>
        <w:t>可以促进本地区经济的发展，带动农民增收，</w:t>
      </w:r>
      <w:r>
        <w:rPr>
          <w:rFonts w:ascii="仿宋_GB2312" w:eastAsia="仿宋_GB2312" w:hAnsi="仿宋_GB2312" w:cs="仿宋_GB2312" w:hint="eastAsia"/>
          <w:sz w:val="32"/>
          <w:szCs w:val="32"/>
        </w:rPr>
        <w:t>降低农业面源污染</w:t>
      </w:r>
      <w:r>
        <w:rPr>
          <w:rFonts w:ascii="仿宋_GB2312" w:eastAsia="仿宋_GB2312" w:hAnsi="仿宋_GB2312" w:cs="仿宋_GB2312" w:hint="eastAsia"/>
          <w:sz w:val="32"/>
          <w:szCs w:val="32"/>
        </w:rPr>
        <w:t>，项目符合国家政策、具有较好的经济、生态和社会效益。</w:t>
      </w:r>
    </w:p>
    <w:p w:rsidR="005839C8" w:rsidRDefault="00954E30">
      <w:pPr>
        <w:widowControl/>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通过项目的实施，每年带动劳务</w:t>
      </w:r>
      <w:r>
        <w:rPr>
          <w:rFonts w:ascii="仿宋_GB2312" w:eastAsia="仿宋_GB2312" w:hAnsi="仿宋_GB2312" w:cs="仿宋_GB2312" w:hint="eastAsia"/>
          <w:sz w:val="32"/>
          <w:szCs w:val="32"/>
        </w:rPr>
        <w:t>增收</w:t>
      </w:r>
      <w:r>
        <w:rPr>
          <w:rFonts w:ascii="仿宋_GB2312" w:eastAsia="仿宋_GB2312" w:hAnsi="仿宋_GB2312" w:cs="仿宋_GB2312" w:hint="eastAsia"/>
          <w:sz w:val="32"/>
          <w:szCs w:val="32"/>
        </w:rPr>
        <w:t>约</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t>。</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主要绩效。</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社会效益</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积极开展“公司</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合作社</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农户”的方式</w:t>
      </w:r>
      <w:r>
        <w:rPr>
          <w:rFonts w:ascii="仿宋_GB2312" w:eastAsia="仿宋_GB2312" w:hAnsi="仿宋_GB2312" w:cs="仿宋_GB2312" w:hint="eastAsia"/>
          <w:sz w:val="32"/>
          <w:szCs w:val="32"/>
        </w:rPr>
        <w:t>优先使用建档立卡户</w:t>
      </w:r>
      <w:r>
        <w:rPr>
          <w:rFonts w:ascii="仿宋_GB2312" w:eastAsia="仿宋_GB2312" w:hAnsi="仿宋_GB2312" w:cs="仿宋_GB2312" w:hint="eastAsia"/>
          <w:sz w:val="32"/>
          <w:szCs w:val="32"/>
        </w:rPr>
        <w:t>，指导区域内农户进行种植，并对农户产品进行回收，增收提质，带动农户劳动脱贫，改善当地就业问题</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通过打造有机产业示范点，为</w:t>
      </w:r>
      <w:r>
        <w:rPr>
          <w:rFonts w:ascii="仿宋_GB2312" w:eastAsia="仿宋_GB2312" w:hAnsi="仿宋_GB2312" w:cs="仿宋_GB2312" w:hint="eastAsia"/>
          <w:sz w:val="32"/>
          <w:szCs w:val="32"/>
        </w:rPr>
        <w:t>全面提升我区有机农业发展的整体水平</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探索建立农产品质量检验检测体系和标准化生产体系</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申报国家</w:t>
      </w:r>
      <w:r>
        <w:rPr>
          <w:rFonts w:ascii="仿宋_GB2312" w:eastAsia="仿宋_GB2312" w:hAnsi="仿宋_GB2312" w:cs="仿宋_GB2312" w:hint="eastAsia"/>
          <w:sz w:val="32"/>
          <w:szCs w:val="32"/>
        </w:rPr>
        <w:t>有机产品认证</w:t>
      </w:r>
      <w:r>
        <w:rPr>
          <w:rFonts w:ascii="仿宋_GB2312" w:eastAsia="仿宋_GB2312" w:hAnsi="仿宋_GB2312" w:cs="仿宋_GB2312" w:hint="eastAsia"/>
          <w:sz w:val="32"/>
          <w:szCs w:val="32"/>
        </w:rPr>
        <w:t>示范县工作提供</w:t>
      </w:r>
      <w:r>
        <w:rPr>
          <w:rFonts w:ascii="仿宋_GB2312" w:eastAsia="仿宋_GB2312" w:hAnsi="仿宋_GB2312" w:cs="仿宋_GB2312" w:hint="eastAsia"/>
          <w:sz w:val="32"/>
          <w:szCs w:val="32"/>
        </w:rPr>
        <w:t>了</w:t>
      </w:r>
      <w:r>
        <w:rPr>
          <w:rFonts w:ascii="仿宋_GB2312" w:eastAsia="仿宋_GB2312" w:hAnsi="仿宋_GB2312" w:cs="仿宋_GB2312" w:hint="eastAsia"/>
          <w:sz w:val="32"/>
          <w:szCs w:val="32"/>
        </w:rPr>
        <w:t>助力。</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生态效益</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有机蔬菜要求种植过程中不能使用农药、化肥、生长调节剂等化学品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科学合理有效降低总磷总氮入水的污染问题，从而减少农业面源污染，改善生态环境。</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经济效益</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通过项目的实施，带动劳务增收</w:t>
      </w:r>
      <w:r>
        <w:rPr>
          <w:rFonts w:ascii="仿宋_GB2312" w:eastAsia="仿宋_GB2312" w:hAnsi="仿宋_GB2312" w:cs="仿宋_GB2312" w:hint="eastAsia"/>
          <w:sz w:val="32"/>
          <w:szCs w:val="32"/>
        </w:rPr>
        <w:t>每年约</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万，有力的促进当地创收增收，推动当地经济的发展。</w:t>
      </w:r>
    </w:p>
    <w:p w:rsidR="005839C8" w:rsidRDefault="00954E30">
      <w:pPr>
        <w:topLinePunct/>
        <w:spacing w:line="560" w:lineRule="exact"/>
        <w:ind w:firstLineChars="250" w:firstLine="800"/>
        <w:rPr>
          <w:rFonts w:ascii="楷体_GB2312" w:eastAsia="楷体_GB2312" w:hAnsi="楷体_GB2312" w:cs="楷体_GB2312"/>
          <w:sz w:val="32"/>
          <w:szCs w:val="32"/>
        </w:rPr>
      </w:pPr>
      <w:r>
        <w:rPr>
          <w:rFonts w:ascii="楷体_GB2312" w:eastAsia="楷体_GB2312" w:hAnsi="楷体_GB2312" w:cs="楷体_GB2312" w:hint="eastAsia"/>
          <w:sz w:val="32"/>
          <w:szCs w:val="32"/>
        </w:rPr>
        <w:t>（二）具体绩效分析</w:t>
      </w:r>
    </w:p>
    <w:p w:rsidR="005839C8" w:rsidRDefault="00954E30">
      <w:pPr>
        <w:topLinePunct/>
        <w:spacing w:line="560" w:lineRule="exact"/>
        <w:ind w:firstLineChars="250" w:firstLine="800"/>
        <w:rPr>
          <w:rFonts w:ascii="楷体_GB2312" w:eastAsia="楷体_GB2312" w:hAnsi="楷体_GB2312" w:cs="楷体_GB2312"/>
          <w:sz w:val="32"/>
          <w:szCs w:val="32"/>
        </w:rPr>
      </w:pPr>
      <w:r>
        <w:rPr>
          <w:rFonts w:ascii="楷体_GB2312" w:eastAsia="楷体_GB2312" w:hAnsi="楷体_GB2312" w:cs="楷体_GB2312" w:hint="eastAsia"/>
          <w:sz w:val="32"/>
          <w:szCs w:val="32"/>
        </w:rPr>
        <w:t>对照绩效评价指标体系逐项进行分析、评价并打分。</w:t>
      </w:r>
    </w:p>
    <w:p w:rsidR="005839C8" w:rsidRDefault="00954E30">
      <w:pPr>
        <w:topLinePunct/>
        <w:spacing w:line="560" w:lineRule="exact"/>
        <w:ind w:firstLineChars="250" w:firstLine="800"/>
        <w:rPr>
          <w:rFonts w:ascii="黑体" w:eastAsia="黑体" w:hAnsi="黑体" w:cs="黑体"/>
          <w:sz w:val="32"/>
          <w:szCs w:val="32"/>
        </w:rPr>
      </w:pPr>
      <w:r>
        <w:rPr>
          <w:rFonts w:ascii="黑体" w:eastAsia="黑体" w:hAnsi="黑体" w:cs="黑体" w:hint="eastAsia"/>
          <w:sz w:val="32"/>
          <w:szCs w:val="32"/>
        </w:rPr>
        <w:t>四、成本效益分析。</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对资金使用方向、资金收入和支出结构；项目和资金管理情况；资金的节约性、资金使用效果；变化趋势等进行</w:t>
      </w:r>
      <w:r>
        <w:rPr>
          <w:rFonts w:ascii="仿宋_GB2312" w:eastAsia="仿宋_GB2312" w:hAnsi="仿宋_GB2312" w:cs="仿宋_GB2312" w:hint="eastAsia"/>
          <w:sz w:val="32"/>
          <w:szCs w:val="32"/>
        </w:rPr>
        <w:lastRenderedPageBreak/>
        <w:t>分析评价。</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资金使用方向、资金收入和支出结构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总投资为</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万元，资金来源为</w:t>
      </w:r>
      <w:r>
        <w:rPr>
          <w:rFonts w:ascii="仿宋_GB2312" w:eastAsia="仿宋_GB2312" w:hAnsi="仿宋_GB2312" w:cs="仿宋_GB2312" w:hint="eastAsia"/>
          <w:sz w:val="32"/>
          <w:szCs w:val="32"/>
        </w:rPr>
        <w:t>财政资金</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财政资金</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万元只用于大棚建设</w:t>
      </w:r>
      <w:r>
        <w:rPr>
          <w:rFonts w:ascii="仿宋_GB2312" w:eastAsia="仿宋_GB2312" w:hAnsi="仿宋_GB2312" w:cs="仿宋_GB2312" w:hint="eastAsia"/>
          <w:sz w:val="32"/>
          <w:szCs w:val="32"/>
        </w:rPr>
        <w:t>。</w:t>
      </w:r>
    </w:p>
    <w:p w:rsidR="005839C8" w:rsidRDefault="00954E30">
      <w:pPr>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2.</w:t>
      </w:r>
      <w:r>
        <w:rPr>
          <w:rFonts w:ascii="仿宋_GB2312" w:eastAsia="仿宋_GB2312" w:hAnsi="仿宋_GB2312" w:cs="仿宋_GB2312" w:hint="eastAsia"/>
          <w:sz w:val="32"/>
          <w:szCs w:val="32"/>
        </w:rPr>
        <w:t>项目和资金管理情况</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财政资金</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万元由拨付至区农投公司，由区农投公司与与芸岭鲜生公司签订合同并设立共管账户，全部用于大棚建设，按照芸岭鲜生签订的大棚建设合同约定，已经从共管账户支付</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w:t>
      </w:r>
    </w:p>
    <w:p w:rsidR="005839C8" w:rsidRDefault="00954E30">
      <w:pPr>
        <w:topLinePunct/>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资金的节约性、资金使用效果；变化趋势等。财政资金</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万元只用于大棚建设，剩余灌溉系统、道路等设施建设以及生产成本、人工成本、运营成本等所需资金全部由芸岭鲜生公司自筹。</w:t>
      </w:r>
    </w:p>
    <w:p w:rsidR="005839C8" w:rsidRDefault="00954E30">
      <w:pPr>
        <w:topLinePunct/>
        <w:spacing w:line="560" w:lineRule="exact"/>
        <w:ind w:firstLineChars="250" w:firstLine="800"/>
        <w:rPr>
          <w:rFonts w:ascii="黑体" w:eastAsia="黑体" w:hAnsi="黑体" w:cs="黑体"/>
          <w:sz w:val="32"/>
          <w:szCs w:val="32"/>
        </w:rPr>
      </w:pPr>
      <w:r>
        <w:rPr>
          <w:rFonts w:ascii="黑体" w:eastAsia="黑体" w:hAnsi="黑体" w:cs="黑体" w:hint="eastAsia"/>
          <w:sz w:val="32"/>
          <w:szCs w:val="32"/>
        </w:rPr>
        <w:t>五、主要经验及做法、存在的问题和建议</w:t>
      </w:r>
    </w:p>
    <w:p w:rsidR="005839C8" w:rsidRDefault="00954E30">
      <w:pPr>
        <w:topLinePunct/>
        <w:spacing w:line="560" w:lineRule="exact"/>
        <w:ind w:firstLineChars="250" w:firstLine="800"/>
        <w:rPr>
          <w:rFonts w:ascii="楷体_GB2312" w:eastAsia="楷体_GB2312" w:hAnsi="楷体_GB2312" w:cs="楷体_GB2312"/>
          <w:sz w:val="32"/>
          <w:szCs w:val="32"/>
        </w:rPr>
      </w:pPr>
      <w:r>
        <w:rPr>
          <w:rFonts w:ascii="楷体_GB2312" w:eastAsia="楷体_GB2312" w:hAnsi="楷体_GB2312" w:cs="楷体_GB2312" w:hint="eastAsia"/>
          <w:sz w:val="32"/>
          <w:szCs w:val="32"/>
        </w:rPr>
        <w:t>（一）主要经验及做法</w:t>
      </w:r>
    </w:p>
    <w:p w:rsidR="005839C8" w:rsidRDefault="00954E30">
      <w:pPr>
        <w:topLinePunct/>
        <w:spacing w:line="560" w:lineRule="exact"/>
        <w:ind w:firstLineChars="250" w:firstLine="800"/>
        <w:rPr>
          <w:rFonts w:ascii="仿宋_GB2312" w:eastAsia="仿宋_GB2312" w:hAnsi="仿宋_GB2312" w:cs="仿宋_GB2312"/>
          <w:sz w:val="32"/>
          <w:szCs w:val="32"/>
        </w:rPr>
      </w:pPr>
      <w:r>
        <w:rPr>
          <w:rFonts w:ascii="仿宋_GB2312" w:eastAsia="仿宋_GB2312" w:hAnsi="仿宋_GB2312" w:cs="仿宋_GB2312" w:hint="eastAsia"/>
          <w:sz w:val="32"/>
          <w:szCs w:val="32"/>
        </w:rPr>
        <w:t>通过区农投公司开展产业投资，企</w:t>
      </w:r>
      <w:r>
        <w:rPr>
          <w:rFonts w:ascii="仿宋_GB2312" w:eastAsia="仿宋_GB2312" w:hAnsi="仿宋_GB2312" w:cs="仿宋_GB2312" w:hint="eastAsia"/>
          <w:sz w:val="32"/>
          <w:szCs w:val="32"/>
        </w:rPr>
        <w:t>业负责运营的方式，建立了对建档立卡户长效的扶持机制，从而实现了精准扶贫的目的，进一步巩固了扶贫成果</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因项目位于松华坝水源保护区内，为保护生态环境和生态产业发展，选取有机蔬菜种植作为主导产业，由区农投公司负责平台搭建、项目组织和具体实施以及项目的运营管理，负责对企业生产经营过程进行监督与管理，负责投资建设部分基础设施等；由芸岭鲜生公司负责种植规划、产品种植、有机认证、蔬菜深加工及营销等，充分发挥自身优势，起到示范推广作用，组织培训，带动周边群众按标准种植，提高产量、提升品质、提高产值，</w:t>
      </w:r>
      <w:r>
        <w:rPr>
          <w:rFonts w:ascii="仿宋_GB2312" w:eastAsia="仿宋_GB2312" w:hAnsi="仿宋_GB2312" w:cs="仿宋_GB2312" w:hint="eastAsia"/>
          <w:sz w:val="32"/>
          <w:szCs w:val="32"/>
        </w:rPr>
        <w:lastRenderedPageBreak/>
        <w:t>提高周边群众收入，带动周</w:t>
      </w:r>
      <w:r>
        <w:rPr>
          <w:rFonts w:ascii="仿宋_GB2312" w:eastAsia="仿宋_GB2312" w:hAnsi="仿宋_GB2312" w:cs="仿宋_GB2312" w:hint="eastAsia"/>
          <w:sz w:val="32"/>
          <w:szCs w:val="32"/>
        </w:rPr>
        <w:t>边有机产业发展，起到产业发展一片、带动一方的效果。</w:t>
      </w:r>
    </w:p>
    <w:p w:rsidR="005839C8" w:rsidRDefault="00954E30">
      <w:pPr>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（二）存在的问题</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如遇到天气情况、市场影响、企业自身等问题导致经营不善最终造成亏损后果，并无法继续履行合同或其他严重违约的情况。</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如因政策调整，确实需对土地进行征收、征用或对大棚进行拆除，会导致合同无法继续履行的风险。</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有机产业发展我区扶持政策和资金较少。</w:t>
      </w:r>
    </w:p>
    <w:p w:rsidR="005839C8" w:rsidRDefault="00954E30">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（三）建议和改进措施</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加强风险管控，做好合同履行监管。</w:t>
      </w:r>
    </w:p>
    <w:p w:rsidR="005839C8" w:rsidRDefault="00954E30">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建议尽快出台有机产业发展相关政策。</w:t>
      </w:r>
    </w:p>
    <w:p w:rsidR="005839C8" w:rsidRDefault="00954E30">
      <w:pPr>
        <w:spacing w:line="560" w:lineRule="exact"/>
        <w:jc w:val="center"/>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       </w:t>
      </w:r>
    </w:p>
    <w:p w:rsidR="005839C8" w:rsidRDefault="005839C8">
      <w:pPr>
        <w:spacing w:line="560" w:lineRule="exact"/>
        <w:jc w:val="center"/>
        <w:rPr>
          <w:rFonts w:ascii="Times New Roman" w:eastAsia="仿宋_GB2312" w:hAnsi="Times New Roman"/>
          <w:b/>
          <w:bCs/>
          <w:sz w:val="32"/>
          <w:szCs w:val="32"/>
        </w:rPr>
      </w:pPr>
    </w:p>
    <w:p w:rsidR="005839C8" w:rsidRDefault="005839C8">
      <w:pPr>
        <w:spacing w:line="560" w:lineRule="exact"/>
        <w:rPr>
          <w:rFonts w:ascii="仿宋_GB2312" w:eastAsia="仿宋_GB2312" w:hAnsi="仿宋_GB2312" w:cs="仿宋_GB2312"/>
          <w:b/>
          <w:bCs/>
          <w:sz w:val="32"/>
          <w:szCs w:val="32"/>
        </w:rPr>
      </w:pPr>
    </w:p>
    <w:p w:rsidR="005839C8" w:rsidRDefault="005839C8">
      <w:pPr>
        <w:spacing w:line="560" w:lineRule="exact"/>
        <w:rPr>
          <w:rFonts w:ascii="仿宋_GB2312" w:eastAsia="仿宋_GB2312" w:hAnsi="仿宋_GB2312" w:cs="仿宋_GB2312"/>
          <w:b/>
          <w:bCs/>
          <w:sz w:val="32"/>
          <w:szCs w:val="32"/>
        </w:rPr>
      </w:pPr>
    </w:p>
    <w:p w:rsidR="005839C8" w:rsidRDefault="005839C8">
      <w:pPr>
        <w:spacing w:line="560" w:lineRule="exact"/>
        <w:rPr>
          <w:rFonts w:ascii="仿宋_GB2312" w:eastAsia="仿宋_GB2312" w:hAnsi="仿宋_GB2312" w:cs="仿宋_GB2312"/>
          <w:sz w:val="32"/>
          <w:szCs w:val="32"/>
        </w:rPr>
      </w:pPr>
    </w:p>
    <w:sectPr w:rsidR="005839C8" w:rsidSect="005839C8">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8697E4C"/>
    <w:rsid w:val="0035312A"/>
    <w:rsid w:val="005839C8"/>
    <w:rsid w:val="00694252"/>
    <w:rsid w:val="00954E30"/>
    <w:rsid w:val="039E3B61"/>
    <w:rsid w:val="05AF0E4F"/>
    <w:rsid w:val="0E2D6EE3"/>
    <w:rsid w:val="141E633E"/>
    <w:rsid w:val="15295259"/>
    <w:rsid w:val="18697E4C"/>
    <w:rsid w:val="212D5DAE"/>
    <w:rsid w:val="21B611AD"/>
    <w:rsid w:val="29DD4458"/>
    <w:rsid w:val="2DE06742"/>
    <w:rsid w:val="2E7E73E3"/>
    <w:rsid w:val="3156735A"/>
    <w:rsid w:val="31894248"/>
    <w:rsid w:val="33471FDC"/>
    <w:rsid w:val="33D31C71"/>
    <w:rsid w:val="34257CA3"/>
    <w:rsid w:val="34A95D5D"/>
    <w:rsid w:val="37176910"/>
    <w:rsid w:val="37AA23D5"/>
    <w:rsid w:val="3B6D6E31"/>
    <w:rsid w:val="3E3E5B1A"/>
    <w:rsid w:val="404471DE"/>
    <w:rsid w:val="55E44E94"/>
    <w:rsid w:val="5EDB4C03"/>
    <w:rsid w:val="5FA1121D"/>
    <w:rsid w:val="63C54188"/>
    <w:rsid w:val="6BEB7562"/>
    <w:rsid w:val="762E3C78"/>
    <w:rsid w:val="791073B5"/>
    <w:rsid w:val="7B7C3458"/>
    <w:rsid w:val="7B8E16C1"/>
    <w:rsid w:val="7C6F4A0C"/>
    <w:rsid w:val="7D8D248D"/>
    <w:rsid w:val="7FE4355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839C8"/>
    <w:pPr>
      <w:widowControl w:val="0"/>
      <w:jc w:val="both"/>
    </w:pPr>
    <w:rPr>
      <w:kern w:val="2"/>
      <w:sz w:val="21"/>
      <w:szCs w:val="22"/>
    </w:rPr>
  </w:style>
  <w:style w:type="paragraph" w:styleId="1">
    <w:name w:val="heading 1"/>
    <w:basedOn w:val="a"/>
    <w:next w:val="a"/>
    <w:uiPriority w:val="9"/>
    <w:qFormat/>
    <w:rsid w:val="005839C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5839C8"/>
    <w:pPr>
      <w:widowControl/>
      <w:spacing w:before="100" w:beforeAutospacing="1" w:after="100" w:afterAutospacing="1"/>
      <w:jc w:val="left"/>
    </w:pPr>
    <w:rPr>
      <w:rFonts w:ascii="宋体" w:hAnsi="宋体" w:cs="宋体"/>
      <w:kern w:val="0"/>
      <w:sz w:val="24"/>
    </w:rPr>
  </w:style>
  <w:style w:type="paragraph" w:customStyle="1" w:styleId="TOC1">
    <w:name w:val="TOC 标题1"/>
    <w:basedOn w:val="1"/>
    <w:next w:val="a"/>
    <w:uiPriority w:val="99"/>
    <w:qFormat/>
    <w:rsid w:val="005839C8"/>
    <w:pPr>
      <w:widowControl/>
      <w:spacing w:before="480" w:after="0" w:line="276" w:lineRule="auto"/>
      <w:jc w:val="left"/>
      <w:outlineLvl w:val="9"/>
    </w:pPr>
    <w:rPr>
      <w:rFonts w:ascii="Cambria" w:hAnsi="Cambria" w:cs="Cambria"/>
      <w:color w:val="365F91"/>
      <w:kern w:val="0"/>
      <w:sz w:val="28"/>
      <w:szCs w:val="28"/>
    </w:rPr>
  </w:style>
  <w:style w:type="paragraph" w:customStyle="1" w:styleId="A4">
    <w:name w:val="正文 A"/>
    <w:uiPriority w:val="99"/>
    <w:qFormat/>
    <w:rsid w:val="005839C8"/>
    <w:pPr>
      <w:spacing w:after="200" w:line="276" w:lineRule="auto"/>
    </w:pPr>
    <w:rPr>
      <w:rFonts w:cs="Calibri"/>
      <w:color w:val="000000"/>
      <w:sz w:val="22"/>
      <w:szCs w:val="22"/>
      <w:u w:color="000000"/>
    </w:rPr>
  </w:style>
  <w:style w:type="paragraph" w:customStyle="1" w:styleId="p0">
    <w:name w:val="p0"/>
    <w:basedOn w:val="a"/>
    <w:qFormat/>
    <w:rsid w:val="005839C8"/>
    <w:pPr>
      <w:widowControl/>
    </w:pPr>
    <w:rPr>
      <w:rFonts w:cs="宋体"/>
      <w:kern w:val="0"/>
      <w:szCs w:val="21"/>
    </w:rPr>
  </w:style>
  <w:style w:type="paragraph" w:customStyle="1" w:styleId="reader-word-layerreader-word-s1-5">
    <w:name w:val="reader-word-layer reader-word-s1-5"/>
    <w:basedOn w:val="a"/>
    <w:qFormat/>
    <w:rsid w:val="005839C8"/>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815</Words>
  <Characters>4646</Characters>
  <Application>Microsoft Office Word</Application>
  <DocSecurity>0</DocSecurity>
  <Lines>38</Lines>
  <Paragraphs>10</Paragraphs>
  <ScaleCrop>false</ScaleCrop>
  <Company/>
  <LinksUpToDate>false</LinksUpToDate>
  <CharactersWithSpaces>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于小波</dc:creator>
  <cp:lastModifiedBy>xzjd</cp:lastModifiedBy>
  <cp:revision>4</cp:revision>
  <dcterms:created xsi:type="dcterms:W3CDTF">2020-04-27T08:21:00Z</dcterms:created>
  <dcterms:modified xsi:type="dcterms:W3CDTF">2020-05-08T01:00:00Z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2052-11.1.0.8415</vt:lpwstr>
  </property>
</Properties>
</file>