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jc w:val="distribute"/>
        <w:rPr>
          <w:rFonts w:hint="default" w:ascii="Times New Roman" w:hAnsi="Times New Roman" w:eastAsia="仿宋_GB2312" w:cs="Times New Roman"/>
          <w:snapToGrid w:val="0"/>
          <w:color w:val="FF0000"/>
          <w:spacing w:val="-6"/>
          <w:w w:val="200"/>
          <w:sz w:val="24"/>
          <w:szCs w:val="24"/>
        </w:rPr>
      </w:pPr>
      <w:r>
        <w:rPr>
          <w:rFonts w:hint="default" w:ascii="Times New Roman" w:hAnsi="Times New Roman" w:eastAsia="方正小标宋简体" w:cs="Times New Roman"/>
          <w:color w:val="FF0000"/>
          <w:spacing w:val="-8"/>
          <w:w w:val="60"/>
          <w:kern w:val="28"/>
          <w:sz w:val="84"/>
          <w:szCs w:val="84"/>
          <w:lang w:val="zh-CN"/>
        </w:rPr>
        <w:t>盘龙区旅游市场监管综合调度指挥中心</w:t>
      </w:r>
    </w:p>
    <w:p>
      <w:pPr>
        <w:autoSpaceDE w:val="0"/>
        <w:autoSpaceDN w:val="0"/>
        <w:spacing w:line="800" w:lineRule="exact"/>
        <w:rPr>
          <w:rFonts w:hint="default" w:ascii="Times New Roman" w:hAnsi="Times New Roman" w:eastAsia="仿宋_GB2312" w:cs="Times New Roman"/>
          <w:color w:val="auto"/>
          <w:kern w:val="28"/>
          <w:sz w:val="32"/>
          <w:szCs w:val="32"/>
          <w:u w:val="thick" w:color="FF0000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kern w:val="28"/>
          <w:sz w:val="32"/>
          <w:szCs w:val="32"/>
          <w:u w:val="thick" w:color="FF0000"/>
          <w:lang w:val="zh-CN"/>
        </w:rPr>
        <w:t xml:space="preserve">                                                                     </w:t>
      </w:r>
    </w:p>
    <w:p>
      <w:pPr>
        <w:wordWrap/>
        <w:spacing w:line="54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</w:pPr>
    </w:p>
    <w:p>
      <w:pPr>
        <w:wordWrap/>
        <w:spacing w:line="54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Arial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盘龙区旅游市场秩序整治工作周报</w:t>
      </w:r>
    </w:p>
    <w:p>
      <w:pPr>
        <w:wordWrap/>
        <w:spacing w:line="54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期）</w:t>
      </w:r>
    </w:p>
    <w:p>
      <w:pPr>
        <w:wordWrap/>
        <w:spacing w:line="54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adjustRightInd/>
        <w:snapToGrid/>
        <w:spacing w:line="580" w:lineRule="exact"/>
        <w:ind w:left="0" w:leftChars="0" w:right="0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昆明市旅游市场监管综合调度指挥中心：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                  </w:t>
      </w:r>
    </w:p>
    <w:p>
      <w:pPr>
        <w:wordWrap/>
        <w:adjustRightInd/>
        <w:snapToGrid/>
        <w:spacing w:line="58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本周，盘龙区旅游市场监管综合调度指挥中心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按照区委、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政府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统一安排和部署，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紧紧围绕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旅行社整治工作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游客投诉处置及涉旅案件查办为重点，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结合当前疫情防控工作的需要，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共出动各相关职能部门执法人员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余人（次），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对景区景点、旅行社、涉旅购物店等涉旅经营单位检查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0余家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。现将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本周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（20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日）整治工作情况汇报如下：</w:t>
      </w:r>
    </w:p>
    <w:p>
      <w:pPr>
        <w:widowControl/>
        <w:numPr>
          <w:ilvl w:val="0"/>
          <w:numId w:val="1"/>
        </w:numPr>
        <w:wordWrap/>
        <w:adjustRightInd/>
        <w:snapToGrid/>
        <w:spacing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指挥中心工作情况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为进一步整合力量、强化措施，严格落实疫情防控工作举措，确保全市“旅游革命”各项重点任务落实到位，保障“中秋、国庆”双节期间旅游市场秩序平稳，营造文明有序的旅游市场环境，积极助推旅游市场秩序整治工作再上新台阶</w:t>
      </w:r>
      <w:r>
        <w:rPr>
          <w:rFonts w:hint="eastAsia" w:ascii="Times New Roman" w:hAnsi="Times New Roman" w:eastAsia="仿宋_GB2312"/>
          <w:sz w:val="32"/>
          <w:szCs w:val="32"/>
        </w:rPr>
        <w:t>。盘龙区于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20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9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22</w:t>
      </w:r>
      <w:r>
        <w:rPr>
          <w:rFonts w:ascii="Times New Roman" w:hAnsi="Times New Roman" w:eastAsia="仿宋_GB2312"/>
          <w:sz w:val="32"/>
          <w:szCs w:val="32"/>
        </w:rPr>
        <w:t>日（星期</w:t>
      </w:r>
      <w:r>
        <w:rPr>
          <w:rFonts w:hint="eastAsia" w:ascii="Times New Roman" w:hAnsi="Times New Roman" w:eastAsia="仿宋_GB2312"/>
          <w:sz w:val="32"/>
          <w:szCs w:val="32"/>
        </w:rPr>
        <w:t>二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上</w:t>
      </w:r>
      <w:r>
        <w:rPr>
          <w:rFonts w:ascii="Times New Roman" w:hAnsi="Times New Roman" w:eastAsia="仿宋_GB2312"/>
          <w:sz w:val="32"/>
          <w:szCs w:val="32"/>
        </w:rPr>
        <w:t>午</w:t>
      </w:r>
      <w:r>
        <w:rPr>
          <w:rFonts w:hint="eastAsia" w:ascii="Times New Roman" w:hAnsi="Times New Roman" w:eastAsia="仿宋_GB2312"/>
          <w:sz w:val="32"/>
          <w:szCs w:val="32"/>
        </w:rPr>
        <w:t>9：30在</w:t>
      </w:r>
      <w:r>
        <w:rPr>
          <w:rFonts w:ascii="Times New Roman" w:hAnsi="Times New Roman" w:eastAsia="仿宋_GB2312"/>
          <w:sz w:val="32"/>
          <w:szCs w:val="32"/>
        </w:rPr>
        <w:t>区行政中心</w:t>
      </w:r>
      <w:r>
        <w:rPr>
          <w:rFonts w:hint="eastAsia" w:ascii="Times New Roman" w:hAnsi="Times New Roman" w:eastAsia="仿宋_GB2312"/>
          <w:sz w:val="32"/>
          <w:szCs w:val="32"/>
        </w:rPr>
        <w:t>1-140</w:t>
      </w:r>
      <w:r>
        <w:rPr>
          <w:rFonts w:ascii="Times New Roman" w:hAnsi="Times New Roman" w:eastAsia="仿宋_GB2312"/>
          <w:sz w:val="32"/>
          <w:szCs w:val="32"/>
        </w:rPr>
        <w:t>会议室召开</w:t>
      </w:r>
      <w:r>
        <w:rPr>
          <w:rFonts w:hint="eastAsia" w:ascii="Times New Roman" w:hAnsi="Times New Roman" w:eastAsia="仿宋_GB2312"/>
          <w:sz w:val="32"/>
          <w:szCs w:val="32"/>
        </w:rPr>
        <w:t>“盘龙区‘旅游革命’暨旅游市场秩序整治工作推进会”，会议对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20</w:t>
      </w:r>
      <w:r>
        <w:rPr>
          <w:rFonts w:ascii="Times New Roman" w:hAnsi="Times New Roman" w:eastAsia="仿宋_GB2312"/>
          <w:sz w:val="32"/>
          <w:szCs w:val="32"/>
        </w:rPr>
        <w:t>年第</w:t>
      </w:r>
      <w:r>
        <w:rPr>
          <w:rFonts w:hint="eastAsia" w:ascii="Times New Roman" w:hAnsi="Times New Roman" w:eastAsia="仿宋_GB2312"/>
          <w:sz w:val="32"/>
          <w:szCs w:val="32"/>
        </w:rPr>
        <w:t>一</w:t>
      </w:r>
      <w:r>
        <w:rPr>
          <w:rFonts w:ascii="Times New Roman" w:hAnsi="Times New Roman" w:eastAsia="仿宋_GB2312"/>
          <w:sz w:val="32"/>
          <w:szCs w:val="32"/>
        </w:rPr>
        <w:t>季度市对区旅游综合监管考评情况</w:t>
      </w:r>
      <w:r>
        <w:rPr>
          <w:rFonts w:hint="eastAsia" w:ascii="Times New Roman" w:hAnsi="Times New Roman" w:eastAsia="仿宋_GB2312"/>
          <w:sz w:val="32"/>
          <w:szCs w:val="32"/>
        </w:rPr>
        <w:t>，以及区对各成员单位一</w:t>
      </w:r>
      <w:r>
        <w:rPr>
          <w:rFonts w:ascii="Times New Roman" w:hAnsi="Times New Roman" w:eastAsia="仿宋_GB2312"/>
          <w:sz w:val="32"/>
          <w:szCs w:val="32"/>
        </w:rPr>
        <w:t>季度旅游综合监管考评情况</w:t>
      </w:r>
      <w:r>
        <w:rPr>
          <w:rFonts w:hint="eastAsia" w:ascii="Times New Roman" w:hAnsi="Times New Roman" w:eastAsia="仿宋_GB2312"/>
          <w:sz w:val="32"/>
          <w:szCs w:val="32"/>
        </w:rPr>
        <w:t>进行了通报；针对考核中存在的问题进行查缺补漏，结合疫情防控工作要求，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对</w:t>
      </w:r>
      <w:r>
        <w:rPr>
          <w:rFonts w:hint="eastAsia" w:ascii="Times New Roman" w:hAnsi="Times New Roman" w:eastAsia="仿宋_GB2312"/>
          <w:sz w:val="32"/>
          <w:szCs w:val="32"/>
        </w:rPr>
        <w:t>我区近期旅游市场秩序整治工作及诚信评价相关工作进行安排部署，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深入推进我区</w:t>
      </w:r>
      <w:r>
        <w:rPr>
          <w:rFonts w:hint="eastAsia" w:ascii="仿宋_GB2312" w:eastAsia="仿宋_GB2312"/>
          <w:sz w:val="32"/>
          <w:szCs w:val="32"/>
        </w:rPr>
        <w:t>旅游市场秩序整治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工作。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9月18日收《关于开展2020年国庆节、中秋节期间文化和旅游行业工作检查的通知》，盘龙区高度重视，认真开展自检自查工作；9月18日收昆明市文化和旅游局《关于做好昆明市A级旅游景区国庆节、中秋节假期流量预警的通知（县区）</w:t>
      </w:r>
      <w:bookmarkStart w:id="0" w:name="_GoBack"/>
      <w:bookmarkEnd w:id="0"/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》，盘龙区高度重视，区文化和旅游局已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督促辖区内A级旅游景区做好国庆节、中秋节假期流量预警工作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确保疫情防控工作安全、有效。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8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投诉处理情况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12345市长投诉热线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、智旅通平台、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12301平台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均无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涉旅投诉件；数字旅游平台收到涉旅投诉件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件，投诉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昆明康辉国际旅行社有限公司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因归属地不在盘龙辖区，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已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按要求及时反馈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“一机游”游客投诉平台涉旅投诉件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件投诉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云南携程百事通国际旅行社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，处理单位：区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文化和旅游局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，办结时长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9分钟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；1件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投诉导游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，处理单位：区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指挥中心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，办结时长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1小时13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投诉滴滴出行科技有限公司昆明分公司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，处理单位：区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指挥中心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，办结时长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投诉北京凤凰假期国际旅行社有限公司昆明分公司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，处理单位：区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文化和旅游局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，办结时长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8分钟；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投诉花小猪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，处理单位：区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指挥中心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，办结时长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属于咨询类投诉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，处理单位：区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指挥中心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，办结时长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；1件投诉昆明市景怡旅行社有限公司，处理单位：区文化和旅游局，办结时长1小时5分钟；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投诉昆明凌康商贸有限公司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，处理单位：区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指挥中心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，办结时长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分钟。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其余2件1件因归属地不在盘龙辖区，已上报市指挥中心处理；另一件游客已撤销投诉。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有效投诉件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办结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3小时41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，平均办结时长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27.6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widowControl w:val="0"/>
        <w:numPr>
          <w:numId w:val="0"/>
        </w:numPr>
        <w:wordWrap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“一机游”退换货处置平台收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退换货件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均由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指挥中心督促商家与游客积极沟通协商处理，游客均表示满意，均已自行撤销投诉，无工作人员或商家推诿责任、诱导撤销的情况发生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三、信息报送情况</w:t>
      </w:r>
    </w:p>
    <w:p>
      <w:pPr>
        <w:wordWrap/>
        <w:adjustRightInd/>
        <w:snapToGrid/>
        <w:spacing w:line="58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（一）上报市指挥中心、区政府材料</w:t>
      </w:r>
    </w:p>
    <w:p>
      <w:pPr>
        <w:wordWrap/>
        <w:adjustRightInd/>
        <w:snapToGrid/>
        <w:spacing w:line="58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完成《每周案件办理情况统计表、诉转案办理情况统计表》（市旅游监察支队）、《涉嫌接待旅游团队购物场所“零申报”表》（市指挥中心）、《盘龙区旅游市场秩序整治工作情况周报》（市指挥中心）、《盘龙区旅游市场秩序“一周一整治”工作周报》（市指挥中心）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份上报文件。</w:t>
      </w:r>
    </w:p>
    <w:p>
      <w:pPr>
        <w:wordWrap/>
        <w:adjustRightInd/>
        <w:snapToGrid/>
        <w:spacing w:line="58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（二）本周收到各成员单位上报文件</w:t>
      </w:r>
    </w:p>
    <w:p>
      <w:pPr>
        <w:wordWrap/>
        <w:adjustRightInd/>
        <w:snapToGrid/>
        <w:spacing w:line="58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每周案件情况办理统计表》、《诉转案件办理情况统计表》（10份）；《旅游市场秩序整治周报》（28份），未收到区农林局、区信访局、区民宗局的周报；区文化和旅游局、区市场监管局《旅游市场秩序政治工作及一机游周报》（2份）；区市场监管局、盘龙公安分局、区文化和旅游局、青云街道办事处《盘龙区涉旅购物场所实施领导包保责任制度的开展情况周报》（4份）。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shd w:val="clear" w:color="auto" w:fill="FFFFFF"/>
        </w:rPr>
        <w:t>下一步，盘龙区将逐步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加强组织领导、建立健全工作机制、强化协作联动，推进旅游市场秩序监管常态化长效化。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shd w:val="clear" w:color="auto" w:fill="FFFFFF"/>
        </w:rPr>
        <w:t>将以更大的力度、更有力的举措、更扎实的作风，持续抓好旅游市场秩序整治，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督促景区提升自身服务水平及应急处置能力，适时加强旅游宣传，传递正能量，吸引游客目光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shd w:val="clear" w:color="auto" w:fill="FFFFFF"/>
        </w:rPr>
        <w:t>。</w:t>
      </w:r>
    </w:p>
    <w:p>
      <w:pPr>
        <w:widowControl/>
        <w:wordWrap/>
        <w:adjustRightInd/>
        <w:snapToGrid/>
        <w:spacing w:line="580" w:lineRule="exact"/>
        <w:ind w:left="0" w:leftChars="0" w:right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/>
        <w:wordWrap/>
        <w:adjustRightInd/>
        <w:snapToGrid/>
        <w:spacing w:line="580" w:lineRule="exact"/>
        <w:ind w:left="0" w:leftChars="0" w:right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/>
        <w:wordWrap/>
        <w:adjustRightInd/>
        <w:snapToGrid/>
        <w:spacing w:line="580" w:lineRule="exact"/>
        <w:ind w:left="0" w:leftChars="0" w:right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/>
        <w:wordWrap/>
        <w:adjustRightInd/>
        <w:snapToGrid/>
        <w:spacing w:line="580" w:lineRule="exact"/>
        <w:ind w:left="0" w:leftChars="0" w:right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/>
        <w:wordWrap/>
        <w:adjustRightInd/>
        <w:snapToGrid/>
        <w:spacing w:line="580" w:lineRule="exact"/>
        <w:ind w:left="0" w:leftChars="0" w:right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盘龙区旅游市场监管综合调度指挥中心</w:t>
      </w:r>
    </w:p>
    <w:p>
      <w:pPr>
        <w:wordWrap/>
        <w:adjustRightInd/>
        <w:snapToGrid/>
        <w:spacing w:line="58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    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>
      <w:pPr>
        <w:wordWrap/>
        <w:adjustRightInd/>
        <w:snapToGrid/>
        <w:spacing w:line="58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adjustRightInd/>
        <w:snapToGrid/>
        <w:spacing w:line="58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adjustRightInd/>
        <w:snapToGrid/>
        <w:spacing w:line="58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adjustRightInd/>
        <w:snapToGrid/>
        <w:spacing w:line="58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                         </w:t>
      </w:r>
    </w:p>
    <w:p>
      <w:pPr>
        <w:wordWrap/>
        <w:adjustRightInd/>
        <w:snapToGrid/>
        <w:spacing w:line="58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抄报：区政府副区长成钢、赫诗锦同志，区政府办</w:t>
      </w:r>
    </w:p>
    <w:p>
      <w:pPr>
        <w:wordWrap/>
        <w:adjustRightInd/>
        <w:snapToGrid/>
        <w:spacing w:line="58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盘龙区旅游市场监管综合调度指挥中心   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日 </w:t>
      </w:r>
    </w:p>
    <w:sectPr>
      <w:footerReference r:id="rId4" w:type="default"/>
      <w:pgSz w:w="12240" w:h="15840"/>
      <w:pgMar w:top="1440" w:right="1800" w:bottom="1440" w:left="1800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Times New Roman" w:hAnsi="Times New Roman" w:eastAsia="Times New Roman" w:cs="Times New Roman"/>
        <w:color w:val="000000"/>
        <w:sz w:val="18"/>
        <w:szCs w:val="18"/>
        <w:lang w:val="en-US" w:eastAsia="zh-CN" w:bidi="ar-SA"/>
      </w:rPr>
      <w:pict>
        <v:shape id="文本框 1" o:spid="_x0000_s1025" type="#_x0000_t202" style="position:absolute;left:0;margin-top:-13.8pt;height:24.95pt;width:50.2pt;mso-position-horizontal:outside;mso-position-horizontal-relative:margin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snapToGrid w:val="0"/>
                  <w:rPr>
                    <w:rFonts w:ascii="仿宋_GB2312" w:hAnsi="仿宋_GB2312" w:eastAsia="仿宋_GB2312" w:cs="仿宋_GB2312"/>
                    <w:sz w:val="32"/>
                    <w:szCs w:val="32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3245578">
    <w:nsid w:val="5D2D3C0A"/>
    <w:multiLevelType w:val="singleLevel"/>
    <w:tmpl w:val="5D2D3C0A"/>
    <w:lvl w:ilvl="0" w:tentative="1">
      <w:start w:val="2"/>
      <w:numFmt w:val="chineseCounting"/>
      <w:suff w:val="nothing"/>
      <w:lvlText w:val="%1、"/>
      <w:lvlJc w:val="left"/>
    </w:lvl>
  </w:abstractNum>
  <w:abstractNum w:abstractNumId="1595487407">
    <w:nsid w:val="5F1934AF"/>
    <w:multiLevelType w:val="singleLevel"/>
    <w:tmpl w:val="5F1934AF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595487407"/>
  </w:num>
  <w:num w:numId="2">
    <w:abstractNumId w:val="15632455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5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72361"/>
    <w:rsid w:val="000975BE"/>
    <w:rsid w:val="000B27DC"/>
    <w:rsid w:val="001270FF"/>
    <w:rsid w:val="00135323"/>
    <w:rsid w:val="00156947"/>
    <w:rsid w:val="00172755"/>
    <w:rsid w:val="00197A34"/>
    <w:rsid w:val="0022424B"/>
    <w:rsid w:val="00264C48"/>
    <w:rsid w:val="002E0FAC"/>
    <w:rsid w:val="002E629B"/>
    <w:rsid w:val="002F225A"/>
    <w:rsid w:val="0034387A"/>
    <w:rsid w:val="003949B2"/>
    <w:rsid w:val="0040669F"/>
    <w:rsid w:val="00422F1E"/>
    <w:rsid w:val="004858BD"/>
    <w:rsid w:val="004C6573"/>
    <w:rsid w:val="00504B57"/>
    <w:rsid w:val="005105F1"/>
    <w:rsid w:val="005F6540"/>
    <w:rsid w:val="0066500E"/>
    <w:rsid w:val="00680495"/>
    <w:rsid w:val="006D6801"/>
    <w:rsid w:val="006F3A83"/>
    <w:rsid w:val="007F0491"/>
    <w:rsid w:val="00844236"/>
    <w:rsid w:val="008A509B"/>
    <w:rsid w:val="008D6FE2"/>
    <w:rsid w:val="00A06C97"/>
    <w:rsid w:val="00A22DB3"/>
    <w:rsid w:val="00A50118"/>
    <w:rsid w:val="00AC6E46"/>
    <w:rsid w:val="00AE2A08"/>
    <w:rsid w:val="00AE4055"/>
    <w:rsid w:val="00B05DFF"/>
    <w:rsid w:val="00B47263"/>
    <w:rsid w:val="00B51934"/>
    <w:rsid w:val="00B527B6"/>
    <w:rsid w:val="00B64E69"/>
    <w:rsid w:val="00B83D04"/>
    <w:rsid w:val="00BA518F"/>
    <w:rsid w:val="00BC0015"/>
    <w:rsid w:val="00C13264"/>
    <w:rsid w:val="00CE488A"/>
    <w:rsid w:val="00CE743C"/>
    <w:rsid w:val="00D00362"/>
    <w:rsid w:val="00D205A2"/>
    <w:rsid w:val="00D242F1"/>
    <w:rsid w:val="00DC42B7"/>
    <w:rsid w:val="00DE0EC0"/>
    <w:rsid w:val="00DF2FDE"/>
    <w:rsid w:val="00DF5541"/>
    <w:rsid w:val="00E242BA"/>
    <w:rsid w:val="00E919D3"/>
    <w:rsid w:val="00EA1CAA"/>
    <w:rsid w:val="00ED54D6"/>
    <w:rsid w:val="00EE5464"/>
    <w:rsid w:val="00EF2D2D"/>
    <w:rsid w:val="00EF440A"/>
    <w:rsid w:val="00F03654"/>
    <w:rsid w:val="00F26320"/>
    <w:rsid w:val="00F379FA"/>
    <w:rsid w:val="00F54E03"/>
    <w:rsid w:val="00F7495E"/>
    <w:rsid w:val="00FE51E8"/>
    <w:rsid w:val="00FF5135"/>
    <w:rsid w:val="02CE01A5"/>
    <w:rsid w:val="03070D46"/>
    <w:rsid w:val="033E52DD"/>
    <w:rsid w:val="036066BC"/>
    <w:rsid w:val="03F47F88"/>
    <w:rsid w:val="042155D4"/>
    <w:rsid w:val="046318C1"/>
    <w:rsid w:val="04D77152"/>
    <w:rsid w:val="04F2372E"/>
    <w:rsid w:val="05315411"/>
    <w:rsid w:val="058F755B"/>
    <w:rsid w:val="061740F9"/>
    <w:rsid w:val="064268D3"/>
    <w:rsid w:val="070E023F"/>
    <w:rsid w:val="074366CC"/>
    <w:rsid w:val="07801C68"/>
    <w:rsid w:val="07E8151E"/>
    <w:rsid w:val="07F32A16"/>
    <w:rsid w:val="08547F6D"/>
    <w:rsid w:val="08D6430E"/>
    <w:rsid w:val="0A554C84"/>
    <w:rsid w:val="0A5D3DDE"/>
    <w:rsid w:val="0A634D99"/>
    <w:rsid w:val="0C154760"/>
    <w:rsid w:val="0C4C26BB"/>
    <w:rsid w:val="0D38133B"/>
    <w:rsid w:val="0D460318"/>
    <w:rsid w:val="0DBF4FB4"/>
    <w:rsid w:val="0DDB2B6B"/>
    <w:rsid w:val="0E1E25B6"/>
    <w:rsid w:val="0E205B9E"/>
    <w:rsid w:val="0EBB3739"/>
    <w:rsid w:val="0F32467D"/>
    <w:rsid w:val="0F7718EE"/>
    <w:rsid w:val="0FE30C1D"/>
    <w:rsid w:val="104E60CE"/>
    <w:rsid w:val="10AB2BE5"/>
    <w:rsid w:val="10AC0666"/>
    <w:rsid w:val="10C2061E"/>
    <w:rsid w:val="10C3028B"/>
    <w:rsid w:val="11134B92"/>
    <w:rsid w:val="11421E5E"/>
    <w:rsid w:val="114F6B68"/>
    <w:rsid w:val="116F6589"/>
    <w:rsid w:val="11CD4041"/>
    <w:rsid w:val="11D87DD3"/>
    <w:rsid w:val="12336B07"/>
    <w:rsid w:val="13384369"/>
    <w:rsid w:val="133D416B"/>
    <w:rsid w:val="13BF5A76"/>
    <w:rsid w:val="13FA73FF"/>
    <w:rsid w:val="151E1FE0"/>
    <w:rsid w:val="156051A2"/>
    <w:rsid w:val="158775E0"/>
    <w:rsid w:val="15A7293D"/>
    <w:rsid w:val="15BE3C68"/>
    <w:rsid w:val="16265E64"/>
    <w:rsid w:val="16861701"/>
    <w:rsid w:val="168D7448"/>
    <w:rsid w:val="16DA7BA1"/>
    <w:rsid w:val="16E939A4"/>
    <w:rsid w:val="17333484"/>
    <w:rsid w:val="179D360C"/>
    <w:rsid w:val="17D14E1C"/>
    <w:rsid w:val="18C37584"/>
    <w:rsid w:val="19794F57"/>
    <w:rsid w:val="19E44606"/>
    <w:rsid w:val="19FF64B5"/>
    <w:rsid w:val="1A2331F1"/>
    <w:rsid w:val="1A4C494B"/>
    <w:rsid w:val="1A5C0DCD"/>
    <w:rsid w:val="1A7B1681"/>
    <w:rsid w:val="1A915A23"/>
    <w:rsid w:val="1AF5354A"/>
    <w:rsid w:val="1B170B70"/>
    <w:rsid w:val="1B1F2081"/>
    <w:rsid w:val="1B6D08F3"/>
    <w:rsid w:val="1BE1664A"/>
    <w:rsid w:val="1C3A5DDF"/>
    <w:rsid w:val="1CEC2380"/>
    <w:rsid w:val="1D3F1E0A"/>
    <w:rsid w:val="1D62172B"/>
    <w:rsid w:val="1DB35624"/>
    <w:rsid w:val="1E081852"/>
    <w:rsid w:val="1E974641"/>
    <w:rsid w:val="1EA1074C"/>
    <w:rsid w:val="1F4B46AF"/>
    <w:rsid w:val="1F87154B"/>
    <w:rsid w:val="1F983263"/>
    <w:rsid w:val="1FE223DD"/>
    <w:rsid w:val="20147F7F"/>
    <w:rsid w:val="20DC38FA"/>
    <w:rsid w:val="20E9518E"/>
    <w:rsid w:val="20EF43BD"/>
    <w:rsid w:val="21551873"/>
    <w:rsid w:val="21592EC3"/>
    <w:rsid w:val="218A58C8"/>
    <w:rsid w:val="2206758F"/>
    <w:rsid w:val="2245656E"/>
    <w:rsid w:val="224D5E5B"/>
    <w:rsid w:val="22A407B8"/>
    <w:rsid w:val="23066402"/>
    <w:rsid w:val="23380142"/>
    <w:rsid w:val="233D397E"/>
    <w:rsid w:val="23574F07"/>
    <w:rsid w:val="23792559"/>
    <w:rsid w:val="23B07A98"/>
    <w:rsid w:val="2441618A"/>
    <w:rsid w:val="249C779D"/>
    <w:rsid w:val="24AB4534"/>
    <w:rsid w:val="24B12449"/>
    <w:rsid w:val="256C5C0F"/>
    <w:rsid w:val="25706EE3"/>
    <w:rsid w:val="25875256"/>
    <w:rsid w:val="26DE0FD1"/>
    <w:rsid w:val="274554FD"/>
    <w:rsid w:val="276A1EBA"/>
    <w:rsid w:val="279F75AD"/>
    <w:rsid w:val="27A8799D"/>
    <w:rsid w:val="28084BBF"/>
    <w:rsid w:val="281213CE"/>
    <w:rsid w:val="282D2ED4"/>
    <w:rsid w:val="29D71FB3"/>
    <w:rsid w:val="29E56D4B"/>
    <w:rsid w:val="2A1A1B24"/>
    <w:rsid w:val="2A2D2E4C"/>
    <w:rsid w:val="2A2D713F"/>
    <w:rsid w:val="2A996052"/>
    <w:rsid w:val="2AF20181"/>
    <w:rsid w:val="2B490B90"/>
    <w:rsid w:val="2B5C0510"/>
    <w:rsid w:val="2BDC5B80"/>
    <w:rsid w:val="2C7F2C1C"/>
    <w:rsid w:val="2C9A7238"/>
    <w:rsid w:val="2CB51870"/>
    <w:rsid w:val="2CF134CA"/>
    <w:rsid w:val="2D614A83"/>
    <w:rsid w:val="2D892C1E"/>
    <w:rsid w:val="2DAF74DE"/>
    <w:rsid w:val="2E290C48"/>
    <w:rsid w:val="2E421B72"/>
    <w:rsid w:val="2E5A4F0C"/>
    <w:rsid w:val="2E9F1D57"/>
    <w:rsid w:val="2EE2386D"/>
    <w:rsid w:val="2F196353"/>
    <w:rsid w:val="2F326340"/>
    <w:rsid w:val="2F4E2FA9"/>
    <w:rsid w:val="30332322"/>
    <w:rsid w:val="306E362B"/>
    <w:rsid w:val="30C70618"/>
    <w:rsid w:val="31B66C1B"/>
    <w:rsid w:val="31FC361F"/>
    <w:rsid w:val="3249748F"/>
    <w:rsid w:val="326B60E3"/>
    <w:rsid w:val="3306547A"/>
    <w:rsid w:val="331208EA"/>
    <w:rsid w:val="338D070F"/>
    <w:rsid w:val="33D976FD"/>
    <w:rsid w:val="34911A86"/>
    <w:rsid w:val="34ED1829"/>
    <w:rsid w:val="35006B19"/>
    <w:rsid w:val="356F0F35"/>
    <w:rsid w:val="362664E5"/>
    <w:rsid w:val="36293BE7"/>
    <w:rsid w:val="36304EDD"/>
    <w:rsid w:val="368B3C8B"/>
    <w:rsid w:val="36C605ED"/>
    <w:rsid w:val="371E0C7C"/>
    <w:rsid w:val="37343ABD"/>
    <w:rsid w:val="37527EE6"/>
    <w:rsid w:val="37C60190"/>
    <w:rsid w:val="37EC7200"/>
    <w:rsid w:val="38197CA7"/>
    <w:rsid w:val="38BE1483"/>
    <w:rsid w:val="38E11BE1"/>
    <w:rsid w:val="38FA1486"/>
    <w:rsid w:val="39037B98"/>
    <w:rsid w:val="39751F26"/>
    <w:rsid w:val="399D7D96"/>
    <w:rsid w:val="39FB7B46"/>
    <w:rsid w:val="3A0451BC"/>
    <w:rsid w:val="3A9B3E1F"/>
    <w:rsid w:val="3AA54D45"/>
    <w:rsid w:val="3AB14495"/>
    <w:rsid w:val="3B4A65D3"/>
    <w:rsid w:val="3C2564BB"/>
    <w:rsid w:val="3C4F72FF"/>
    <w:rsid w:val="3C871767"/>
    <w:rsid w:val="3CC06339"/>
    <w:rsid w:val="3CC911C7"/>
    <w:rsid w:val="3CD91462"/>
    <w:rsid w:val="3CF5550F"/>
    <w:rsid w:val="3D2937C2"/>
    <w:rsid w:val="3DCA7B2D"/>
    <w:rsid w:val="3DEB3FD9"/>
    <w:rsid w:val="3DEC187E"/>
    <w:rsid w:val="3E070D3E"/>
    <w:rsid w:val="3E134771"/>
    <w:rsid w:val="3EEF0B4C"/>
    <w:rsid w:val="3F3B0FCC"/>
    <w:rsid w:val="40227C45"/>
    <w:rsid w:val="406F5B46"/>
    <w:rsid w:val="40AC7BA9"/>
    <w:rsid w:val="40AD562A"/>
    <w:rsid w:val="40ED6BCF"/>
    <w:rsid w:val="40FF0ED3"/>
    <w:rsid w:val="410A7F42"/>
    <w:rsid w:val="41106914"/>
    <w:rsid w:val="41AF06D0"/>
    <w:rsid w:val="41B567B7"/>
    <w:rsid w:val="422E4822"/>
    <w:rsid w:val="424D1593"/>
    <w:rsid w:val="4265497C"/>
    <w:rsid w:val="430B74E9"/>
    <w:rsid w:val="432A59BE"/>
    <w:rsid w:val="434E48F9"/>
    <w:rsid w:val="438E0991"/>
    <w:rsid w:val="43FA22B9"/>
    <w:rsid w:val="441E3CCD"/>
    <w:rsid w:val="442873AE"/>
    <w:rsid w:val="4604196F"/>
    <w:rsid w:val="462353DB"/>
    <w:rsid w:val="462E70E6"/>
    <w:rsid w:val="472E0158"/>
    <w:rsid w:val="479A5288"/>
    <w:rsid w:val="483821F9"/>
    <w:rsid w:val="4A53151D"/>
    <w:rsid w:val="4ABC5DAA"/>
    <w:rsid w:val="4AF95C0F"/>
    <w:rsid w:val="4B491FE7"/>
    <w:rsid w:val="4D314AFA"/>
    <w:rsid w:val="4DC302A1"/>
    <w:rsid w:val="4E237E48"/>
    <w:rsid w:val="4F431A16"/>
    <w:rsid w:val="4F676753"/>
    <w:rsid w:val="4F7A31F5"/>
    <w:rsid w:val="4F87501E"/>
    <w:rsid w:val="5026588C"/>
    <w:rsid w:val="5059155E"/>
    <w:rsid w:val="50A47584"/>
    <w:rsid w:val="50E22F90"/>
    <w:rsid w:val="51162C16"/>
    <w:rsid w:val="51375CF0"/>
    <w:rsid w:val="517C3C40"/>
    <w:rsid w:val="51D12848"/>
    <w:rsid w:val="52154D37"/>
    <w:rsid w:val="52443688"/>
    <w:rsid w:val="52B755F1"/>
    <w:rsid w:val="52DF2202"/>
    <w:rsid w:val="53002D5D"/>
    <w:rsid w:val="5338795D"/>
    <w:rsid w:val="534E02B7"/>
    <w:rsid w:val="536211E3"/>
    <w:rsid w:val="5386256D"/>
    <w:rsid w:val="54594D08"/>
    <w:rsid w:val="54612711"/>
    <w:rsid w:val="54BF0519"/>
    <w:rsid w:val="55485B48"/>
    <w:rsid w:val="555621EC"/>
    <w:rsid w:val="55AB141B"/>
    <w:rsid w:val="55F35BC1"/>
    <w:rsid w:val="56463818"/>
    <w:rsid w:val="569226CC"/>
    <w:rsid w:val="5703744E"/>
    <w:rsid w:val="57E84249"/>
    <w:rsid w:val="57F347D8"/>
    <w:rsid w:val="57FA0FD9"/>
    <w:rsid w:val="583F3DB9"/>
    <w:rsid w:val="586C6A21"/>
    <w:rsid w:val="598A5B73"/>
    <w:rsid w:val="59920F80"/>
    <w:rsid w:val="59CD5363"/>
    <w:rsid w:val="5A02233A"/>
    <w:rsid w:val="5AE90FB3"/>
    <w:rsid w:val="5B746998"/>
    <w:rsid w:val="5B7A4125"/>
    <w:rsid w:val="5CC67B14"/>
    <w:rsid w:val="5D2466DF"/>
    <w:rsid w:val="5D610705"/>
    <w:rsid w:val="5D620742"/>
    <w:rsid w:val="5D930F11"/>
    <w:rsid w:val="5DAF62EB"/>
    <w:rsid w:val="5DC248A7"/>
    <w:rsid w:val="5DEA7526"/>
    <w:rsid w:val="5E856EBF"/>
    <w:rsid w:val="5EAC1C35"/>
    <w:rsid w:val="5EC84B7A"/>
    <w:rsid w:val="5F04152B"/>
    <w:rsid w:val="5F0842F6"/>
    <w:rsid w:val="5F107184"/>
    <w:rsid w:val="5F242E77"/>
    <w:rsid w:val="5F4C5CE4"/>
    <w:rsid w:val="606C7440"/>
    <w:rsid w:val="612B657A"/>
    <w:rsid w:val="622A638E"/>
    <w:rsid w:val="62A22B2A"/>
    <w:rsid w:val="62AF039A"/>
    <w:rsid w:val="62F24331"/>
    <w:rsid w:val="63275A70"/>
    <w:rsid w:val="633059CA"/>
    <w:rsid w:val="6377033D"/>
    <w:rsid w:val="637E354B"/>
    <w:rsid w:val="638F37E5"/>
    <w:rsid w:val="63D6623D"/>
    <w:rsid w:val="64B66ACB"/>
    <w:rsid w:val="64C76D65"/>
    <w:rsid w:val="64DC7A0D"/>
    <w:rsid w:val="64E44D50"/>
    <w:rsid w:val="65254A22"/>
    <w:rsid w:val="6568010E"/>
    <w:rsid w:val="667E4DB2"/>
    <w:rsid w:val="66894448"/>
    <w:rsid w:val="66FA5A00"/>
    <w:rsid w:val="67DA73E1"/>
    <w:rsid w:val="67F60330"/>
    <w:rsid w:val="687938F3"/>
    <w:rsid w:val="68C92042"/>
    <w:rsid w:val="69023BD7"/>
    <w:rsid w:val="690C6B2D"/>
    <w:rsid w:val="691D2203"/>
    <w:rsid w:val="69B94A98"/>
    <w:rsid w:val="6A7E4B49"/>
    <w:rsid w:val="6B441808"/>
    <w:rsid w:val="6BED679D"/>
    <w:rsid w:val="6CD5451D"/>
    <w:rsid w:val="6CF105C9"/>
    <w:rsid w:val="6D192F5D"/>
    <w:rsid w:val="6D4D191C"/>
    <w:rsid w:val="6D740BA3"/>
    <w:rsid w:val="6DC867DF"/>
    <w:rsid w:val="6DE40E56"/>
    <w:rsid w:val="6E575B19"/>
    <w:rsid w:val="6EE132F8"/>
    <w:rsid w:val="6F785B49"/>
    <w:rsid w:val="703071D2"/>
    <w:rsid w:val="70497C05"/>
    <w:rsid w:val="70547956"/>
    <w:rsid w:val="72756578"/>
    <w:rsid w:val="731A4165"/>
    <w:rsid w:val="73436305"/>
    <w:rsid w:val="73CB44B5"/>
    <w:rsid w:val="7459099E"/>
    <w:rsid w:val="7474619D"/>
    <w:rsid w:val="74AC7633"/>
    <w:rsid w:val="75283E75"/>
    <w:rsid w:val="758D0E68"/>
    <w:rsid w:val="75AA56E6"/>
    <w:rsid w:val="75D3552B"/>
    <w:rsid w:val="760433C8"/>
    <w:rsid w:val="76441B11"/>
    <w:rsid w:val="76566332"/>
    <w:rsid w:val="77376CA5"/>
    <w:rsid w:val="776F6DFF"/>
    <w:rsid w:val="77C20E07"/>
    <w:rsid w:val="77E25BC8"/>
    <w:rsid w:val="784E4A47"/>
    <w:rsid w:val="789F33F5"/>
    <w:rsid w:val="78D479CB"/>
    <w:rsid w:val="793C29E7"/>
    <w:rsid w:val="79526C19"/>
    <w:rsid w:val="795A56A5"/>
    <w:rsid w:val="798D7952"/>
    <w:rsid w:val="79D403C5"/>
    <w:rsid w:val="79EC045A"/>
    <w:rsid w:val="7AD13F8D"/>
    <w:rsid w:val="7AE255BA"/>
    <w:rsid w:val="7AFF6189"/>
    <w:rsid w:val="7BA07ADE"/>
    <w:rsid w:val="7C7A0AC6"/>
    <w:rsid w:val="7CFF208E"/>
    <w:rsid w:val="7D072A08"/>
    <w:rsid w:val="7D622FC2"/>
    <w:rsid w:val="7ED802B2"/>
    <w:rsid w:val="7EF9204A"/>
    <w:rsid w:val="7FB4008D"/>
    <w:rsid w:val="7FEA791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Calibri" w:cs="Times New Roman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480" w:line="276" w:lineRule="auto"/>
      <w:contextualSpacing/>
      <w:jc w:val="left"/>
      <w:outlineLvl w:val="0"/>
    </w:pPr>
    <w:rPr>
      <w:rFonts w:ascii="Cambria" w:hAnsi="Cambria" w:eastAsia="宋体" w:cs="黑体"/>
      <w:b/>
      <w:bCs/>
      <w:kern w:val="0"/>
      <w:sz w:val="28"/>
      <w:szCs w:val="28"/>
      <w:lang w:eastAsia="en-US" w:bidi="en-US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Date"/>
    <w:basedOn w:val="1"/>
    <w:next w:val="1"/>
    <w:link w:val="14"/>
    <w:unhideWhenUsed/>
    <w:uiPriority w:val="0"/>
    <w:pPr>
      <w:ind w:left="100" w:leftChars="2500"/>
    </w:pPr>
  </w:style>
  <w:style w:type="paragraph" w:styleId="4">
    <w:name w:val="footer"/>
    <w:basedOn w:val="1"/>
    <w:unhideWhenUsed/>
    <w:uiPriority w:val="0"/>
    <w:pPr>
      <w:tabs>
        <w:tab w:val="center" w:pos="4153"/>
        <w:tab w:val="right" w:pos="8305"/>
      </w:tabs>
    </w:pPr>
    <w:rPr>
      <w:rFonts w:ascii="Times New Roman" w:hAnsi="Times New Roman" w:eastAsia="Times New Roman"/>
      <w:sz w:val="18"/>
      <w:szCs w:val="18"/>
    </w:rPr>
  </w:style>
  <w:style w:type="paragraph" w:styleId="5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Normal (Web)"/>
    <w:basedOn w:val="1"/>
    <w:unhideWhenUsed/>
    <w:uiPriority w:val="99"/>
    <w:pPr>
      <w:spacing w:beforeAutospacing="1" w:afterAutospacing="1"/>
      <w:jc w:val="left"/>
    </w:pPr>
    <w:rPr>
      <w:sz w:val="24"/>
    </w:rPr>
  </w:style>
  <w:style w:type="character" w:styleId="8">
    <w:name w:val="page number"/>
    <w:basedOn w:val="7"/>
    <w:unhideWhenUsed/>
    <w:uiPriority w:val="99"/>
    <w:rPr/>
  </w:style>
  <w:style w:type="paragraph" w:customStyle="1" w:styleId="10">
    <w:name w:val="正文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无间隔1"/>
    <w:qFormat/>
    <w:uiPriority w:val="1"/>
    <w:pPr>
      <w:adjustRightInd w:val="0"/>
      <w:snapToGrid w:val="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paragraph" w:customStyle="1" w:styleId="12">
    <w:name w:val="Default"/>
    <w:unhideWhenUsed/>
    <w:uiPriority w:val="99"/>
    <w:pPr>
      <w:widowControl w:val="0"/>
      <w:autoSpaceDE w:val="0"/>
      <w:autoSpaceDN w:val="0"/>
      <w:spacing w:beforeLines="0" w:afterLines="0"/>
    </w:pPr>
    <w:rPr>
      <w:rFonts w:hint="eastAsia" w:ascii="方正仿宋" w:hAnsi="方正仿宋" w:eastAsia="方正仿宋" w:cs="Times New Roman"/>
      <w:color w:val="000000"/>
      <w:sz w:val="24"/>
      <w:lang w:val="en-US" w:eastAsia="zh-CN" w:bidi="ar-SA"/>
    </w:rPr>
  </w:style>
  <w:style w:type="paragraph" w:customStyle="1" w:styleId="13">
    <w:name w:val="List Paragraph"/>
    <w:basedOn w:val="1"/>
    <w:unhideWhenUsed/>
    <w:uiPriority w:val="99"/>
    <w:pPr>
      <w:ind w:firstLine="420" w:firstLineChars="200"/>
    </w:pPr>
  </w:style>
  <w:style w:type="character" w:customStyle="1" w:styleId="14">
    <w:name w:val="日期 Char"/>
    <w:basedOn w:val="7"/>
    <w:link w:val="3"/>
    <w:semiHidden/>
    <w:uiPriority w:val="0"/>
    <w:rPr>
      <w:rFonts w:ascii="Calibri" w:hAnsi="Calibri" w:eastAsia="Calibri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盘龙区文化旅游市场综合执法大队</Company>
  <Pages>4</Pages>
  <Words>330</Words>
  <Characters>1882</Characters>
  <Lines>15</Lines>
  <Paragraphs>4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2019-08-02T06:23:00Z</dcterms:created>
  <dc:creator>Administrator</dc:creator>
  <cp:lastModifiedBy>Administrator</cp:lastModifiedBy>
  <cp:lastPrinted>2020-07-03T03:34:00Z</cp:lastPrinted>
  <dcterms:modified xsi:type="dcterms:W3CDTF">2020-09-25T02:01:16Z</dcterms:modified>
  <dc:title>盘龙区旅游市场监管综合调度指挥中心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