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323534"/>
          <w:kern w:val="0"/>
          <w:sz w:val="28"/>
          <w:szCs w:val="28"/>
        </w:rPr>
      </w:pPr>
      <w:r>
        <w:rPr>
          <w:rFonts w:ascii="宋体" w:hAnsi="宋体" w:eastAsia="宋体" w:cs="宋体"/>
          <w:b/>
          <w:bCs/>
          <w:color w:val="323534"/>
          <w:kern w:val="0"/>
          <w:sz w:val="28"/>
          <w:szCs w:val="28"/>
        </w:rPr>
        <w:t>财政部 税务总局 发展改革委 民政部 商务部 卫生健康委关于养老、托育、家政等社区家庭服务业税费优惠政策的公告</w:t>
      </w:r>
    </w:p>
    <w:p>
      <w:pPr>
        <w:widowControl/>
        <w:jc w:val="center"/>
        <w:rPr>
          <w:rFonts w:ascii="宋体" w:hAnsi="宋体" w:eastAsia="宋体" w:cs="宋体"/>
          <w:kern w:val="0"/>
          <w:sz w:val="18"/>
          <w:szCs w:val="18"/>
        </w:rPr>
      </w:pPr>
      <w:r>
        <w:rPr>
          <w:rFonts w:ascii="宋体" w:hAnsi="宋体" w:eastAsia="宋体" w:cs="宋体"/>
          <w:b/>
          <w:bCs/>
          <w:color w:val="323534"/>
          <w:kern w:val="0"/>
          <w:sz w:val="28"/>
          <w:szCs w:val="28"/>
        </w:rPr>
        <w:t>财政部公告2019年第76号</w:t>
      </w:r>
    </w:p>
    <w:p>
      <w:pPr>
        <w:widowControl/>
        <w:spacing w:line="510" w:lineRule="atLeast"/>
        <w:jc w:val="right"/>
        <w:rPr>
          <w:rFonts w:ascii="宋体" w:hAnsi="宋体" w:eastAsia="宋体" w:cs="宋体"/>
          <w:kern w:val="0"/>
          <w:sz w:val="24"/>
          <w:szCs w:val="24"/>
        </w:rPr>
      </w:pPr>
      <w:r>
        <w:rPr>
          <w:rFonts w:ascii="宋体" w:hAnsi="宋体" w:eastAsia="宋体" w:cs="宋体"/>
          <w:color w:val="FF0000"/>
          <w:kern w:val="0"/>
          <w:szCs w:val="21"/>
        </w:rPr>
        <w:t>全文有效</w:t>
      </w:r>
      <w:r>
        <w:rPr>
          <w:rFonts w:ascii="宋体" w:hAnsi="宋体" w:eastAsia="宋体" w:cs="宋体"/>
          <w:kern w:val="0"/>
          <w:sz w:val="24"/>
          <w:szCs w:val="24"/>
        </w:rPr>
        <w:t> </w:t>
      </w:r>
      <w:r>
        <w:rPr>
          <w:rFonts w:ascii="宋体" w:hAnsi="宋体" w:eastAsia="宋体" w:cs="宋体"/>
          <w:color w:val="9A9791"/>
          <w:kern w:val="0"/>
          <w:szCs w:val="21"/>
        </w:rPr>
        <w:t>   成文日期:</w:t>
      </w:r>
      <w:r>
        <w:rPr>
          <w:rFonts w:ascii="宋体" w:hAnsi="宋体" w:eastAsia="宋体" w:cs="宋体"/>
          <w:color w:val="005DDC"/>
          <w:kern w:val="0"/>
          <w:szCs w:val="21"/>
        </w:rPr>
        <w:t>2019-6-28</w:t>
      </w:r>
    </w:p>
    <w:p>
      <w:pPr>
        <w:widowControl/>
        <w:spacing w:line="510" w:lineRule="atLeast"/>
        <w:jc w:val="right"/>
        <w:rPr>
          <w:rFonts w:ascii="宋体" w:hAnsi="宋体" w:eastAsia="宋体" w:cs="宋体"/>
          <w:kern w:val="0"/>
          <w:sz w:val="18"/>
          <w:szCs w:val="18"/>
        </w:rPr>
      </w:pPr>
      <w:r>
        <w:fldChar w:fldCharType="begin"/>
      </w:r>
      <w:r>
        <w:instrText xml:space="preserve"> HYPERLINK "javascript:;" \o "分享到微信" </w:instrText>
      </w:r>
      <w:r>
        <w:fldChar w:fldCharType="separate"/>
      </w:r>
      <w:r>
        <w:rPr>
          <w:rFonts w:ascii="宋体" w:hAnsi="宋体" w:eastAsia="宋体" w:cs="宋体"/>
          <w:color w:val="333333"/>
          <w:kern w:val="0"/>
          <w:sz w:val="18"/>
          <w:szCs w:val="18"/>
          <w:u w:val="single"/>
        </w:rPr>
        <w:t> </w:t>
      </w:r>
      <w:r>
        <w:rPr>
          <w:rFonts w:ascii="宋体" w:hAnsi="宋体" w:eastAsia="宋体" w:cs="宋体"/>
          <w:color w:val="333333"/>
          <w:kern w:val="0"/>
          <w:sz w:val="18"/>
          <w:szCs w:val="18"/>
          <w:u w:val="single"/>
        </w:rPr>
        <w:fldChar w:fldCharType="end"/>
      </w:r>
      <w:r>
        <w:fldChar w:fldCharType="begin"/>
      </w:r>
      <w:r>
        <w:instrText xml:space="preserve"> HYPERLINK "javascript:;" \o "分享到新浪微博" </w:instrText>
      </w:r>
      <w:r>
        <w:fldChar w:fldCharType="separate"/>
      </w:r>
      <w:r>
        <w:rPr>
          <w:rFonts w:ascii="宋体" w:hAnsi="宋体" w:eastAsia="宋体" w:cs="宋体"/>
          <w:color w:val="333333"/>
          <w:kern w:val="0"/>
          <w:sz w:val="18"/>
          <w:szCs w:val="18"/>
          <w:u w:val="single"/>
        </w:rPr>
        <w:t> </w:t>
      </w:r>
      <w:r>
        <w:rPr>
          <w:rFonts w:ascii="宋体" w:hAnsi="宋体" w:eastAsia="宋体" w:cs="宋体"/>
          <w:color w:val="333333"/>
          <w:kern w:val="0"/>
          <w:sz w:val="18"/>
          <w:szCs w:val="18"/>
          <w:u w:val="single"/>
        </w:rPr>
        <w:fldChar w:fldCharType="end"/>
      </w:r>
    </w:p>
    <w:p>
      <w:pPr>
        <w:widowControl/>
        <w:spacing w:line="360" w:lineRule="atLeast"/>
        <w:jc w:val="right"/>
        <w:rPr>
          <w:rFonts w:ascii="宋体" w:hAnsi="宋体" w:eastAsia="宋体" w:cs="宋体"/>
          <w:color w:val="000000"/>
          <w:kern w:val="0"/>
          <w:szCs w:val="21"/>
        </w:rPr>
      </w:pPr>
      <w:r>
        <w:rPr>
          <w:rFonts w:ascii="宋体" w:hAnsi="宋体" w:eastAsia="宋体" w:cs="宋体"/>
          <w:color w:val="000000"/>
          <w:kern w:val="0"/>
          <w:szCs w:val="21"/>
        </w:rPr>
        <w:t>字体：</w:t>
      </w:r>
      <w:r>
        <w:fldChar w:fldCharType="begin"/>
      </w:r>
      <w:r>
        <w:instrText xml:space="preserve"> HYPERLINK "javascript:fontZoom(16)" </w:instrText>
      </w:r>
      <w:r>
        <w:fldChar w:fldCharType="separate"/>
      </w:r>
      <w:r>
        <w:rPr>
          <w:rFonts w:ascii="宋体" w:hAnsi="宋体" w:eastAsia="宋体" w:cs="宋体"/>
          <w:color w:val="323534"/>
          <w:kern w:val="0"/>
          <w:szCs w:val="21"/>
          <w:u w:val="single"/>
        </w:rPr>
        <w:t>【大】</w:t>
      </w:r>
      <w:r>
        <w:rPr>
          <w:rFonts w:ascii="宋体" w:hAnsi="宋体" w:eastAsia="宋体" w:cs="宋体"/>
          <w:color w:val="323534"/>
          <w:kern w:val="0"/>
          <w:szCs w:val="21"/>
          <w:u w:val="single"/>
        </w:rPr>
        <w:fldChar w:fldCharType="end"/>
      </w:r>
      <w:r>
        <w:fldChar w:fldCharType="begin"/>
      </w:r>
      <w:r>
        <w:instrText xml:space="preserve"> HYPERLINK "javascript:fontZoom(14)" </w:instrText>
      </w:r>
      <w:r>
        <w:fldChar w:fldCharType="separate"/>
      </w:r>
      <w:r>
        <w:rPr>
          <w:rFonts w:ascii="宋体" w:hAnsi="宋体" w:eastAsia="宋体" w:cs="宋体"/>
          <w:color w:val="323534"/>
          <w:kern w:val="0"/>
          <w:szCs w:val="21"/>
          <w:u w:val="single"/>
        </w:rPr>
        <w:t>【中】</w:t>
      </w:r>
      <w:r>
        <w:rPr>
          <w:rFonts w:ascii="宋体" w:hAnsi="宋体" w:eastAsia="宋体" w:cs="宋体"/>
          <w:color w:val="323534"/>
          <w:kern w:val="0"/>
          <w:szCs w:val="21"/>
          <w:u w:val="single"/>
        </w:rPr>
        <w:fldChar w:fldCharType="end"/>
      </w:r>
      <w:r>
        <w:fldChar w:fldCharType="begin"/>
      </w:r>
      <w:r>
        <w:instrText xml:space="preserve"> HYPERLINK "javascript:fontZoom(12)" </w:instrText>
      </w:r>
      <w:r>
        <w:fldChar w:fldCharType="separate"/>
      </w:r>
      <w:r>
        <w:rPr>
          <w:rFonts w:ascii="宋体" w:hAnsi="宋体" w:eastAsia="宋体" w:cs="宋体"/>
          <w:color w:val="323534"/>
          <w:kern w:val="0"/>
          <w:szCs w:val="21"/>
          <w:u w:val="single"/>
        </w:rPr>
        <w:t>【小】</w:t>
      </w:r>
      <w:r>
        <w:rPr>
          <w:rFonts w:ascii="宋体" w:hAnsi="宋体" w:eastAsia="宋体" w:cs="宋体"/>
          <w:color w:val="323534"/>
          <w:kern w:val="0"/>
          <w:szCs w:val="21"/>
          <w:u w:val="single"/>
        </w:rPr>
        <w:fldChar w:fldCharType="end"/>
      </w:r>
    </w:p>
    <w:p>
      <w:pPr>
        <w:widowControl/>
        <w:shd w:val="clear" w:color="auto" w:fill="FFFFFF"/>
        <w:spacing w:line="54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为支持养老、托育、家政等社区家庭服务业发展，现就有关税费政策公告如下：</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一、为社区提供养老、托育、家政等服务的机构，按照以下规定享受税费优惠政策：</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（一）提供社区养老、托育、家政服务取得的收入，免征增值税。</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（二）提供社区养老、托育、家政服务取得的收入，在计算应纳税所得额时，减按90%计入收入总额。</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（三）承受房屋、土地用于提供社区养老、托育、家政服务的，免征契税。</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二、为社区提供养老、托育、家政等服务的机构自有或其通过承租、无偿使用等方式取得并用于提供社区养老、托育、家政服务的房产、土地，免征房产税、城镇土地使用税。</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三、本公告所称社区是指聚居在一定地域范围内的人们所组成的社会生活共同体，包括城市社区和农村社区。</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四、符合下列条件的家政服务企业提供家政服务取得的收入，比照《营业税改征增值税试点过渡政策的规定》（财税〔2016〕36号附件）第一条第（三十一）项规定，免征增值税。</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（一）与家政服务员、接受家政服务的客户就提供家政服务行为签订三方协议；</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（二）向家政服务员发放劳动报酬，并对家政服务员进行培训管理；</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（三）通过建立业务管理系统对家政服务员进行登记管理。</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五、财政、税费征收机关可根据工作需要与民政、卫生健康、商务等部门建立信息共享和工作配合机制，民政、卫生健康、商务等部门应积极协同配合，保障优惠政策落实到位。</w:t>
      </w:r>
    </w:p>
    <w:p>
      <w:pPr>
        <w:widowControl/>
        <w:shd w:val="clear" w:color="auto" w:fill="FFFFFF"/>
        <w:spacing w:line="54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六、本公告自2019年6月1日起执行至2025年12月31日。</w:t>
      </w:r>
    </w:p>
    <w:p>
      <w:pPr>
        <w:widowControl/>
        <w:shd w:val="clear" w:color="auto" w:fill="FFFFFF"/>
        <w:spacing w:line="540"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财政部 税务总局 发展改革委 民政部 商务部 卫生健康委</w:t>
      </w:r>
    </w:p>
    <w:p>
      <w:pPr>
        <w:widowControl/>
        <w:shd w:val="clear" w:color="auto" w:fill="FFFFFF"/>
        <w:spacing w:line="540"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2019年6月28日</w:t>
      </w:r>
    </w:p>
    <w:p/>
    <w:p>
      <w:pPr>
        <w:jc w:val="left"/>
        <w:rPr>
          <w:rFonts w:hint="eastAsia" w:eastAsia="宋体"/>
          <w:lang w:val="en-US" w:eastAsia="zh-CN"/>
        </w:rPr>
      </w:pPr>
      <w:r>
        <w:rPr>
          <w:rFonts w:hint="eastAsia"/>
        </w:rPr>
        <w:t>原文地址</w:t>
      </w:r>
      <w:r>
        <w:rPr>
          <w:rFonts w:hint="eastAsia" w:eastAsia="宋体"/>
          <w:lang w:val="en-US" w:eastAsia="zh-CN"/>
        </w:rPr>
        <w:t>:</w:t>
      </w:r>
    </w:p>
    <w:p>
      <w:pPr>
        <w:jc w:val="left"/>
        <w:rPr>
          <w:rFonts w:hint="eastAsia"/>
        </w:rPr>
      </w:pPr>
      <w:r>
        <w:t>http://www.chinatax.gov.cn/chinatax/n810341/n810825/c101434/c28479826/content.html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4"/>
    <w:rsid w:val="001D495C"/>
    <w:rsid w:val="001D7B71"/>
    <w:rsid w:val="00676014"/>
    <w:rsid w:val="00CB47EA"/>
    <w:rsid w:val="00E910E5"/>
    <w:rsid w:val="00F67486"/>
    <w:rsid w:val="46D931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1310</Characters>
  <Lines>10</Lines>
  <Paragraphs>3</Paragraphs>
  <TotalTime>0</TotalTime>
  <ScaleCrop>false</ScaleCrop>
  <LinksUpToDate>false</LinksUpToDate>
  <CharactersWithSpaces>1536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2020-07-06T01:52:00Z</dcterms:created>
  <dc:creator>1</dc:creator>
  <cp:lastModifiedBy> </cp:lastModifiedBy>
  <dcterms:modified xsi:type="dcterms:W3CDTF">2020-07-06T01:57:54Z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