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残疾人就业扶贫</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2019</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1704975</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4.25pt;margin-top:14.25pt;height:0pt;width:196.5pt;z-index:251661312;mso-width-relative:page;mso-height-relative:page;" filled="f" stroked="t" coordsize="21600,21600" o:gfxdata="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Lm+VtUAAAAJAQAA&#10;DwAAAAAAAAABACAAAAAiAAAAZHJzL2Rvd25yZXYueG1sUEsBAhQAFAAAAAgAh07iQGTqLL7jAQAA&#10;ngMAAA4AAAAAAAAAAQAgAAAAJAEAAGRycy9lMm9Eb2MueG1sUEsFBgAAAAAGAAYAWQEAAHkFAAAA&#10;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残疾人就业扶贫项目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footerReference r:id="rId4" w:type="first"/>
          <w:footerReference r:id="rId3" w:type="default"/>
          <w:pgSz w:w="11906" w:h="16838"/>
          <w:pgMar w:top="1440" w:right="1800" w:bottom="1440" w:left="1800" w:header="851" w:footer="992" w:gutter="0"/>
          <w:pgNumType w:fmt="decimal" w:start="1"/>
          <w:cols w:space="425" w:num="1"/>
          <w:titlePg/>
          <w:docGrid w:type="lines" w:linePitch="312" w:charSpace="0"/>
        </w:sect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type w:val="continuous"/>
          <w:pgSz w:w="11906" w:h="16838"/>
          <w:pgMar w:top="1440" w:right="1800" w:bottom="1440" w:left="1800" w:header="851" w:footer="992" w:gutter="0"/>
          <w:pgNumType w:fmt="decimal" w:start="1"/>
          <w:cols w:space="425" w:num="1"/>
          <w:titlePg/>
          <w:docGrid w:type="lines" w:linePitch="312" w:charSpace="0"/>
        </w:sect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黎如珊</w:t>
            </w:r>
          </w:p>
        </w:tc>
        <w:tc>
          <w:tcPr>
            <w:tcW w:w="1620"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理事长</w:t>
            </w:r>
          </w:p>
        </w:tc>
        <w:tc>
          <w:tcPr>
            <w:tcW w:w="1621"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贺新生</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副理事长</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王海燕</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组联教就科科长</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pgNumType w:fmt="decimal"/>
          <w:cols w:space="425" w:num="1"/>
          <w:docGrid w:type="lines" w:linePitch="312" w:charSpace="0"/>
        </w:sectPr>
      </w:pPr>
    </w:p>
    <w:p>
      <w:pPr>
        <w:pStyle w:val="10"/>
        <w:jc w:val="center"/>
        <w:rPr>
          <w:rFonts w:ascii="Times New Roman" w:hAnsi="Times New Roman" w:cs="Times New Roman"/>
          <w:color w:val="auto"/>
          <w:sz w:val="30"/>
          <w:szCs w:val="30"/>
        </w:rPr>
      </w:pPr>
      <w:r>
        <w:rPr>
          <w:rFonts w:hint="eastAsia" w:ascii="Times New Roman" w:hAnsi="Times New Roman" w:cs="宋体"/>
          <w:color w:val="auto"/>
          <w:sz w:val="30"/>
          <w:szCs w:val="30"/>
          <w:lang w:val="zh-CN"/>
        </w:rPr>
        <w:t>目</w:t>
      </w:r>
      <w:r>
        <w:rPr>
          <w:rFonts w:hint="eastAsia" w:ascii="Times New Roman" w:hAnsi="Times New Roman" w:cs="宋体"/>
          <w:color w:val="auto"/>
          <w:sz w:val="30"/>
          <w:szCs w:val="30"/>
          <w:lang w:val="en-US" w:eastAsia="zh-CN"/>
        </w:rPr>
        <w:t xml:space="preserve"> </w:t>
      </w:r>
      <w:r>
        <w:rPr>
          <w:rFonts w:hint="eastAsia" w:ascii="Times New Roman" w:hAnsi="Times New Roman" w:cs="宋体"/>
          <w:color w:val="auto"/>
          <w:sz w:val="30"/>
          <w:szCs w:val="30"/>
          <w:lang w:val="zh-CN"/>
        </w:rPr>
        <w:t>录</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摘要</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 项目基本情况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（一）项目立项背景</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（二）项目立项依据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（三）项目实施内容</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（四）项目实施计划及完成情况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（五）项目的组织及管理</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（六）项目绩效目标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二、绩效评价工作情况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(一)评价的目的和依据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(二)绩效评价工作方案制定过程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(三)绩效评价原则、评价方法等</w:t>
      </w:r>
      <w:r>
        <w:rPr>
          <w:rFonts w:hint="eastAsia" w:asciiTheme="majorEastAsia" w:hAnsiTheme="majorEastAsia" w:eastAsiaTheme="majorEastAsia" w:cstheme="majorEastAsia"/>
          <w:sz w:val="28"/>
          <w:szCs w:val="28"/>
        </w:rPr>
        <w:tab/>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(四)绩效评价实施过程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sz w:val="28"/>
          <w:szCs w:val="28"/>
        </w:rPr>
        <w:t>(五)</w:t>
      </w:r>
      <w:r>
        <w:rPr>
          <w:rFonts w:hint="eastAsia" w:asciiTheme="majorEastAsia" w:hAnsiTheme="majorEastAsia" w:eastAsiaTheme="majorEastAsia" w:cstheme="majorEastAsia"/>
          <w:color w:val="auto"/>
          <w:sz w:val="28"/>
          <w:szCs w:val="28"/>
        </w:rPr>
        <w:t>绩效评价的局限性</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三、评价结论及绩效分析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(一)评价结论</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(二)绩效分析</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四、项目主要经验及做法、存在的问题和建议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(一)主要经验及做法</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(二)存在的问题</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(三)建议和改进措施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五、附件</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附件一：指标体系</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附件二：基础数据表</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600" w:firstLineChars="200"/>
        <w:jc w:val="left"/>
        <w:rPr>
          <w:rFonts w:ascii="黑体" w:hAnsi="黑体" w:eastAsia="黑体"/>
          <w:color w:val="auto"/>
          <w:szCs w:val="32"/>
        </w:rPr>
      </w:pPr>
      <w:r>
        <w:rPr>
          <w:rFonts w:hint="eastAsia" w:ascii="黑体" w:hAnsi="黑体" w:eastAsia="黑体"/>
          <w:color w:val="auto"/>
          <w:szCs w:val="32"/>
        </w:rPr>
        <w:tab/>
      </w:r>
      <w:r>
        <w:rPr>
          <w:rFonts w:hint="eastAsia" w:ascii="黑体" w:hAnsi="黑体" w:eastAsia="黑体"/>
          <w:color w:val="auto"/>
          <w:szCs w:val="32"/>
        </w:rPr>
        <w:t xml:space="preserve">  </w:t>
      </w:r>
      <w:bookmarkStart w:id="0" w:name="_GoBack"/>
      <w:bookmarkEnd w:id="0"/>
    </w:p>
    <w:p>
      <w:pPr>
        <w:spacing w:line="540" w:lineRule="exact"/>
        <w:rPr>
          <w:rFonts w:ascii="方正小标宋_GBK" w:hAnsi="黑体" w:eastAsia="方正小标宋_GBK"/>
          <w:color w:val="auto"/>
          <w:szCs w:val="32"/>
        </w:rPr>
      </w:pPr>
    </w:p>
    <w:p>
      <w:pPr>
        <w:pStyle w:val="2"/>
        <w:bidi w:val="0"/>
        <w:rPr>
          <w:rFonts w:hint="eastAsia"/>
        </w:rPr>
      </w:pPr>
      <w:r>
        <w:rPr>
          <w:rFonts w:hint="eastAsia"/>
          <w:lang w:eastAsia="zh-CN"/>
        </w:rPr>
        <w:t>残疾人就业扶贫</w:t>
      </w:r>
      <w:r>
        <w:rPr>
          <w:rFonts w:hint="eastAsia"/>
        </w:rPr>
        <w:t>项目支出</w:t>
      </w:r>
    </w:p>
    <w:p>
      <w:pPr>
        <w:pStyle w:val="2"/>
        <w:bidi w:val="0"/>
      </w:pPr>
      <w:r>
        <w:rPr>
          <w:rFonts w:hint="eastAsia"/>
        </w:rPr>
        <w:t>绩效自评报告</w:t>
      </w:r>
    </w:p>
    <w:p>
      <w:pPr>
        <w:pStyle w:val="3"/>
        <w:bidi w:val="0"/>
      </w:pPr>
      <w:r>
        <w:rPr>
          <w:rFonts w:hint="eastAsia"/>
        </w:rPr>
        <w:t>一、项目基本情况</w:t>
      </w:r>
    </w:p>
    <w:p>
      <w:pPr>
        <w:pStyle w:val="4"/>
        <w:bidi w:val="0"/>
        <w:rPr>
          <w:rFonts w:ascii="楷体" w:hAnsi="楷体" w:eastAsia="楷体"/>
          <w:color w:val="auto"/>
          <w:szCs w:val="30"/>
        </w:rPr>
      </w:pPr>
      <w:r>
        <w:rPr>
          <w:rFonts w:hint="eastAsia"/>
        </w:rPr>
        <w:t>（一）项目概况</w:t>
      </w:r>
    </w:p>
    <w:p>
      <w:pPr>
        <w:bidi w:val="0"/>
      </w:pPr>
      <w:r>
        <w:rPr>
          <w:rFonts w:hint="eastAsia"/>
        </w:rPr>
        <w:t>1.立项背景及目的。</w:t>
      </w:r>
    </w:p>
    <w:p>
      <w:pPr>
        <w:bidi w:val="0"/>
        <w:rPr>
          <w:rFonts w:hint="eastAsia"/>
          <w:lang w:val="en-US" w:eastAsia="zh-CN"/>
        </w:rPr>
      </w:pPr>
      <w:r>
        <w:rPr>
          <w:rFonts w:hint="eastAsia"/>
          <w:lang w:eastAsia="zh-CN"/>
        </w:rPr>
        <w:t>盘龙</w:t>
      </w:r>
      <w:r>
        <w:rPr>
          <w:rFonts w:hint="eastAsia"/>
        </w:rPr>
        <w:t>区残疾人联合会是中国残联的地方组织，是经区委、区政府批准成立的全区性残疾人事业团体</w:t>
      </w:r>
      <w:r>
        <w:rPr>
          <w:rFonts w:hint="eastAsia"/>
          <w:lang w:eastAsia="zh-CN"/>
        </w:rPr>
        <w:t>，</w:t>
      </w:r>
      <w:r>
        <w:rPr>
          <w:rFonts w:hint="eastAsia"/>
        </w:rPr>
        <w:t>具有代表、服务、管理三项职能：代表残疾人共同利益，维护残疾人合法权益；承担着团结教育残疾人，为残疾人服务；履行法律赋予的职责，承担政府委托的任务，管理和发展残疾人事业。</w:t>
      </w:r>
      <w:r>
        <w:rPr>
          <w:rFonts w:hint="eastAsia"/>
          <w:lang w:val="en-US" w:eastAsia="zh-CN"/>
        </w:rPr>
        <w:t>2019年，盘龙区残联</w:t>
      </w:r>
      <w:r>
        <w:rPr>
          <w:rFonts w:hint="eastAsia"/>
          <w:lang w:eastAsia="zh-CN"/>
        </w:rPr>
        <w:t>紧紧围绕国家、省、市、区关于“十三五”加快残疾人小康进程规划相关要求，着重发挥残联“代表”、“服务”、“管理”职能，在脱贫攻坚战决胜阶段，通过普惠性制度安排给予残疾人公平待遇，保障残疾人基本生存发展需求，通过特惠性制度安排给予残疾人特别扶助和优先保障，解决好他们的特殊困难和特殊需求。突出政府责任，确保残疾人公平享有基本民生保障和基本公共服务，依法维护好残疾人平等权益，同时充分发挥社会力量、残疾人组织和市场机制作用，满足残疾人多层次、多样化的需求，为残疾人就业增收和融合发展创造便利化条件和友好型环境。解决好残疾人最关心、最直接、最现实的利益问题，不断增进残疾人福祉，又要充分发挥残疾人的积极性、主动性和创造性，提高残疾人自我发展能力，帮助残疾人通过自身努力创造更加幸福的生活。强化兜底保障功能，不断建立健全辖区残疾人社会保障服务体系，确保辖区残疾人普遍享有基本住房、基本养老、基本医疗、基本康复，生活有保障，居家有照料，出行更便利，残疾人平等权益得到更好保障，受教育水平明显提高，就业更加充分，文化体育生活更加丰富活跃，自身素质和能力不断增强，社会参与更加广泛深入。真正实现贫困残疾人“幼有所育、病有所医、弱有所扶、老有所养”，让辖区残疾人同其他人民一一同致富奔小康，共享社会经济文化发展成果。</w:t>
      </w:r>
      <w:r>
        <w:rPr>
          <w:rFonts w:hint="eastAsia"/>
          <w:lang w:val="en-US" w:eastAsia="zh-CN"/>
        </w:rPr>
        <w:t>强化兜底保障功能，不断建立健全辖区残疾人社会保障服务体系，打好残疾人脱贫攻坚战的最后一公里，确保辖区贫困残疾人“幼有所育、病有所医、弱有所扶、老有所养”，让辖区残疾人同其他人民一一同致富奔小康，共享社会经济文化发展成果。</w:t>
      </w:r>
    </w:p>
    <w:p>
      <w:pPr>
        <w:bidi w:val="0"/>
      </w:pPr>
      <w:r>
        <w:rPr>
          <w:rFonts w:hint="eastAsia"/>
        </w:rPr>
        <w:t>2.项目实施情况。</w:t>
      </w:r>
    </w:p>
    <w:p>
      <w:pPr>
        <w:bidi w:val="0"/>
        <w:rPr>
          <w:rFonts w:hint="eastAsia"/>
          <w:lang w:val="en-US" w:eastAsia="zh-CN"/>
        </w:rPr>
      </w:pPr>
      <w:r>
        <w:rPr>
          <w:rFonts w:hint="eastAsia"/>
          <w:lang w:val="en-US" w:eastAsia="zh-CN"/>
        </w:rPr>
        <w:t>2019年，</w:t>
      </w:r>
      <w:r>
        <w:rPr>
          <w:rFonts w:hint="eastAsia"/>
          <w:lang w:eastAsia="zh-CN"/>
        </w:rPr>
        <w:t>盘龙区有持证残疾人</w:t>
      </w:r>
      <w:r>
        <w:rPr>
          <w:rFonts w:hint="eastAsia"/>
          <w:lang w:val="en-US" w:eastAsia="zh-CN"/>
        </w:rPr>
        <w:t>10899人</w:t>
      </w:r>
      <w:r>
        <w:rPr>
          <w:rFonts w:hint="eastAsia"/>
          <w:lang w:eastAsia="zh-CN"/>
        </w:rPr>
        <w:t>，其中贫困残疾人有</w:t>
      </w:r>
      <w:r>
        <w:rPr>
          <w:rFonts w:hint="eastAsia"/>
          <w:lang w:val="en-US" w:eastAsia="zh-CN"/>
        </w:rPr>
        <w:t>2921人，占全区残疾人口的26.8%，他们在教育、就业、住房、社会保障等方面均存在较大困难，盘龙区残联以《盘龙区残疾人联合会财务工作制度》、《盘龙区残疾人联合会内部管理制度》、《盘龙区残疾人联合会部门工作职责》《盘龙区残联工作人员守则》《残疾人保障法》、《国务院关于印发“十三五”加快残疾人小康进程规划纲要的通知》（国发〔2016〕47号）、《云南省残疾人联合关于修订印发&lt;云南省“助残就业同奔小康”残疾人创业就业扶持行动方案&gt;及其配套管理办法的通知》（云残发[2019]7号）、《昆明市残疾人创业扶持管理办法》（昆残联发[2016]11号）、《盘龙区加大残疾人自主创业扶持力度促进残疾人脱贫工作方案》（盘残字〔2018〕34号）、《盘龙区残疾人联合会2019年残疾人职业技能和生产实用技术培训实施方案》、《盘龙区残联关于扶残助学“春雨行动”实施方案》（盘残字〔2014〕11号）、《盘龙区残疾人联合会2019年中秋、国庆走访慰问贫困残疾人活动方案》（盘残字〔2019〕15号）、《盘龙区残联2019年“六一”儿童节慰问活动方案》（盘残字〔2019〕10号）、《云南省人民政府关于印发云南省城乡居民基本养老保险实施办法的通知》（云政发〔2014〕20号）、《昆明市人民政府关于印发城乡居民基本养老保险实施细则的通知》（昆政发【2014】35号）、关于转发《中国残联办公厅关于进一步做好残疾人参加城乡居民基本养老保险工作的通知》的通知（昆残发〔2018〕17号）、关于印发《昆明市三、四级残疾人参加城乡居民基本医疗保险个人缴费补助办法(试行)》的通知（昆残联发〔2016〕12号）、《盘龙区残联关于为全区残疾人购买城镇医疗保险、居民社会养老保险实施办法》（盘残字〔2013〕2号） 、昆明市2019年“阳光家园计划”——智力_精神和重度肢体残疾人托养服务项目实施方案、《盘龙区残疾人联合会2019年智力、精神、重度肢体残疾人托养服务项目实施方案》（盘残字〔2019〕18号）、《盘龙区残疾人托养服务办法》、《盘龙区上门开展残疾评定工作实施方案》（盘残字〔2019〕22号）等文件为依据，不断切实履行“代表、服务、管理”职责，做好残疾人就业扶贫工作。区残联就业扶贫项目包含残疾人就业安置、创业扶持、职业技能培训、教育补助、重大节日走访慰问、临时救助、托养服务、社会保险、危房改造等具体工作。各项具体工作的开展，均依托“中国残疾人服务平台”，就残疾人需求及服务状况开展摸底调查工作，准确掌握每一位残疾人的需求，社区、街道、残联三级联动，精准落实残疾人就业扶贫教育等需求，做好残疾人民生兜底保障工作。服务过程中严格审批程序，公开办事程序、服务项目及办事纪律，使残疾人的各项救助事务公开化、透明化，接受群众监督。具体落实情况如下：</w:t>
      </w:r>
    </w:p>
    <w:p>
      <w:pPr>
        <w:bidi w:val="0"/>
        <w:rPr>
          <w:rFonts w:hint="eastAsia"/>
          <w:lang w:val="en-US" w:eastAsia="zh-CN"/>
        </w:rPr>
      </w:pPr>
      <w:r>
        <w:rPr>
          <w:rFonts w:hint="eastAsia"/>
          <w:lang w:val="en-US" w:eastAsia="zh-CN"/>
        </w:rPr>
        <w:t>（1）完成辖区内190家用人单位按比例安置残疾人就业年审工作，安置残疾人就业人数为420.68人。完成率为118.80%。</w:t>
      </w:r>
    </w:p>
    <w:p>
      <w:pPr>
        <w:bidi w:val="0"/>
        <w:rPr>
          <w:rFonts w:hint="eastAsia"/>
          <w:lang w:val="en-US" w:eastAsia="zh-CN"/>
        </w:rPr>
      </w:pPr>
      <w:r>
        <w:rPr>
          <w:rFonts w:hint="eastAsia"/>
          <w:lang w:val="en-US" w:eastAsia="zh-CN"/>
        </w:rPr>
        <w:t>（2）开展残疾人就业创业扶持工作，为辖区内11名自主创业残疾人提供一次性创业补助，完成率为137.50%。为辖区内34名稳定创业的残疾人提供持续经营补助，完成率为226.67%。</w:t>
      </w:r>
    </w:p>
    <w:p>
      <w:pPr>
        <w:bidi w:val="0"/>
        <w:rPr>
          <w:rFonts w:hint="eastAsia"/>
          <w:lang w:val="en-US" w:eastAsia="zh-CN"/>
        </w:rPr>
      </w:pPr>
      <w:r>
        <w:rPr>
          <w:rFonts w:hint="eastAsia"/>
          <w:lang w:val="en-US" w:eastAsia="zh-CN"/>
        </w:rPr>
        <w:t>（3）为辖区内符合条件的451名义务教育阶段和高中、大专阶段的残疾学生及贫困残疾人家庭子女发放教育补助资金，完成率为104.88%。</w:t>
      </w:r>
    </w:p>
    <w:p>
      <w:pPr>
        <w:bidi w:val="0"/>
        <w:rPr>
          <w:rFonts w:hint="eastAsia"/>
          <w:lang w:val="en-US" w:eastAsia="zh-CN"/>
        </w:rPr>
      </w:pPr>
      <w:r>
        <w:rPr>
          <w:rFonts w:hint="eastAsia"/>
          <w:lang w:val="en-US" w:eastAsia="zh-CN"/>
        </w:rPr>
        <w:t>（4）为辖区内124名残疾人提供面点熟制、插花和乡村公共岗位培训，并办法相关培训证书。完成率为124%。</w:t>
      </w:r>
    </w:p>
    <w:p>
      <w:pPr>
        <w:bidi w:val="0"/>
        <w:rPr>
          <w:rFonts w:hint="eastAsia"/>
          <w:lang w:val="en-US" w:eastAsia="zh-CN"/>
        </w:rPr>
      </w:pPr>
      <w:r>
        <w:rPr>
          <w:rFonts w:hint="eastAsia"/>
          <w:lang w:val="en-US" w:eastAsia="zh-CN"/>
        </w:rPr>
        <w:t>（5）开展重要节日慰问活动。春节、六一国际儿童节、中秋国庆期间，分别对辖区内贫困残疾人、残疾儿童开展慰问工作，共计慰问6098人次，完成率为108.89%。</w:t>
      </w:r>
    </w:p>
    <w:p>
      <w:pPr>
        <w:bidi w:val="0"/>
        <w:rPr>
          <w:rFonts w:hint="eastAsia"/>
          <w:lang w:val="en-US" w:eastAsia="zh-CN"/>
        </w:rPr>
      </w:pPr>
      <w:r>
        <w:rPr>
          <w:rFonts w:hint="eastAsia"/>
          <w:lang w:val="en-US" w:eastAsia="zh-CN"/>
        </w:rPr>
        <w:t>（6）积极做好2019年智力、精神和重度肢体残疾人托养服务工作。制定《盘龙区残疾人联合会2019年智力、精神、重度肢体残疾人托养服务项目实施方案》（盘残字〔2019〕18号），为173名残疾人提供能够满足其意愿、需求的个别化支持的居家照料、日间照料和集中托养服务，丰富了服务内容、扩展了服务形式，实现了以生活照料为主要服务内容向生活照料、心理疏导、运动功能训练、社会适应能训练、职业重建服务内容并行的转变。同时建章立制，细化监管措施，加强服务跟踪，加强对托养服务机构的监管。完成率为133.08%。</w:t>
      </w:r>
    </w:p>
    <w:p>
      <w:pPr>
        <w:bidi w:val="0"/>
        <w:rPr>
          <w:rFonts w:hint="eastAsia"/>
          <w:lang w:val="en-US" w:eastAsia="zh-CN"/>
        </w:rPr>
      </w:pPr>
      <w:r>
        <w:rPr>
          <w:rFonts w:hint="eastAsia"/>
          <w:lang w:val="en-US" w:eastAsia="zh-CN"/>
        </w:rPr>
        <w:t>（7）切实做好贫困残疾人突发性、临时性生活困难救助工作。全年对辖区内94名贫困残疾人给予临时生活、医疗困难救助，帮其渡过难关。完成率为188%。</w:t>
      </w:r>
    </w:p>
    <w:p>
      <w:pPr>
        <w:bidi w:val="0"/>
        <w:rPr>
          <w:rFonts w:hint="eastAsia"/>
          <w:lang w:val="en-US" w:eastAsia="zh-CN"/>
        </w:rPr>
      </w:pPr>
      <w:r>
        <w:rPr>
          <w:rFonts w:hint="eastAsia"/>
          <w:lang w:val="en-US" w:eastAsia="zh-CN"/>
        </w:rPr>
        <w:t>（8）为辖区内55名肢体残疾人发放残疾人机动轮椅车燃油补贴，完成率为91.67%。与年初计划任务数相比存在差距，其产生差距的主要原因申报补贴人数共计64人，9名残疾人因机动轮椅车报废，补助申请审核未通过。</w:t>
      </w:r>
    </w:p>
    <w:p>
      <w:pPr>
        <w:bidi w:val="0"/>
        <w:rPr>
          <w:rFonts w:hint="eastAsia"/>
          <w:lang w:val="en-US" w:eastAsia="zh-CN"/>
        </w:rPr>
      </w:pPr>
      <w:r>
        <w:rPr>
          <w:rFonts w:hint="eastAsia"/>
          <w:lang w:val="en-US" w:eastAsia="zh-CN"/>
        </w:rPr>
        <w:t>（9）共为辖区符合购买条件的677名三、四级残疾人发放城乡居民社会养老保险参保缴费补助，完成率为37.61%。与年初申报任务相比差距较大的原因主要有以下几个方面：一是2019年人社局社保资金征缴职能划归税局后，各项相关配套系统需完善，工作启动时间延后；二是街道上报名单后，为避免社保资金重复补助，与区居保局进行了多轮数据比对工作，经比对，1412名三四级残疾人同时具有其他特殊身份，如低保、建档立卡贫困户、水源区居民等，此类人群已由区居保局进行了个人参保补助，5人已由省级财政直接补助，33人未参保，按照养老保险参保自愿原则，先缴后补，不缴不补，因此，不能向未参保的33名残疾人发放养老保险缴费补助。</w:t>
      </w:r>
    </w:p>
    <w:p>
      <w:pPr>
        <w:bidi w:val="0"/>
        <w:rPr>
          <w:rFonts w:hint="eastAsia"/>
          <w:lang w:val="en-US" w:eastAsia="zh-CN"/>
        </w:rPr>
      </w:pPr>
      <w:r>
        <w:rPr>
          <w:rFonts w:hint="eastAsia"/>
          <w:lang w:val="en-US" w:eastAsia="zh-CN"/>
        </w:rPr>
        <w:t>（10）为辖区符合购买条件的2019名残疾人购买了城镇居民医疗保险，覆盖率达到100%，完成率100%。</w:t>
      </w:r>
    </w:p>
    <w:p>
      <w:pPr>
        <w:bidi w:val="0"/>
        <w:rPr>
          <w:rFonts w:hint="eastAsia"/>
          <w:lang w:val="en-US" w:eastAsia="zh-CN"/>
        </w:rPr>
      </w:pPr>
      <w:r>
        <w:rPr>
          <w:rFonts w:hint="eastAsia"/>
          <w:lang w:val="en-US" w:eastAsia="zh-CN"/>
        </w:rPr>
        <w:t>（11）为辖区内15户农村贫困残疾危房户提供危房改造补助，完成率100%。</w:t>
      </w:r>
    </w:p>
    <w:p>
      <w:pPr>
        <w:bidi w:val="0"/>
      </w:pPr>
      <w:r>
        <w:rPr>
          <w:rFonts w:hint="eastAsia"/>
        </w:rPr>
        <w:t>3.资金来源及使用情况。</w:t>
      </w:r>
    </w:p>
    <w:p>
      <w:pPr>
        <w:bidi w:val="0"/>
        <w:rPr>
          <w:rFonts w:hint="default"/>
          <w:lang w:val="en-US" w:eastAsia="zh-CN"/>
        </w:rPr>
      </w:pPr>
      <w:r>
        <w:rPr>
          <w:rFonts w:hint="eastAsia"/>
          <w:lang w:eastAsia="zh-CN"/>
        </w:rPr>
        <w:t>（</w:t>
      </w:r>
      <w:r>
        <w:rPr>
          <w:rFonts w:hint="eastAsia"/>
          <w:lang w:val="en-US" w:eastAsia="zh-CN"/>
        </w:rPr>
        <w:t>1</w:t>
      </w:r>
      <w:r>
        <w:rPr>
          <w:rFonts w:hint="eastAsia"/>
          <w:lang w:eastAsia="zh-CN"/>
        </w:rPr>
        <w:t>）资金来源。残疾人就业扶贫</w:t>
      </w:r>
      <w:r>
        <w:rPr>
          <w:rFonts w:hint="eastAsia"/>
        </w:rPr>
        <w:t>项目资金主要来源于</w:t>
      </w:r>
      <w:r>
        <w:rPr>
          <w:rFonts w:hint="eastAsia"/>
          <w:lang w:eastAsia="zh-CN"/>
        </w:rPr>
        <w:t>上级转移支付专项资金（包括</w:t>
      </w:r>
      <w:r>
        <w:rPr>
          <w:rFonts w:hint="eastAsia"/>
        </w:rPr>
        <w:t>中央、省、市</w:t>
      </w:r>
      <w:r>
        <w:rPr>
          <w:rFonts w:hint="eastAsia"/>
          <w:lang w:eastAsia="zh-CN"/>
        </w:rPr>
        <w:t>残疾人就业扶贫</w:t>
      </w:r>
      <w:r>
        <w:rPr>
          <w:rFonts w:hint="eastAsia"/>
        </w:rPr>
        <w:t>专项资金及彩票公益金</w:t>
      </w:r>
      <w:r>
        <w:rPr>
          <w:rFonts w:hint="eastAsia"/>
          <w:lang w:eastAsia="zh-CN"/>
        </w:rPr>
        <w:t>）和</w:t>
      </w:r>
      <w:r>
        <w:rPr>
          <w:rFonts w:hint="eastAsia"/>
        </w:rPr>
        <w:t>区财政拨款资金</w:t>
      </w:r>
      <w:r>
        <w:rPr>
          <w:rFonts w:hint="eastAsia"/>
          <w:lang w:eastAsia="zh-CN"/>
        </w:rPr>
        <w:t>。</w:t>
      </w:r>
      <w:r>
        <w:rPr>
          <w:rFonts w:hint="eastAsia"/>
        </w:rPr>
        <w:t>盘龙区残联201</w:t>
      </w:r>
      <w:r>
        <w:rPr>
          <w:rFonts w:hint="eastAsia"/>
          <w:lang w:val="en-US" w:eastAsia="zh-CN"/>
        </w:rPr>
        <w:t>9</w:t>
      </w:r>
      <w:r>
        <w:rPr>
          <w:rFonts w:hint="eastAsia"/>
        </w:rPr>
        <w:t>年</w:t>
      </w:r>
      <w:r>
        <w:rPr>
          <w:rFonts w:hint="eastAsia"/>
          <w:lang w:eastAsia="zh-CN"/>
        </w:rPr>
        <w:t>共取得残疾人就业扶贫项目资金</w:t>
      </w:r>
      <w:r>
        <w:rPr>
          <w:rFonts w:hint="eastAsia"/>
          <w:lang w:val="en-US" w:eastAsia="zh-CN"/>
        </w:rPr>
        <w:t>435.74万元，其中</w:t>
      </w:r>
      <w:r>
        <w:rPr>
          <w:rFonts w:hint="eastAsia"/>
          <w:lang w:eastAsia="zh-CN"/>
        </w:rPr>
        <w:t>上级转移支付专项资金</w:t>
      </w:r>
      <w:r>
        <w:rPr>
          <w:rFonts w:hint="eastAsia"/>
        </w:rPr>
        <w:t>总投入</w:t>
      </w:r>
      <w:r>
        <w:rPr>
          <w:rFonts w:hint="eastAsia"/>
          <w:lang w:val="en-US" w:eastAsia="zh-CN"/>
        </w:rPr>
        <w:t>74.1</w:t>
      </w:r>
      <w:r>
        <w:rPr>
          <w:rFonts w:hint="eastAsia"/>
        </w:rPr>
        <w:t>万元</w:t>
      </w:r>
      <w:r>
        <w:rPr>
          <w:rFonts w:hint="eastAsia"/>
          <w:lang w:eastAsia="zh-CN"/>
        </w:rPr>
        <w:t>（含中央补助</w:t>
      </w:r>
      <w:r>
        <w:rPr>
          <w:rFonts w:hint="eastAsia"/>
          <w:lang w:val="en-US" w:eastAsia="zh-CN"/>
        </w:rPr>
        <w:t>12万元、省级补助28.27万元、市级补助33.83万元</w:t>
      </w:r>
      <w:r>
        <w:rPr>
          <w:rFonts w:hint="eastAsia"/>
          <w:lang w:eastAsia="zh-CN"/>
        </w:rPr>
        <w:t>）</w:t>
      </w:r>
      <w:r>
        <w:rPr>
          <w:rFonts w:hint="eastAsia"/>
        </w:rPr>
        <w:t>，区财政拨款资金安排</w:t>
      </w:r>
      <w:r>
        <w:rPr>
          <w:rFonts w:hint="eastAsia"/>
          <w:lang w:val="en-US" w:eastAsia="zh-CN"/>
        </w:rPr>
        <w:t>361.64万元，</w:t>
      </w:r>
      <w:r>
        <w:rPr>
          <w:rFonts w:hint="eastAsia"/>
          <w:lang w:eastAsia="zh-CN"/>
        </w:rPr>
        <w:t>年初预算</w:t>
      </w:r>
      <w:r>
        <w:rPr>
          <w:rFonts w:hint="eastAsia"/>
          <w:lang w:val="en-US" w:eastAsia="zh-CN"/>
        </w:rPr>
        <w:t>542.42</w:t>
      </w:r>
      <w:r>
        <w:rPr>
          <w:rFonts w:hint="eastAsia"/>
        </w:rPr>
        <w:t>万元，</w:t>
      </w:r>
      <w:r>
        <w:rPr>
          <w:rFonts w:hint="eastAsia"/>
          <w:lang w:eastAsia="zh-CN"/>
        </w:rPr>
        <w:t>调整预算追减资金</w:t>
      </w:r>
      <w:r>
        <w:rPr>
          <w:rFonts w:hint="eastAsia"/>
          <w:lang w:val="en-US" w:eastAsia="zh-CN"/>
        </w:rPr>
        <w:t>180.78万元。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default"/>
          <w:lang w:val="en-US" w:eastAsia="zh-CN"/>
        </w:rPr>
      </w:pPr>
      <w:r>
        <w:rPr>
          <w:rFonts w:hint="eastAsia"/>
          <w:lang w:val="en-US" w:eastAsia="zh-CN"/>
        </w:rPr>
        <w:t>2019年盘龙区残联共计支出残疾人就业扶贫项目资金429.11万元。其中</w:t>
      </w:r>
      <w:r>
        <w:rPr>
          <w:rFonts w:hint="eastAsia"/>
          <w:lang w:eastAsia="zh-CN"/>
        </w:rPr>
        <w:t>上级转移支付专项资金支出</w:t>
      </w:r>
      <w:r>
        <w:rPr>
          <w:rFonts w:hint="eastAsia"/>
          <w:lang w:val="en-US" w:eastAsia="zh-CN"/>
        </w:rPr>
        <w:t>67.47</w:t>
      </w:r>
      <w:r>
        <w:rPr>
          <w:rFonts w:hint="eastAsia"/>
          <w:lang w:eastAsia="zh-CN"/>
        </w:rPr>
        <w:t>万元，执行进度为</w:t>
      </w:r>
      <w:r>
        <w:rPr>
          <w:rFonts w:hint="eastAsia"/>
          <w:lang w:val="en-US" w:eastAsia="zh-CN"/>
        </w:rPr>
        <w:t>91.05%；</w:t>
      </w:r>
      <w:r>
        <w:rPr>
          <w:rFonts w:hint="eastAsia"/>
          <w:lang w:eastAsia="zh-CN"/>
        </w:rPr>
        <w:t>区级财政拨款资金支出</w:t>
      </w:r>
      <w:r>
        <w:rPr>
          <w:rFonts w:hint="eastAsia"/>
          <w:lang w:val="en-US" w:eastAsia="zh-CN"/>
        </w:rPr>
        <w:t>361.64万元，支出进度为100%。用于开展按比例安置残疾人就业工作13.12万元，残疾人自主创业扶持工作29.2万元（另计入其他残疾人事业支出项目有4万元），残疾人职业技能培训16.95万元（另计入其他残疾人事业支出项目有2.5万元），“春雨行动”扶残助学工作42.2万元（另计入其他残疾人事业支出项目有10.9万元），残疾人扶贫救助111.27万元（另计入其他残疾人事业支出项目有25.66万元），残疾人社会保险补助172.15万元，贫困残疾人家庭危房改造工作15万元。</w:t>
      </w:r>
    </w:p>
    <w:p>
      <w:pPr>
        <w:bidi w:val="0"/>
      </w:pPr>
      <w:r>
        <w:rPr>
          <w:rFonts w:hint="eastAsia"/>
        </w:rPr>
        <w:t>4.组织及管理情况。包括项目组织情况、项目实施流程、资金拨付流程。</w:t>
      </w:r>
    </w:p>
    <w:p>
      <w:pPr>
        <w:bidi w:val="0"/>
        <w:rPr>
          <w:rFonts w:hint="eastAsia"/>
        </w:rPr>
      </w:pPr>
      <w:r>
        <w:rPr>
          <w:rFonts w:hint="eastAsia"/>
          <w:lang w:eastAsia="zh-CN"/>
        </w:rPr>
        <w:t>残疾人就业</w:t>
      </w:r>
      <w:r>
        <w:rPr>
          <w:rFonts w:hint="eastAsia"/>
        </w:rPr>
        <w:t>项目组织管理过程中，盯紧目标，抓实基础，确保</w:t>
      </w:r>
      <w:r>
        <w:rPr>
          <w:rFonts w:hint="eastAsia"/>
          <w:lang w:eastAsia="zh-CN"/>
        </w:rPr>
        <w:t>残疾人服务需求及时落实，</w:t>
      </w:r>
      <w:r>
        <w:rPr>
          <w:rFonts w:hint="eastAsia"/>
        </w:rPr>
        <w:t>积极完成</w:t>
      </w:r>
      <w:r>
        <w:rPr>
          <w:rFonts w:hint="eastAsia"/>
          <w:lang w:eastAsia="zh-CN"/>
        </w:rPr>
        <w:t>区政府下达的各项任务</w:t>
      </w:r>
      <w:r>
        <w:rPr>
          <w:rFonts w:hint="eastAsia"/>
        </w:rPr>
        <w:t>；强化监管，严格专项资金专款专用，严禁截留、挤占、挪用、虚列支出，保证专项资金安全，让项目资金发挥最大效益。</w:t>
      </w:r>
      <w:r>
        <w:rPr>
          <w:rFonts w:hint="eastAsia"/>
          <w:lang w:eastAsia="zh-CN"/>
        </w:rPr>
        <w:t>各项就业扶贫项目支出</w:t>
      </w:r>
      <w:r>
        <w:rPr>
          <w:rFonts w:hint="eastAsia"/>
        </w:rPr>
        <w:t>盯紧细节，建立事前审核、事中监控、事后检查制度，把好资金使用、管理、绩效考评等关口，从制度和程序上严格规范、堵塞漏洞、消除隐患。</w:t>
      </w:r>
    </w:p>
    <w:p>
      <w:pPr>
        <w:pStyle w:val="4"/>
        <w:bidi w:val="0"/>
      </w:pPr>
      <w:r>
        <w:rPr>
          <w:rFonts w:hint="eastAsia"/>
        </w:rPr>
        <w:t>（二）绩效目标</w:t>
      </w:r>
    </w:p>
    <w:p>
      <w:pPr>
        <w:bidi w:val="0"/>
      </w:pPr>
      <w:r>
        <w:rPr>
          <w:rFonts w:hint="eastAsia"/>
        </w:rPr>
        <w:t>1.总目标。积极做好残疾人教育就业扶贫工作，完善残疾人教育体系，提高残疾人受教育水平，健全残疾人学生助学保障机制，同时大力推行残疾人集中就业、按比例就业、自主创业、庇护性就业，全面加强残疾人扶贫工作，确保残疾人有受公平教育的权利、有就业能力和就业愿望的残疾人实现充分稳定就业，着力保障残疾人基本生活，不断改善对残疾人的服务，积极促进残疾人全面发展。</w:t>
      </w:r>
    </w:p>
    <w:p>
      <w:pPr>
        <w:bidi w:val="0"/>
        <w:rPr>
          <w:rFonts w:hint="eastAsia"/>
        </w:rPr>
      </w:pPr>
      <w:r>
        <w:rPr>
          <w:rFonts w:hint="eastAsia"/>
        </w:rPr>
        <w:t>2.年度目标。包括产出目标、效果目标。</w:t>
      </w:r>
    </w:p>
    <w:p>
      <w:pPr>
        <w:bidi w:val="0"/>
        <w:rPr>
          <w:rFonts w:hint="eastAsia"/>
          <w:lang w:val="en-US" w:eastAsia="zh-CN"/>
        </w:rPr>
      </w:pPr>
      <w:r>
        <w:rPr>
          <w:rFonts w:hint="eastAsia"/>
          <w:lang w:val="en-US" w:eastAsia="zh-CN"/>
        </w:rPr>
        <w:t>1）产出目标：</w:t>
      </w:r>
    </w:p>
    <w:p>
      <w:pPr>
        <w:bidi w:val="0"/>
        <w:rPr>
          <w:rFonts w:hint="eastAsia"/>
          <w:lang w:val="en-US" w:eastAsia="zh-CN"/>
        </w:rPr>
      </w:pPr>
      <w:r>
        <w:rPr>
          <w:rFonts w:hint="eastAsia"/>
          <w:lang w:val="en-US" w:eastAsia="zh-CN"/>
        </w:rPr>
        <w:t>（1）奖励超比例安置残疾人就业的用人单位不少于5家；</w:t>
      </w:r>
    </w:p>
    <w:p>
      <w:pPr>
        <w:bidi w:val="0"/>
        <w:rPr>
          <w:rFonts w:hint="eastAsia"/>
          <w:lang w:val="en-US" w:eastAsia="zh-CN"/>
        </w:rPr>
      </w:pPr>
      <w:r>
        <w:rPr>
          <w:rFonts w:hint="eastAsia"/>
          <w:lang w:val="en-US" w:eastAsia="zh-CN"/>
        </w:rPr>
        <w:t>（2）实施按比例分散安排残疾人就业工作，做好160家用人单位按比例安排残疾人就业年审工作；</w:t>
      </w:r>
    </w:p>
    <w:p>
      <w:pPr>
        <w:bidi w:val="0"/>
        <w:rPr>
          <w:rFonts w:hint="eastAsia"/>
          <w:lang w:val="en-US" w:eastAsia="zh-CN"/>
        </w:rPr>
      </w:pPr>
      <w:r>
        <w:rPr>
          <w:rFonts w:hint="eastAsia"/>
          <w:lang w:val="en-US" w:eastAsia="zh-CN"/>
        </w:rPr>
        <w:t>（3）扶持辖区内11名残疾人自主创业；</w:t>
      </w:r>
    </w:p>
    <w:p>
      <w:pPr>
        <w:bidi w:val="0"/>
        <w:rPr>
          <w:rFonts w:hint="eastAsia"/>
          <w:lang w:val="en-US" w:eastAsia="zh-CN"/>
        </w:rPr>
      </w:pPr>
      <w:r>
        <w:rPr>
          <w:rFonts w:hint="eastAsia"/>
          <w:lang w:val="en-US" w:eastAsia="zh-CN"/>
        </w:rPr>
        <w:t>（4）扶持辖区内15名残疾人稳定创业；</w:t>
      </w:r>
    </w:p>
    <w:p>
      <w:pPr>
        <w:bidi w:val="0"/>
        <w:rPr>
          <w:rFonts w:hint="eastAsia"/>
          <w:lang w:val="en-US" w:eastAsia="zh-CN"/>
        </w:rPr>
      </w:pPr>
      <w:r>
        <w:rPr>
          <w:rFonts w:hint="eastAsia"/>
          <w:lang w:val="en-US" w:eastAsia="zh-CN"/>
        </w:rPr>
        <w:t>（5）为辖区内430名残疾学生和贫困残疾人子女提供教育帮扶；</w:t>
      </w:r>
    </w:p>
    <w:p>
      <w:pPr>
        <w:bidi w:val="0"/>
        <w:rPr>
          <w:rFonts w:hint="eastAsia"/>
          <w:lang w:val="en-US" w:eastAsia="zh-CN"/>
        </w:rPr>
      </w:pPr>
      <w:r>
        <w:rPr>
          <w:rFonts w:hint="eastAsia"/>
          <w:lang w:val="en-US" w:eastAsia="zh-CN"/>
        </w:rPr>
        <w:t>（6）春节、国庆、儿童节期间慰问困难残疾人及残疾儿童5600人次；</w:t>
      </w:r>
    </w:p>
    <w:p>
      <w:pPr>
        <w:bidi w:val="0"/>
        <w:rPr>
          <w:rFonts w:hint="eastAsia"/>
          <w:lang w:val="en-US" w:eastAsia="zh-CN"/>
        </w:rPr>
      </w:pPr>
      <w:r>
        <w:rPr>
          <w:rFonts w:hint="eastAsia"/>
          <w:lang w:val="en-US" w:eastAsia="zh-CN"/>
        </w:rPr>
        <w:t>（7）为辖区内130名智力、精神、重度肢体残疾人提供托养服务；</w:t>
      </w:r>
    </w:p>
    <w:p>
      <w:pPr>
        <w:bidi w:val="0"/>
        <w:rPr>
          <w:rFonts w:hint="eastAsia"/>
          <w:lang w:val="en-US" w:eastAsia="zh-CN"/>
        </w:rPr>
      </w:pPr>
      <w:r>
        <w:rPr>
          <w:rFonts w:hint="eastAsia"/>
          <w:lang w:val="en-US" w:eastAsia="zh-CN"/>
        </w:rPr>
        <w:t>（8）为辖区内50名贫困残疾人提供临时生活、医疗救助帮扶；</w:t>
      </w:r>
    </w:p>
    <w:p>
      <w:pPr>
        <w:bidi w:val="0"/>
        <w:rPr>
          <w:rFonts w:hint="eastAsia"/>
          <w:lang w:val="en-US" w:eastAsia="zh-CN"/>
        </w:rPr>
      </w:pPr>
      <w:r>
        <w:rPr>
          <w:rFonts w:hint="eastAsia"/>
          <w:lang w:val="en-US" w:eastAsia="zh-CN"/>
        </w:rPr>
        <w:t>（9）为辖区内60名残疾人发放残疾人机动轮椅车燃油补贴；</w:t>
      </w:r>
    </w:p>
    <w:p>
      <w:pPr>
        <w:bidi w:val="0"/>
        <w:rPr>
          <w:rFonts w:hint="eastAsia"/>
          <w:lang w:val="en-US" w:eastAsia="zh-CN"/>
        </w:rPr>
      </w:pPr>
      <w:r>
        <w:rPr>
          <w:rFonts w:hint="eastAsia"/>
          <w:lang w:val="en-US" w:eastAsia="zh-CN"/>
        </w:rPr>
        <w:t>（10）为辖区内1800名三四级残疾人提供城乡居民社会养老保险参保补助；</w:t>
      </w:r>
    </w:p>
    <w:p>
      <w:pPr>
        <w:bidi w:val="0"/>
        <w:rPr>
          <w:rFonts w:hint="eastAsia"/>
          <w:lang w:val="en-US" w:eastAsia="zh-CN"/>
        </w:rPr>
      </w:pPr>
      <w:r>
        <w:rPr>
          <w:rFonts w:hint="eastAsia"/>
          <w:lang w:val="en-US" w:eastAsia="zh-CN"/>
        </w:rPr>
        <w:t>（11）为辖区内符合条件1900名三、四级残疾人申报购买2019年城乡居民医疗保险；</w:t>
      </w:r>
    </w:p>
    <w:p>
      <w:pPr>
        <w:bidi w:val="0"/>
        <w:rPr>
          <w:rFonts w:hint="eastAsia"/>
          <w:lang w:val="en-US" w:eastAsia="zh-CN"/>
        </w:rPr>
      </w:pPr>
      <w:r>
        <w:rPr>
          <w:rFonts w:hint="eastAsia"/>
          <w:lang w:val="en-US" w:eastAsia="zh-CN"/>
        </w:rPr>
        <w:t>（12）为辖区内15户农村贫困残疾人提供危房改造补助。</w:t>
      </w:r>
    </w:p>
    <w:p>
      <w:pPr>
        <w:bidi w:val="0"/>
        <w:rPr>
          <w:rFonts w:hint="eastAsia"/>
          <w:lang w:val="en-US" w:eastAsia="zh-CN"/>
        </w:rPr>
      </w:pPr>
      <w:r>
        <w:rPr>
          <w:rFonts w:hint="eastAsia"/>
          <w:lang w:val="en-US" w:eastAsia="zh-CN"/>
        </w:rPr>
        <w:t>2）效果目标</w:t>
      </w:r>
    </w:p>
    <w:p>
      <w:pPr>
        <w:bidi w:val="0"/>
        <w:rPr>
          <w:rFonts w:hint="eastAsia"/>
          <w:lang w:val="en-US" w:eastAsia="zh-CN"/>
        </w:rPr>
      </w:pPr>
      <w:r>
        <w:rPr>
          <w:rFonts w:hint="eastAsia"/>
          <w:lang w:val="en-US" w:eastAsia="zh-CN"/>
        </w:rPr>
        <w:t>（1）经济效益指标：发挥残疾人事业资金的使用效益，保障残疾人享有平参与社会生活的能力和权利，促进社会经济发展。</w:t>
      </w:r>
    </w:p>
    <w:p>
      <w:pPr>
        <w:bidi w:val="0"/>
        <w:rPr>
          <w:rFonts w:hint="eastAsia"/>
          <w:lang w:val="en-US" w:eastAsia="zh-CN"/>
        </w:rPr>
      </w:pPr>
      <w:r>
        <w:rPr>
          <w:rFonts w:hint="eastAsia"/>
          <w:lang w:val="en-US" w:eastAsia="zh-CN"/>
        </w:rPr>
        <w:t>（2）社会效益指标：让残疾人切实感受到党的政策，有效控制社会不安定因素。</w:t>
      </w:r>
    </w:p>
    <w:p>
      <w:pPr>
        <w:bidi w:val="0"/>
        <w:rPr>
          <w:rFonts w:hint="eastAsia"/>
          <w:lang w:val="en-US" w:eastAsia="zh-CN"/>
        </w:rPr>
      </w:pPr>
      <w:r>
        <w:rPr>
          <w:rFonts w:hint="eastAsia"/>
          <w:lang w:val="en-US" w:eastAsia="zh-CN"/>
        </w:rPr>
        <w:t>（3）生态效益指标：切实改善困难残疾人的生活生产教育状况，加快推进困难残疾人的小康进程，具有很强的持续性。</w:t>
      </w:r>
    </w:p>
    <w:p>
      <w:pPr>
        <w:bidi w:val="0"/>
        <w:rPr>
          <w:rFonts w:hint="eastAsia"/>
          <w:lang w:val="en-US" w:eastAsia="zh-CN"/>
        </w:rPr>
      </w:pPr>
      <w:r>
        <w:rPr>
          <w:rFonts w:hint="eastAsia"/>
          <w:lang w:val="en-US" w:eastAsia="zh-CN"/>
        </w:rPr>
        <w:t>（4）满意度指标：残疾人服务满意率&gt;=90%。</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rPr>
          <w:rFonts w:hint="eastAsia"/>
        </w:rPr>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pStyle w:val="4"/>
        <w:bidi w:val="0"/>
      </w:pPr>
      <w:r>
        <w:rPr>
          <w:rFonts w:hint="eastAsia"/>
        </w:rPr>
        <w:t>（二）绩效评价工作方案制定过程。</w:t>
      </w:r>
    </w:p>
    <w:p>
      <w:pPr>
        <w:bidi w:val="0"/>
        <w:rPr>
          <w:rFonts w:hint="eastAsia" w:ascii="仿宋" w:hAnsi="仿宋" w:eastAsia="仿宋" w:cs="仿宋"/>
          <w:szCs w:val="30"/>
        </w:rPr>
      </w:pPr>
      <w:r>
        <w:rPr>
          <w:rFonts w:hint="eastAsia"/>
        </w:rPr>
        <w:t>根据</w:t>
      </w:r>
      <w:r>
        <w:rPr>
          <w:rFonts w:hint="eastAsia"/>
          <w:lang w:eastAsia="zh-CN"/>
        </w:rPr>
        <w:t>昆明市盘龙区</w:t>
      </w:r>
      <w:r>
        <w:rPr>
          <w:rFonts w:hint="eastAsia"/>
        </w:rPr>
        <w:t>财政局《关于</w:t>
      </w:r>
      <w:r>
        <w:rPr>
          <w:rFonts w:hint="eastAsia"/>
          <w:lang w:eastAsia="zh-CN"/>
        </w:rPr>
        <w:t>开展</w:t>
      </w:r>
      <w:r>
        <w:rPr>
          <w:rFonts w:hint="eastAsia"/>
          <w:lang w:val="en-US" w:eastAsia="zh-CN"/>
        </w:rPr>
        <w:t>2020年度区级预算支出绩效</w:t>
      </w:r>
      <w:r>
        <w:rPr>
          <w:rFonts w:hint="eastAsia"/>
        </w:rPr>
        <w:t>自评工作的通知》（</w:t>
      </w:r>
      <w:r>
        <w:rPr>
          <w:rFonts w:hint="eastAsia"/>
          <w:lang w:eastAsia="zh-CN"/>
        </w:rPr>
        <w:t>盘财绩</w:t>
      </w:r>
      <w:r>
        <w:rPr>
          <w:rFonts w:hint="eastAsia"/>
        </w:rPr>
        <w:t>〔</w:t>
      </w:r>
      <w:r>
        <w:rPr>
          <w:rFonts w:hint="eastAsia"/>
          <w:lang w:val="en-US" w:eastAsia="zh-CN"/>
        </w:rPr>
        <w:t>2020</w:t>
      </w:r>
      <w:r>
        <w:rPr>
          <w:rFonts w:hint="eastAsia"/>
        </w:rPr>
        <w:t>〕</w:t>
      </w:r>
      <w:r>
        <w:rPr>
          <w:rFonts w:hint="eastAsia"/>
          <w:lang w:val="en-US" w:eastAsia="zh-CN"/>
        </w:rPr>
        <w:t>1号</w:t>
      </w:r>
      <w:r>
        <w:rPr>
          <w:rFonts w:hint="eastAsia"/>
        </w:rPr>
        <w:t>）</w:t>
      </w:r>
      <w:r>
        <w:rPr>
          <w:rFonts w:hint="eastAsia"/>
          <w:lang w:eastAsia="zh-CN"/>
        </w:rPr>
        <w:t>和《盘龙区区级部门预算绩效自评管理暂行办法》文件</w:t>
      </w:r>
      <w:r>
        <w:rPr>
          <w:rFonts w:hint="eastAsia"/>
        </w:rPr>
        <w:t>精神，我会迅速组织开展了20</w:t>
      </w:r>
      <w:r>
        <w:rPr>
          <w:rFonts w:hint="eastAsia"/>
          <w:lang w:val="en-US" w:eastAsia="zh-CN"/>
        </w:rPr>
        <w:t>19</w:t>
      </w:r>
      <w:r>
        <w:rPr>
          <w:rFonts w:hint="eastAsia"/>
        </w:rPr>
        <w:t>年度项目支出预算绩效自评工作。成立了</w:t>
      </w:r>
      <w:r>
        <w:rPr>
          <w:rFonts w:hint="eastAsia"/>
          <w:lang w:eastAsia="zh-CN"/>
        </w:rPr>
        <w:t>以理事长为组长、副理事长为副组长、业务科室长为成员的</w:t>
      </w:r>
      <w:r>
        <w:rPr>
          <w:rFonts w:hint="eastAsia"/>
        </w:rPr>
        <w:t>自评工作领导小组，制定了自评方案,财务</w:t>
      </w:r>
      <w:r>
        <w:rPr>
          <w:rFonts w:hint="eastAsia"/>
          <w:lang w:eastAsia="zh-CN"/>
        </w:rPr>
        <w:t>、组联教就科</w:t>
      </w:r>
      <w:r>
        <w:rPr>
          <w:rFonts w:hint="eastAsia"/>
        </w:rPr>
        <w:t>和康复科人员全程参与自评。依据项目支出绩效自评指标计分表,逐条逐项对照</w:t>
      </w:r>
      <w:r>
        <w:rPr>
          <w:rFonts w:hint="eastAsia"/>
          <w:lang w:eastAsia="zh-CN"/>
        </w:rPr>
        <w:t>评分</w:t>
      </w:r>
      <w:r>
        <w:rPr>
          <w:rFonts w:hint="eastAsia"/>
        </w:rPr>
        <w:t>，并进行综合评价,疏理问题，明确方向，以进一步发挥</w:t>
      </w:r>
      <w:r>
        <w:rPr>
          <w:rFonts w:hint="eastAsia"/>
          <w:lang w:eastAsia="zh-CN"/>
        </w:rPr>
        <w:t>其他</w:t>
      </w:r>
      <w:r>
        <w:rPr>
          <w:rFonts w:hint="eastAsia"/>
        </w:rPr>
        <w:t>残疾人</w:t>
      </w:r>
      <w:r>
        <w:rPr>
          <w:rFonts w:hint="eastAsia"/>
          <w:lang w:eastAsia="zh-CN"/>
        </w:rPr>
        <w:t>事业支出</w:t>
      </w:r>
      <w:r>
        <w:rPr>
          <w:rFonts w:hint="eastAsia"/>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2019年就业扶贫项目支出同历年支出历史数据历史数据进行对比分析，了解其历史数据的变化及效益波动情况。通过历史数据的排列，既可以看残疾人就业扶贫项目开展过程中投入及工作效益、效率变化趋势，以及工作改进方向。</w:t>
      </w:r>
    </w:p>
    <w:p>
      <w:pPr>
        <w:bidi w:val="0"/>
        <w:rPr>
          <w:rFonts w:hint="eastAsia"/>
        </w:rPr>
      </w:pPr>
      <w:r>
        <w:rPr>
          <w:rFonts w:hint="eastAsia"/>
          <w:lang w:val="en-US" w:eastAsia="zh-CN"/>
        </w:rPr>
        <w:t>（2）公众评判法：残疾人就业扶贫工作对象为困难残疾人及其家庭，对于就业扶贫项目财政支出，通过残疾人需求落实及服务满意度调查来评判项目效益，以社会公众认同度作为评价标准之一，具有民主性、公开性的特点。</w:t>
      </w:r>
    </w:p>
    <w:p>
      <w:pPr>
        <w:bidi w:val="0"/>
        <w:rPr>
          <w:rFonts w:hint="eastAsia"/>
          <w:lang w:val="en-US" w:eastAsia="zh-CN"/>
        </w:rPr>
      </w:pPr>
      <w:r>
        <w:rPr>
          <w:rFonts w:hint="eastAsia"/>
          <w:lang w:val="en-US" w:eastAsia="zh-CN"/>
        </w:rPr>
        <w:t>（3）费用—职能比较法：将残联所担负的就业、扶贫、教育、社会保障等社会职能与项目支出情况进行比较分析从而评估工作质量和效率。</w:t>
      </w:r>
    </w:p>
    <w:p>
      <w:pPr>
        <w:bidi w:val="0"/>
        <w:rPr>
          <w:rFonts w:hint="eastAsia"/>
          <w:lang w:val="en-US" w:eastAsia="zh-CN"/>
        </w:rPr>
      </w:pPr>
      <w:r>
        <w:rPr>
          <w:rFonts w:hint="eastAsia"/>
          <w:lang w:val="en-US" w:eastAsia="zh-CN"/>
        </w:rPr>
        <w:t>（4）目标评价法：将2019年就业扶贫项目所产生的社会效益水平与2019年区委区政府下达的预先目标标准时行对比分析。</w:t>
      </w:r>
    </w:p>
    <w:p>
      <w:pPr>
        <w:pStyle w:val="4"/>
        <w:bidi w:val="0"/>
      </w:pPr>
      <w:r>
        <w:rPr>
          <w:rFonts w:hint="eastAsia"/>
        </w:rPr>
        <w:t>（四）绩效评价实施过程</w:t>
      </w:r>
    </w:p>
    <w:p>
      <w:pPr>
        <w:bidi w:val="0"/>
        <w:rPr>
          <w:rFonts w:hint="eastAsia"/>
        </w:rPr>
      </w:pPr>
      <w:r>
        <w:rPr>
          <w:rFonts w:hint="eastAsia"/>
        </w:rPr>
        <w:t>1.年终对就业扶贫项目进行工作总结，在对资料进行总结整理基础上实施绩效评价。以财务为主导，组联教就科协同配合形成评价小组，收集、汇总、整理项目资料，检查、核实项目资料中的数据后，评价小组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bidi w:val="0"/>
        <w:rPr>
          <w:rFonts w:hint="eastAsia"/>
        </w:rPr>
      </w:pPr>
      <w:r>
        <w:rPr>
          <w:rFonts w:hint="eastAsia"/>
        </w:rPr>
        <w:t>2.评价组在全面分析整理被检查项目的相关数据资料的基础上，总结检查情况，对照评价指标和标准，进行综合评议与打分，得出评价结论，撰写评价报告。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1.保障制度缺乏。目前主要侧重于侧重于资金投入的管理和监督，而对资金产生的社会效益则缺乏相应的制度约束，使财政支出绩效评价工作缺乏制度保障。</w:t>
      </w:r>
    </w:p>
    <w:p>
      <w:pPr>
        <w:bidi w:val="0"/>
        <w:rPr>
          <w:rFonts w:hint="eastAsia" w:ascii="仿宋_GB2312" w:hAnsi="仿宋_GB2312" w:eastAsia="仿宋_GB2312" w:cs="仿宋_GB2312"/>
          <w:color w:val="auto"/>
          <w:szCs w:val="30"/>
        </w:rPr>
      </w:pPr>
      <w:r>
        <w:rPr>
          <w:rFonts w:hint="eastAsia"/>
        </w:rPr>
        <w:t>2.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rPr>
        <w:t>201</w:t>
      </w:r>
      <w:r>
        <w:rPr>
          <w:rFonts w:hint="eastAsia"/>
          <w:lang w:val="en-US" w:eastAsia="zh-CN"/>
        </w:rPr>
        <w:t>9</w:t>
      </w:r>
      <w:r>
        <w:rPr>
          <w:rFonts w:hint="eastAsia"/>
        </w:rPr>
        <w:t>年残疾人就业扶贫项目资金使用符合中央、省、市文件要求，财政资金的投入，进一步完善了我区残疾人教育体系，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积极促进残疾人全面发展。</w:t>
      </w:r>
    </w:p>
    <w:p>
      <w:pPr>
        <w:bidi w:val="0"/>
        <w:rPr>
          <w:rFonts w:hint="eastAsia"/>
        </w:rPr>
      </w:pPr>
      <w:r>
        <w:rPr>
          <w:rFonts w:hint="eastAsia"/>
        </w:rPr>
        <w:t>（二）具体绩效分析。对照绩效评价指标体系逐项进行分析、评价并打分。</w:t>
      </w:r>
    </w:p>
    <w:p>
      <w:pPr>
        <w:bidi w:val="0"/>
        <w:rPr>
          <w:rFonts w:hint="eastAsia"/>
        </w:rPr>
      </w:pPr>
      <w:r>
        <w:rPr>
          <w:rFonts w:hint="eastAsia"/>
        </w:rPr>
        <w:t>A.项目决策</w:t>
      </w:r>
    </w:p>
    <w:p>
      <w:pPr>
        <w:bidi w:val="0"/>
        <w:rPr>
          <w:rFonts w:hint="eastAsia"/>
        </w:rPr>
      </w:pPr>
      <w:r>
        <w:rPr>
          <w:rFonts w:hint="eastAsia"/>
        </w:rPr>
        <w:t>A1.项目立项：项目立项与残联中长期规划目标相匹配，与省、市、区政府相关规划、决策相配，与残联部门承担的职责相适应，自评分8分；</w:t>
      </w:r>
    </w:p>
    <w:p>
      <w:pPr>
        <w:bidi w:val="0"/>
        <w:rPr>
          <w:rFonts w:hint="eastAsia"/>
        </w:rPr>
      </w:pPr>
      <w:r>
        <w:rPr>
          <w:rFonts w:hint="eastAsia"/>
        </w:rPr>
        <w:t>A2.项目目标：绩效目标设定完整，与预算相匹配，绩效指标设定明确、量化，自评分12分。</w:t>
      </w:r>
    </w:p>
    <w:p>
      <w:pPr>
        <w:bidi w:val="0"/>
        <w:rPr>
          <w:rFonts w:hint="eastAsia"/>
        </w:rPr>
      </w:pPr>
      <w:r>
        <w:rPr>
          <w:rFonts w:hint="eastAsia"/>
        </w:rPr>
        <w:t>B.项目管理</w:t>
      </w:r>
    </w:p>
    <w:p>
      <w:pPr>
        <w:bidi w:val="0"/>
        <w:rPr>
          <w:rFonts w:hint="eastAsia"/>
        </w:rPr>
      </w:pPr>
      <w:r>
        <w:rPr>
          <w:rFonts w:hint="eastAsia"/>
        </w:rPr>
        <w:t>B1.投入管理：预算编制充分、合理，预计项目支出合理并完整反应，预算调整规范，预算执行率100%，自评分4分；</w:t>
      </w:r>
    </w:p>
    <w:p>
      <w:pPr>
        <w:bidi w:val="0"/>
        <w:rPr>
          <w:rFonts w:hint="eastAsia"/>
        </w:rPr>
      </w:pPr>
      <w:r>
        <w:rPr>
          <w:rFonts w:hint="eastAsia"/>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rPr>
      </w:pPr>
      <w:r>
        <w:rPr>
          <w:rFonts w:hint="eastAsia"/>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rPr>
      </w:pPr>
      <w:r>
        <w:rPr>
          <w:rFonts w:hint="eastAsia"/>
        </w:rPr>
        <w:t>C.项目绩效</w:t>
      </w:r>
    </w:p>
    <w:p>
      <w:pPr>
        <w:bidi w:val="0"/>
        <w:rPr>
          <w:rFonts w:hint="eastAsia"/>
        </w:rPr>
      </w:pPr>
      <w:r>
        <w:rPr>
          <w:rFonts w:hint="eastAsia"/>
        </w:rPr>
        <w:t>201</w:t>
      </w:r>
      <w:r>
        <w:rPr>
          <w:rFonts w:hint="eastAsia"/>
          <w:lang w:val="en-US" w:eastAsia="zh-CN"/>
        </w:rPr>
        <w:t>9</w:t>
      </w:r>
      <w:r>
        <w:rPr>
          <w:rFonts w:hint="eastAsia"/>
        </w:rPr>
        <w:t>年，在年度、季度目标时限内完成就业扶贫工作任务，立足服务，不断提高了为残疾人服务的水平，有相关就业扶贫需求的残疾人均得到服务，扶持覆盖率达100%，并严格按照省、市、区指定的各项救助标准提供服务，成本得到有效控制，充分发挥了残疾人事业资金的使用效益，保障了残疾人基本生活、平等接受教育、劳动就业等各项权益，让残疾人切实感受到党和政府的政策，有效控制了社会不安定因素，增强理残疾人平等参与社会生活的能力，根据残联工作职责，残疾人就业扶贫项目一直长期持续开展，切实做到保底线、强保障、抓民生，残疾人服务满意率超过90%。自评分60分。</w:t>
      </w:r>
    </w:p>
    <w:p>
      <w:pPr>
        <w:pStyle w:val="3"/>
        <w:bidi w:val="0"/>
        <w:rPr>
          <w:rFonts w:hint="eastAsia"/>
        </w:rPr>
      </w:pPr>
      <w:r>
        <w:rPr>
          <w:rFonts w:hint="eastAsia"/>
        </w:rPr>
        <w:t>四、成本效益分析。</w:t>
      </w:r>
    </w:p>
    <w:p>
      <w:pPr>
        <w:bidi w:val="0"/>
        <w:rPr>
          <w:rFonts w:hint="eastAsia"/>
        </w:rPr>
      </w:pPr>
      <w:r>
        <w:rPr>
          <w:rFonts w:hint="eastAsia"/>
          <w:lang w:val="en-US" w:eastAsia="zh-CN"/>
        </w:rPr>
        <w:t>残疾人就业和扶贫项目资金主要来源于中央、省、市残疾人就业和扶贫专项资金和彩票公益金及区财政拨款资金，</w:t>
      </w:r>
      <w:r>
        <w:rPr>
          <w:rFonts w:hint="eastAsia"/>
          <w:lang w:eastAsia="zh-CN"/>
        </w:rPr>
        <w:t>盘龙区残联</w:t>
      </w:r>
      <w:r>
        <w:rPr>
          <w:rFonts w:hint="eastAsia"/>
          <w:lang w:val="en-US" w:eastAsia="zh-CN"/>
        </w:rPr>
        <w:t>2018年中央、省、市就业扶贫专项资金及彩票公益金总投入50.66万元，区财政拨款资金总安排358.61万元，共计409.27万元；2019年中央、省、市就业扶贫专项资金及彩票公益金总投入74.1万元，区级投入361.64万元，共计435.74万元，较2018年增加26.27万元，增长率为6.42%。2018年区级财政拨款资金实际使用358.61万元，2019年实际支出361.64万元，增加了3.03万元，增长率为0.84%。在资金使用过程中，区残联严格按照相关项目方案执行，保证资金使用的真实性和合理性，在促进残疾人接受教育、稳定残疾人就业、助力残疾人脱贫工作取得明显成效。总体来说，为提高残疾人服务水平，区残联在就业扶贫工作上投入的经费呈逐年增长的趋势。</w:t>
      </w:r>
    </w:p>
    <w:p>
      <w:pPr>
        <w:pStyle w:val="3"/>
        <w:bidi w:val="0"/>
      </w:pPr>
      <w:r>
        <w:rPr>
          <w:rFonts w:hint="eastAsia"/>
        </w:rPr>
        <w:t>五、主要经验及做法、存在的问题和建议</w:t>
      </w:r>
    </w:p>
    <w:p>
      <w:pPr>
        <w:pStyle w:val="4"/>
        <w:bidi w:val="0"/>
        <w:rPr>
          <w:rFonts w:hint="eastAsia"/>
        </w:rPr>
      </w:pPr>
      <w:r>
        <w:rPr>
          <w:rFonts w:hint="eastAsia"/>
        </w:rPr>
        <w:t>（一）主要经验及做法</w:t>
      </w:r>
    </w:p>
    <w:p>
      <w:pPr>
        <w:bidi w:val="0"/>
        <w:rPr>
          <w:rFonts w:hint="eastAsia" w:ascii="仿宋_GB2312" w:hAnsi="仿宋_GB2312" w:eastAsia="仿宋_GB2312" w:cs="仿宋_GB2312"/>
          <w:color w:val="auto"/>
          <w:szCs w:val="30"/>
        </w:rPr>
      </w:pPr>
      <w:r>
        <w:rPr>
          <w:rFonts w:hint="eastAsia"/>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分协作，共同推进项目各项任务指标的落实。三是根据实际救助人数进行费用结算，保证财政资金使用效率；四是严格执行资金使用管理的相关规定。</w:t>
      </w:r>
    </w:p>
    <w:p>
      <w:pPr>
        <w:pStyle w:val="4"/>
        <w:bidi w:val="0"/>
        <w:rPr>
          <w:rFonts w:hint="eastAsia"/>
        </w:rPr>
      </w:pPr>
      <w:r>
        <w:rPr>
          <w:rFonts w:hint="eastAsia"/>
        </w:rPr>
        <w:t>（二）存在的问题；</w:t>
      </w:r>
    </w:p>
    <w:p>
      <w:pPr>
        <w:bidi w:val="0"/>
        <w:rPr>
          <w:rFonts w:hint="eastAsia" w:ascii="仿宋_GB2312" w:hAnsi="仿宋_GB2312" w:eastAsia="仿宋_GB2312" w:cs="仿宋_GB2312"/>
          <w:color w:val="auto"/>
          <w:szCs w:val="30"/>
        </w:rPr>
      </w:pPr>
      <w:r>
        <w:rPr>
          <w:rFonts w:hint="eastAsia"/>
        </w:rPr>
        <w:t>主要表现在：扶贫救助宣传力度需要进一步加强；服务残疾人的模式需要创新，集中发力。</w:t>
      </w:r>
    </w:p>
    <w:p>
      <w:pPr>
        <w:pStyle w:val="4"/>
        <w:bidi w:val="0"/>
        <w:rPr>
          <w:rFonts w:hint="eastAsia"/>
        </w:rPr>
      </w:pPr>
      <w:r>
        <w:rPr>
          <w:rFonts w:hint="eastAsia"/>
        </w:rPr>
        <w:t>（三）建议和改进措施。</w:t>
      </w:r>
    </w:p>
    <w:p>
      <w:pPr>
        <w:bidi w:val="0"/>
        <w:rPr>
          <w:rFonts w:hint="eastAsia"/>
        </w:rPr>
      </w:pPr>
      <w:r>
        <w:rPr>
          <w:rFonts w:hint="eastAsia"/>
        </w:rPr>
        <w:t>1.进一步完善适应当前社会经济发展的残疾人就业扶贫服务体系和运行机制。完善和巩固“行为规范、运转协调、公正透明、廉洁高效”的残疾人就业扶贫救助体系，形成一个政府监管到位，财政保障有力，救助行为规范的服务环境；</w:t>
      </w:r>
    </w:p>
    <w:p>
      <w:pPr>
        <w:bidi w:val="0"/>
        <w:rPr>
          <w:rFonts w:hint="eastAsia"/>
        </w:rPr>
      </w:pPr>
      <w:r>
        <w:rPr>
          <w:rFonts w:hint="eastAsia"/>
        </w:rPr>
        <w:t>2.加强人才队伍建设。坚持把创新作为残疾人事业发展的根本动力，加快残疾人服务信息平台建设，提高自主创新能力，不断探索适合残疾人需求的服务模式。不断优化人才结构，打造一支优质高效残疾人工作者队伍。</w:t>
      </w:r>
    </w:p>
    <w:sectPr>
      <w:pgSz w:w="11906" w:h="16838"/>
      <w:pgMar w:top="1701" w:right="1587" w:bottom="158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rPr>
                        <w:rFonts w:hint="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A37F2"/>
    <w:rsid w:val="07681BA7"/>
    <w:rsid w:val="09A55D8B"/>
    <w:rsid w:val="0C0826DA"/>
    <w:rsid w:val="110D474E"/>
    <w:rsid w:val="155148BC"/>
    <w:rsid w:val="161B2678"/>
    <w:rsid w:val="17E376FA"/>
    <w:rsid w:val="18D55BBC"/>
    <w:rsid w:val="19940504"/>
    <w:rsid w:val="1D9A66D3"/>
    <w:rsid w:val="211367DC"/>
    <w:rsid w:val="24607C3E"/>
    <w:rsid w:val="25495E94"/>
    <w:rsid w:val="2BF12809"/>
    <w:rsid w:val="2FA31A3A"/>
    <w:rsid w:val="37575C82"/>
    <w:rsid w:val="37B2123F"/>
    <w:rsid w:val="389B55F0"/>
    <w:rsid w:val="39045588"/>
    <w:rsid w:val="39F66BC3"/>
    <w:rsid w:val="3B3C6826"/>
    <w:rsid w:val="3F224E90"/>
    <w:rsid w:val="42B11023"/>
    <w:rsid w:val="42EA47E6"/>
    <w:rsid w:val="459F7836"/>
    <w:rsid w:val="47F77885"/>
    <w:rsid w:val="4AEC55D9"/>
    <w:rsid w:val="4E9E4AB0"/>
    <w:rsid w:val="50B6736D"/>
    <w:rsid w:val="51E85DF8"/>
    <w:rsid w:val="55F57F66"/>
    <w:rsid w:val="5B0F5105"/>
    <w:rsid w:val="6EF51493"/>
    <w:rsid w:val="75F71710"/>
    <w:rsid w:val="79045FF6"/>
    <w:rsid w:val="79A706FC"/>
    <w:rsid w:val="7C4F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1044" w:firstLineChars="200"/>
      <w:outlineLvl w:val="1"/>
    </w:pPr>
    <w:rPr>
      <w:rFonts w:ascii="Arial" w:hAnsi="Arial" w:eastAsia="黑体"/>
      <w:sz w:val="30"/>
    </w:rPr>
  </w:style>
  <w:style w:type="paragraph" w:styleId="4">
    <w:name w:val="heading 3"/>
    <w:basedOn w:val="1"/>
    <w:next w:val="1"/>
    <w:unhideWhenUsed/>
    <w:qFormat/>
    <w:uiPriority w:val="0"/>
    <w:pPr>
      <w:keepNext/>
      <w:keepLines/>
      <w:spacing w:beforeLines="0" w:beforeAutospacing="0" w:afterLines="0" w:afterAutospacing="0" w:line="360" w:lineRule="auto"/>
      <w:ind w:firstLine="1044" w:firstLineChars="200"/>
      <w:outlineLvl w:val="2"/>
    </w:pPr>
    <w:rPr>
      <w:rFonts w:eastAsia="楷体"/>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2020-05-07T02:46:00Z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