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2019年盘龙区重大政策和重点项目绩效执行结果</w:t>
      </w:r>
    </w:p>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说明</w:t>
      </w:r>
    </w:p>
    <w:p>
      <w:pPr>
        <w:jc w:val="center"/>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bCs/>
          <w:sz w:val="32"/>
          <w:szCs w:val="32"/>
          <w:lang w:val="en-US" w:eastAsia="zh-CN"/>
        </w:rPr>
      </w:pPr>
      <w:r>
        <w:rPr>
          <w:rFonts w:hint="eastAsia" w:ascii="仿宋_GB2312" w:hAnsi="仿宋_GB2312" w:eastAsia="仿宋_GB2312" w:cs="仿宋_GB2312"/>
          <w:sz w:val="32"/>
          <w:szCs w:val="32"/>
          <w:lang w:val="en-US" w:eastAsia="zh-CN"/>
        </w:rPr>
        <w:t>为加强盘龙区预算绩效管理，落实预算绩效管理责任，界定预算绩效管理范围和内容、明确预算绩效管理程序和方法，提高财政资金使用效益，根据《中华人民共和国预算法》《财政部关于印发&lt;财政支出绩效评价管理暂行办法&gt;的通知》（财预[2011]285号）《昆明市人民政府关于全面推进预算绩效管理改革的实施意见》（昆政发[2016]12号）《</w:t>
      </w:r>
      <w:r>
        <w:rPr>
          <w:rFonts w:hint="eastAsia" w:ascii="仿宋_GB2312" w:hAnsi="宋体" w:eastAsia="仿宋_GB2312"/>
          <w:bCs/>
          <w:sz w:val="32"/>
          <w:szCs w:val="32"/>
        </w:rPr>
        <w:t>盘龙区财政局关于印发</w:t>
      </w:r>
      <w:r>
        <w:rPr>
          <w:rFonts w:hint="eastAsia" w:ascii="仿宋_GB2312" w:hAnsi="宋体" w:eastAsia="仿宋_GB2312"/>
          <w:bCs/>
          <w:sz w:val="32"/>
          <w:szCs w:val="32"/>
          <w:lang w:val="en-US" w:eastAsia="zh-CN"/>
        </w:rPr>
        <w:t>&lt;</w:t>
      </w:r>
      <w:r>
        <w:rPr>
          <w:rFonts w:hint="eastAsia" w:ascii="仿宋_GB2312" w:hAnsi="宋体" w:eastAsia="仿宋_GB2312"/>
          <w:bCs/>
          <w:sz w:val="32"/>
          <w:szCs w:val="32"/>
        </w:rPr>
        <w:t>盘龙区区级部门预算绩效自评管理暂行办法</w:t>
      </w:r>
      <w:r>
        <w:rPr>
          <w:rFonts w:hint="eastAsia" w:ascii="仿宋_GB2312" w:hAnsi="宋体" w:eastAsia="仿宋_GB2312"/>
          <w:bCs/>
          <w:sz w:val="32"/>
          <w:szCs w:val="32"/>
          <w:lang w:val="en-US" w:eastAsia="zh-CN"/>
        </w:rPr>
        <w:t>&gt;</w:t>
      </w:r>
      <w:r>
        <w:rPr>
          <w:rFonts w:hint="eastAsia" w:ascii="仿宋_GB2312" w:hAnsi="宋体" w:eastAsia="仿宋_GB2312"/>
          <w:bCs/>
          <w:sz w:val="32"/>
          <w:szCs w:val="32"/>
        </w:rPr>
        <w:t>的通知</w:t>
      </w:r>
      <w:r>
        <w:rPr>
          <w:rFonts w:hint="eastAsia" w:ascii="仿宋_GB2312" w:hAnsi="宋体" w:eastAsia="仿宋_GB2312"/>
          <w:bCs/>
          <w:sz w:val="32"/>
          <w:szCs w:val="32"/>
          <w:lang w:eastAsia="zh-CN"/>
        </w:rPr>
        <w:t>》</w:t>
      </w:r>
      <w:r>
        <w:rPr>
          <w:rFonts w:hint="eastAsia" w:ascii="仿宋_GB2312" w:hAnsi="宋体" w:eastAsia="仿宋_GB2312"/>
          <w:bCs/>
          <w:sz w:val="32"/>
          <w:szCs w:val="32"/>
        </w:rPr>
        <w:t>（盘财</w:t>
      </w:r>
      <w:r>
        <w:rPr>
          <w:rFonts w:hint="eastAsia" w:ascii="仿宋_GB2312" w:hAnsi="宋体" w:eastAsia="仿宋_GB2312"/>
          <w:bCs/>
          <w:sz w:val="32"/>
          <w:szCs w:val="32"/>
          <w:lang w:val="en-US" w:eastAsia="zh-CN"/>
        </w:rPr>
        <w:t>[</w:t>
      </w:r>
      <w:r>
        <w:rPr>
          <w:rFonts w:hint="eastAsia" w:ascii="仿宋_GB2312" w:hAnsi="宋体" w:eastAsia="仿宋_GB2312"/>
          <w:bCs/>
          <w:sz w:val="32"/>
          <w:szCs w:val="32"/>
        </w:rPr>
        <w:t>2018</w:t>
      </w:r>
      <w:r>
        <w:rPr>
          <w:rFonts w:hint="eastAsia" w:ascii="仿宋_GB2312" w:hAnsi="宋体" w:eastAsia="仿宋_GB2312"/>
          <w:bCs/>
          <w:sz w:val="32"/>
          <w:szCs w:val="32"/>
          <w:lang w:val="en-US" w:eastAsia="zh-CN"/>
        </w:rPr>
        <w:t>]</w:t>
      </w:r>
      <w:r>
        <w:rPr>
          <w:rFonts w:hint="eastAsia" w:ascii="仿宋_GB2312" w:hAnsi="宋体" w:eastAsia="仿宋_GB2312"/>
          <w:bCs/>
          <w:sz w:val="32"/>
          <w:szCs w:val="32"/>
        </w:rPr>
        <w:t>71号）</w:t>
      </w:r>
      <w:r>
        <w:rPr>
          <w:rFonts w:hint="eastAsia" w:ascii="仿宋_GB2312" w:hAnsi="宋体" w:eastAsia="仿宋_GB2312"/>
          <w:bCs/>
          <w:sz w:val="32"/>
          <w:szCs w:val="32"/>
          <w:lang w:eastAsia="zh-CN"/>
        </w:rPr>
        <w:t>《昆明市盘龙区财政局关于印发</w:t>
      </w:r>
      <w:r>
        <w:rPr>
          <w:rFonts w:hint="eastAsia" w:ascii="仿宋_GB2312" w:hAnsi="宋体" w:eastAsia="仿宋_GB2312"/>
          <w:bCs/>
          <w:sz w:val="32"/>
          <w:szCs w:val="32"/>
          <w:lang w:val="en-US" w:eastAsia="zh-CN"/>
        </w:rPr>
        <w:t>&lt;盘龙区区级预算绩效跟踪管理暂行办法&gt;的通知</w:t>
      </w:r>
      <w:r>
        <w:rPr>
          <w:rFonts w:hint="eastAsia" w:ascii="仿宋_GB2312" w:hAnsi="宋体" w:eastAsia="仿宋_GB2312"/>
          <w:bCs/>
          <w:sz w:val="32"/>
          <w:szCs w:val="32"/>
          <w:lang w:eastAsia="zh-CN"/>
        </w:rPr>
        <w:t>》（盘财</w:t>
      </w:r>
      <w:r>
        <w:rPr>
          <w:rFonts w:hint="eastAsia" w:ascii="仿宋_GB2312" w:hAnsi="宋体" w:eastAsia="仿宋_GB2312"/>
          <w:bCs/>
          <w:sz w:val="32"/>
          <w:szCs w:val="32"/>
          <w:lang w:val="en-US" w:eastAsia="zh-CN"/>
        </w:rPr>
        <w:t>[2018]95号</w:t>
      </w:r>
      <w:r>
        <w:rPr>
          <w:rFonts w:hint="eastAsia" w:ascii="仿宋_GB2312" w:hAnsi="宋体" w:eastAsia="仿宋_GB2312"/>
          <w:bCs/>
          <w:sz w:val="32"/>
          <w:szCs w:val="32"/>
          <w:lang w:eastAsia="zh-CN"/>
        </w:rPr>
        <w:t>）等法律法规和文件精神，结合盘龙区财政预算绩效管理实际情况，为更好地完成预算绩效评价工作，盘龙区财政局委托会计师事务所承担盘龙区区农业农村局</w:t>
      </w:r>
      <w:r>
        <w:rPr>
          <w:rFonts w:hint="eastAsia" w:ascii="仿宋_GB2312" w:hAnsi="宋体" w:eastAsia="仿宋_GB2312"/>
          <w:bCs/>
          <w:sz w:val="32"/>
          <w:szCs w:val="32"/>
          <w:lang w:val="en-US" w:eastAsia="zh-CN"/>
        </w:rPr>
        <w:t>2018年果东扶贫项目、区水务局调蓄池建设项目、区教育体育局民办教育发展专项资金等7个2018年重点绩效评价，区城管综合执法局环卫一体化第二阶段实施经费等1个2018年</w:t>
      </w:r>
      <w:bookmarkStart w:id="0" w:name="_GoBack"/>
      <w:bookmarkEnd w:id="0"/>
      <w:r>
        <w:rPr>
          <w:rFonts w:hint="eastAsia" w:ascii="仿宋_GB2312" w:hAnsi="宋体" w:eastAsia="仿宋_GB2312"/>
          <w:bCs/>
          <w:sz w:val="32"/>
          <w:szCs w:val="32"/>
          <w:lang w:val="en-US" w:eastAsia="zh-CN"/>
        </w:rPr>
        <w:t>PPP项目重点绩效评价，盘龙区疾控中心2019年部门整体跟踪，拓东街道办事处城市管理工作经费、区水务局水利工程运行管护经费等2个2019年绩效跟踪业务。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宋体" w:eastAsia="仿宋_GB2312"/>
          <w:bCs/>
          <w:sz w:val="32"/>
          <w:szCs w:val="32"/>
          <w:lang w:val="en-US" w:eastAsia="zh-CN"/>
        </w:rPr>
      </w:pPr>
      <w:r>
        <w:rPr>
          <w:rFonts w:hint="eastAsia" w:ascii="仿宋_GB2312" w:hAnsi="宋体" w:eastAsia="仿宋_GB2312"/>
          <w:bCs/>
          <w:sz w:val="32"/>
          <w:szCs w:val="32"/>
          <w:lang w:val="en-US" w:eastAsia="zh-CN"/>
        </w:rPr>
        <w:t>区财政局高度重视绩效再评价工作，在会计师事务所开展工作前，组织事务所评价人员及单位项目负责人等有关人员召开预算绩效重点评价工作准备会议，盘龙区财政局绩效管理科对相关工作做出安排，要求每个绩效评价项目都有独立的评价方案，并对绩效评价报告提出质量与时限要求。盘龙区财政局对此项工作的开展做到及时跟进，有效管理，在具体工作中，结合单位实际，对事务所工作提出具体建议意见，推进重点绩效评价及跟踪工作更好地完成。</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930E1"/>
    <w:rsid w:val="1095511B"/>
    <w:rsid w:val="174A4B24"/>
    <w:rsid w:val="266B4C71"/>
    <w:rsid w:val="2EFE6FCB"/>
    <w:rsid w:val="37051546"/>
    <w:rsid w:val="37A51DAD"/>
    <w:rsid w:val="43894F0B"/>
    <w:rsid w:val="474A6CC9"/>
    <w:rsid w:val="4DDC0A1A"/>
    <w:rsid w:val="580313CF"/>
    <w:rsid w:val="5B410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2020-10-09T08:40:00Z</dcterms:created>
  <dc:creator>HOP</dc:creator>
  <cp:lastModifiedBy>左瑾</cp:lastModifiedBy>
  <dcterms:modified xsi:type="dcterms:W3CDTF">2020-10-10T02:13:09Z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