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7" w:rsidRPr="00641365" w:rsidRDefault="00641365">
      <w:pPr>
        <w:spacing w:line="560" w:lineRule="exact"/>
        <w:jc w:val="center"/>
        <w:rPr>
          <w:rFonts w:ascii="方正小标宋简体" w:eastAsia="方正小标宋简体" w:hAnsi="Times New Roman" w:cs="Times New Roman"/>
          <w:sz w:val="44"/>
          <w:szCs w:val="44"/>
        </w:rPr>
      </w:pPr>
      <w:r w:rsidRPr="00641365">
        <w:rPr>
          <w:rFonts w:ascii="方正小标宋简体" w:eastAsia="方正小标宋简体" w:hAnsi="Times New Roman" w:cs="Times New Roman" w:hint="eastAsia"/>
          <w:color w:val="000000"/>
          <w:sz w:val="44"/>
          <w:szCs w:val="44"/>
        </w:rPr>
        <w:t>昆明市盘龙区商务和投资促进局2020年政府信息公开工作年度报告</w:t>
      </w:r>
    </w:p>
    <w:p w:rsidR="009D35A7" w:rsidRDefault="009D35A7">
      <w:pPr>
        <w:spacing w:line="560" w:lineRule="exact"/>
        <w:ind w:firstLineChars="200" w:firstLine="640"/>
        <w:rPr>
          <w:rFonts w:ascii="Times New Roman" w:eastAsia="仿宋_GB2312" w:hAnsi="Times New Roman" w:cs="Times New Roman"/>
          <w:kern w:val="0"/>
          <w:sz w:val="32"/>
          <w:szCs w:val="32"/>
        </w:rPr>
      </w:pPr>
    </w:p>
    <w:p w:rsidR="009D35A7" w:rsidRDefault="00BA45D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一、总体情况</w:t>
      </w:r>
    </w:p>
    <w:p w:rsidR="00B308F0" w:rsidRDefault="00B308F0" w:rsidP="00B308F0">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（一）工作部署，落实到位</w:t>
      </w:r>
    </w:p>
    <w:p w:rsidR="00B308F0" w:rsidRDefault="00B308F0" w:rsidP="00B308F0">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组织召开干部职工大会，结合本轮机构改革调整，全面加强组织领导，不断完善工作机制，加强工作力量配备，加大主动公开力度，规范依申请公开程序，优化政务公开工作制度。各分管领导具体抓、涉涉及科室具体负责的工作机制，层层落实责任。要做好依法公开本单位新的“三定”规定或机构设置等信息，及时更新主动公开范围目录、信息公开指南。</w:t>
      </w:r>
    </w:p>
    <w:p w:rsidR="00B308F0" w:rsidRDefault="00B308F0" w:rsidP="00B308F0">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（二）深入推进，工作监督 </w:t>
      </w:r>
    </w:p>
    <w:p w:rsidR="00B308F0" w:rsidRDefault="00B308F0" w:rsidP="00B308F0">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推进重要部署执行公开围绕《2020年政府工作报告》重点工作任务的贯彻落实，深入推进决策和执行公开推进重要部署，我局制定了适合本单位实际的政务公开工作方案。就经济社会发展规划、重要改革方案、年度重点工作、惠民实事项目等明确的工作，将主要措施、实施步骤、职责分工、监督渠道以及工作进度、存在问题、后续举措等信息向社会公开，广泛听取意见，主动接受企业、群众的监督。</w:t>
      </w:r>
    </w:p>
    <w:p w:rsidR="00B308F0" w:rsidRDefault="00B308F0" w:rsidP="00B308F0">
      <w:pPr>
        <w:pStyle w:val="a6"/>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（三）提升工作质量，完善公开制度</w:t>
      </w:r>
    </w:p>
    <w:p w:rsidR="00B308F0" w:rsidRDefault="00B308F0" w:rsidP="00B308F0">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局根据结合新修订的《中华人民共和国政府信息公开条例》完善了公开制度规范抓好政府信息公开条例的贯彻落实加强政务公开制度建设，提升了各项工作配套制度或操作办法；对已经施行的公开工作制度，按照“应上网尽上网”的原则，及时通过</w:t>
      </w:r>
      <w:r>
        <w:rPr>
          <w:rFonts w:ascii="仿宋_GB2312" w:eastAsia="仿宋_GB2312" w:hAnsi="仿宋_GB2312" w:cs="仿宋_GB2312" w:hint="eastAsia"/>
          <w:color w:val="000000"/>
          <w:sz w:val="32"/>
          <w:szCs w:val="32"/>
        </w:rPr>
        <w:lastRenderedPageBreak/>
        <w:t>政府网站集中公开，严格执行信息公开保密审查制度，对拟公开的政务信息，依法依规做好保密审查工作。</w:t>
      </w:r>
    </w:p>
    <w:p w:rsidR="00B308F0" w:rsidRDefault="00B308F0" w:rsidP="00B308F0">
      <w:pPr>
        <w:pStyle w:val="a6"/>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（四）解读政策，积极回应</w:t>
      </w:r>
    </w:p>
    <w:p w:rsidR="00B308F0" w:rsidRDefault="00B308F0" w:rsidP="00B308F0">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建立健全政务公开中的政务舆情收集、研判、处置和回应机制，密切关注政策文件及其解读信息公开发布后和政策执行过程中的各方反映。</w:t>
      </w:r>
    </w:p>
    <w:p w:rsidR="00B308F0" w:rsidRPr="00B308F0" w:rsidRDefault="00B308F0" w:rsidP="00B308F0">
      <w:pPr>
        <w:pStyle w:val="a6"/>
        <w:spacing w:line="560" w:lineRule="exact"/>
        <w:ind w:firstLineChars="200" w:firstLine="640"/>
        <w:rPr>
          <w:rFonts w:ascii="楷体_GB2312" w:eastAsia="楷体_GB2312" w:hAnsi="楷体_GB2312" w:cs="楷体_GB2312"/>
          <w:color w:val="000000"/>
          <w:sz w:val="32"/>
          <w:szCs w:val="32"/>
        </w:rPr>
      </w:pPr>
      <w:r w:rsidRPr="00B308F0">
        <w:rPr>
          <w:rFonts w:ascii="楷体_GB2312" w:eastAsia="楷体_GB2312" w:hAnsi="楷体_GB2312" w:cs="楷体_GB2312" w:hint="eastAsia"/>
          <w:color w:val="000000"/>
          <w:sz w:val="32"/>
          <w:szCs w:val="32"/>
        </w:rPr>
        <w:t>（五）公开政府信息情况</w:t>
      </w:r>
    </w:p>
    <w:p w:rsidR="003464E3" w:rsidRDefault="00B308F0" w:rsidP="00B308F0">
      <w:pPr>
        <w:spacing w:line="560" w:lineRule="exact"/>
        <w:ind w:firstLineChars="200" w:firstLine="640"/>
        <w:rPr>
          <w:rFonts w:ascii="仿宋_GB2312" w:eastAsia="仿宋_GB2312" w:hAnsi="仿宋_GB2312" w:cs="仿宋_GB2312"/>
          <w:color w:val="000000"/>
          <w:sz w:val="32"/>
          <w:szCs w:val="32"/>
        </w:rPr>
      </w:pPr>
      <w:r w:rsidRPr="0078264A">
        <w:rPr>
          <w:rFonts w:ascii="仿宋_GB2312" w:eastAsia="仿宋_GB2312" w:hAnsi="仿宋_GB2312" w:cs="仿宋_GB2312" w:hint="eastAsia"/>
          <w:color w:val="000000"/>
          <w:sz w:val="32"/>
          <w:szCs w:val="32"/>
        </w:rPr>
        <w:t>安排专人负责管理更新 “市长热线12345”、“昆明盘龙区政务信息网”今年以来，共收到“12345”市长热线投诉86件，处理办结62件，退件24件（不在我局职能内），办结率100%；在“昆明盘龙区政务信息网”更新信息117条，其中工作动态70条，财务</w:t>
      </w:r>
      <w:r>
        <w:rPr>
          <w:rFonts w:ascii="仿宋_GB2312" w:eastAsia="仿宋_GB2312" w:hAnsi="仿宋_GB2312" w:cs="仿宋_GB2312" w:hint="eastAsia"/>
          <w:color w:val="000000"/>
          <w:sz w:val="32"/>
          <w:szCs w:val="32"/>
        </w:rPr>
        <w:t>资金</w:t>
      </w:r>
      <w:r w:rsidRPr="0078264A">
        <w:rPr>
          <w:rFonts w:ascii="仿宋_GB2312" w:eastAsia="仿宋_GB2312" w:hAnsi="仿宋_GB2312" w:cs="仿宋_GB2312" w:hint="eastAsia"/>
          <w:color w:val="000000"/>
          <w:sz w:val="32"/>
          <w:szCs w:val="32"/>
        </w:rPr>
        <w:t>信息5条，通知公告6条，公开指南12条， 2020年盘龙区招商引资指南24条，其它类信息24条。</w:t>
      </w:r>
    </w:p>
    <w:p w:rsidR="009D35A7" w:rsidRDefault="00BA45DF" w:rsidP="00B308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二、主动公开政府信息情况</w:t>
      </w:r>
    </w:p>
    <w:tbl>
      <w:tblPr>
        <w:tblW w:w="9900" w:type="dxa"/>
        <w:tblInd w:w="-432" w:type="dxa"/>
        <w:tblLayout w:type="fixed"/>
        <w:tblLook w:val="04A0"/>
      </w:tblPr>
      <w:tblGrid>
        <w:gridCol w:w="3245"/>
        <w:gridCol w:w="1880"/>
        <w:gridCol w:w="1880"/>
        <w:gridCol w:w="2895"/>
      </w:tblGrid>
      <w:tr w:rsidR="009D35A7">
        <w:trPr>
          <w:trHeight w:val="465"/>
        </w:trPr>
        <w:tc>
          <w:tcPr>
            <w:tcW w:w="9900" w:type="dxa"/>
            <w:gridSpan w:val="4"/>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第二十条第（一）项</w:t>
            </w:r>
          </w:p>
        </w:tc>
      </w:tr>
      <w:tr w:rsidR="009D35A7">
        <w:trPr>
          <w:trHeight w:val="720"/>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信息内容</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本年新制作</w:t>
            </w:r>
            <w:r>
              <w:rPr>
                <w:rFonts w:ascii="Times New Roman" w:hAnsi="Times New Roman" w:cs="Times New Roman"/>
                <w:b/>
                <w:bCs/>
                <w:color w:val="000000"/>
                <w:kern w:val="0"/>
              </w:rPr>
              <w:br/>
            </w:r>
            <w:r>
              <w:rPr>
                <w:rFonts w:ascii="Times New Roman" w:hAnsi="Times New Roman" w:cs="Times New Roman"/>
                <w:b/>
                <w:bCs/>
                <w:color w:val="000000"/>
                <w:kern w:val="0"/>
              </w:rPr>
              <w:t>数量</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本年新公开</w:t>
            </w:r>
            <w:r>
              <w:rPr>
                <w:rFonts w:ascii="Times New Roman" w:hAnsi="Times New Roman" w:cs="Times New Roman"/>
                <w:b/>
                <w:bCs/>
                <w:color w:val="000000"/>
                <w:kern w:val="0"/>
              </w:rPr>
              <w:br/>
            </w:r>
            <w:r>
              <w:rPr>
                <w:rFonts w:ascii="Times New Roman" w:hAnsi="Times New Roman" w:cs="Times New Roman"/>
                <w:b/>
                <w:bCs/>
                <w:color w:val="000000"/>
                <w:kern w:val="0"/>
              </w:rPr>
              <w:t>数量</w:t>
            </w:r>
          </w:p>
        </w:tc>
        <w:tc>
          <w:tcPr>
            <w:tcW w:w="2895"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对外公开总数量</w:t>
            </w:r>
          </w:p>
        </w:tc>
      </w:tr>
      <w:tr w:rsidR="009D35A7" w:rsidTr="00167D5D">
        <w:trPr>
          <w:trHeight w:val="493"/>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规章</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rPr>
            </w:pPr>
            <w:r>
              <w:rPr>
                <w:rFonts w:ascii="Times New Roman" w:hAnsi="Times New Roman" w:cs="Times New Roman" w:hint="eastAsia"/>
                <w:b/>
                <w:bCs/>
                <w:color w:val="000000"/>
                <w:kern w:val="0"/>
              </w:rPr>
              <w:t>0</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rPr>
            </w:pPr>
            <w:r>
              <w:rPr>
                <w:rFonts w:ascii="Times New Roman" w:hAnsi="Times New Roman" w:cs="Times New Roman" w:hint="eastAsia"/>
                <w:b/>
                <w:bCs/>
                <w:color w:val="000000"/>
                <w:kern w:val="0"/>
              </w:rPr>
              <w:t>0</w:t>
            </w:r>
          </w:p>
        </w:tc>
        <w:tc>
          <w:tcPr>
            <w:tcW w:w="2895"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rPr>
            </w:pPr>
            <w:r>
              <w:rPr>
                <w:rFonts w:ascii="Times New Roman" w:hAnsi="Times New Roman" w:cs="Times New Roman" w:hint="eastAsia"/>
                <w:b/>
                <w:bCs/>
                <w:color w:val="000000"/>
                <w:kern w:val="0"/>
              </w:rPr>
              <w:t>0</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规范性文件</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2895"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r>
      <w:tr w:rsidR="009D35A7">
        <w:trPr>
          <w:trHeight w:val="600"/>
        </w:trPr>
        <w:tc>
          <w:tcPr>
            <w:tcW w:w="9900" w:type="dxa"/>
            <w:gridSpan w:val="4"/>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第二十条第（五）项</w:t>
            </w:r>
          </w:p>
        </w:tc>
      </w:tr>
      <w:tr w:rsidR="009D35A7">
        <w:trPr>
          <w:trHeight w:val="557"/>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上一年项目数量</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本年增</w:t>
            </w:r>
            <w:r>
              <w:rPr>
                <w:rFonts w:ascii="Times New Roman" w:hAnsi="Times New Roman" w:cs="Times New Roman"/>
                <w:b/>
                <w:bCs/>
                <w:color w:val="000000"/>
                <w:kern w:val="0"/>
                <w:sz w:val="22"/>
              </w:rPr>
              <w:t>/</w:t>
            </w:r>
            <w:r>
              <w:rPr>
                <w:rFonts w:ascii="Times New Roman" w:hAnsi="Times New Roman" w:cs="Times New Roman"/>
                <w:b/>
                <w:bCs/>
                <w:color w:val="000000"/>
                <w:kern w:val="0"/>
                <w:sz w:val="22"/>
              </w:rPr>
              <w:t>减</w:t>
            </w:r>
          </w:p>
        </w:tc>
        <w:tc>
          <w:tcPr>
            <w:tcW w:w="2895"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处理决定数量</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行政许可</w:t>
            </w:r>
          </w:p>
        </w:tc>
        <w:tc>
          <w:tcPr>
            <w:tcW w:w="1880" w:type="dxa"/>
            <w:tcBorders>
              <w:top w:val="nil"/>
              <w:left w:val="nil"/>
              <w:bottom w:val="single" w:sz="4" w:space="0" w:color="auto"/>
              <w:right w:val="single" w:sz="4" w:space="0" w:color="auto"/>
            </w:tcBorders>
            <w:noWrap/>
            <w:vAlign w:val="center"/>
          </w:tcPr>
          <w:p w:rsidR="009D35A7" w:rsidRDefault="007C7451">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1</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2895"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其他对外管理服务事项</w:t>
            </w:r>
          </w:p>
        </w:tc>
        <w:tc>
          <w:tcPr>
            <w:tcW w:w="1880" w:type="dxa"/>
            <w:tcBorders>
              <w:top w:val="nil"/>
              <w:left w:val="nil"/>
              <w:bottom w:val="single" w:sz="4" w:space="0" w:color="auto"/>
              <w:right w:val="single" w:sz="4" w:space="0" w:color="auto"/>
            </w:tcBorders>
            <w:noWrap/>
            <w:vAlign w:val="center"/>
          </w:tcPr>
          <w:p w:rsidR="009D35A7" w:rsidRDefault="00801A16">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4</w:t>
            </w:r>
          </w:p>
        </w:tc>
        <w:tc>
          <w:tcPr>
            <w:tcW w:w="1880" w:type="dxa"/>
            <w:tcBorders>
              <w:top w:val="nil"/>
              <w:left w:val="nil"/>
              <w:bottom w:val="single" w:sz="4" w:space="0" w:color="auto"/>
              <w:right w:val="single" w:sz="4" w:space="0" w:color="auto"/>
            </w:tcBorders>
            <w:noWrap/>
            <w:vAlign w:val="center"/>
          </w:tcPr>
          <w:p w:rsidR="009D35A7" w:rsidRDefault="003464E3">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2895" w:type="dxa"/>
            <w:tcBorders>
              <w:top w:val="nil"/>
              <w:left w:val="nil"/>
              <w:bottom w:val="single" w:sz="4" w:space="0" w:color="auto"/>
              <w:right w:val="single" w:sz="4" w:space="0" w:color="auto"/>
            </w:tcBorders>
            <w:noWrap/>
            <w:vAlign w:val="center"/>
          </w:tcPr>
          <w:p w:rsidR="009D35A7" w:rsidRDefault="00B24236" w:rsidP="00883B96">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10</w:t>
            </w:r>
            <w:r w:rsidR="00883B96">
              <w:rPr>
                <w:rFonts w:ascii="Times New Roman" w:hAnsi="Times New Roman" w:cs="Times New Roman" w:hint="eastAsia"/>
                <w:b/>
                <w:bCs/>
                <w:color w:val="000000"/>
                <w:kern w:val="0"/>
                <w:sz w:val="22"/>
              </w:rPr>
              <w:t>3</w:t>
            </w:r>
          </w:p>
        </w:tc>
      </w:tr>
      <w:tr w:rsidR="009D35A7">
        <w:trPr>
          <w:trHeight w:val="402"/>
        </w:trPr>
        <w:tc>
          <w:tcPr>
            <w:tcW w:w="9900" w:type="dxa"/>
            <w:gridSpan w:val="4"/>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第二十条第（六）项</w:t>
            </w:r>
          </w:p>
        </w:tc>
      </w:tr>
      <w:tr w:rsidR="009D35A7">
        <w:trPr>
          <w:trHeight w:val="467"/>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上一年项目数量</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本年增</w:t>
            </w:r>
            <w:r>
              <w:rPr>
                <w:rFonts w:ascii="Times New Roman" w:hAnsi="Times New Roman" w:cs="Times New Roman"/>
                <w:b/>
                <w:bCs/>
                <w:color w:val="000000"/>
                <w:kern w:val="0"/>
                <w:sz w:val="22"/>
              </w:rPr>
              <w:t>/</w:t>
            </w:r>
            <w:r>
              <w:rPr>
                <w:rFonts w:ascii="Times New Roman" w:hAnsi="Times New Roman" w:cs="Times New Roman"/>
                <w:b/>
                <w:bCs/>
                <w:color w:val="000000"/>
                <w:kern w:val="0"/>
                <w:sz w:val="22"/>
              </w:rPr>
              <w:t>减</w:t>
            </w:r>
          </w:p>
        </w:tc>
        <w:tc>
          <w:tcPr>
            <w:tcW w:w="2895"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处理决定数量</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行政处罚</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2895"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行政强制</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c>
          <w:tcPr>
            <w:tcW w:w="2895"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p>
        </w:tc>
      </w:tr>
      <w:tr w:rsidR="009D35A7">
        <w:trPr>
          <w:trHeight w:val="413"/>
        </w:trPr>
        <w:tc>
          <w:tcPr>
            <w:tcW w:w="9900" w:type="dxa"/>
            <w:gridSpan w:val="4"/>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lastRenderedPageBreak/>
              <w:t>第二十条第（八）项</w:t>
            </w:r>
          </w:p>
        </w:tc>
      </w:tr>
      <w:tr w:rsidR="009D35A7">
        <w:trPr>
          <w:trHeight w:val="720"/>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上一年项目数量</w:t>
            </w:r>
          </w:p>
        </w:tc>
        <w:tc>
          <w:tcPr>
            <w:tcW w:w="4775"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本年增</w:t>
            </w:r>
            <w:r>
              <w:rPr>
                <w:rFonts w:ascii="Times New Roman" w:hAnsi="Times New Roman" w:cs="Times New Roman"/>
                <w:b/>
                <w:bCs/>
                <w:color w:val="000000"/>
                <w:kern w:val="0"/>
                <w:sz w:val="22"/>
              </w:rPr>
              <w:t>/</w:t>
            </w:r>
            <w:r>
              <w:rPr>
                <w:rFonts w:ascii="Times New Roman" w:hAnsi="Times New Roman" w:cs="Times New Roman"/>
                <w:b/>
                <w:bCs/>
                <w:color w:val="000000"/>
                <w:kern w:val="0"/>
                <w:sz w:val="22"/>
              </w:rPr>
              <w:t>减</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行政事业性收费</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c>
          <w:tcPr>
            <w:tcW w:w="4775" w:type="dxa"/>
            <w:gridSpan w:val="2"/>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r>
      <w:tr w:rsidR="009D35A7">
        <w:trPr>
          <w:trHeight w:val="365"/>
        </w:trPr>
        <w:tc>
          <w:tcPr>
            <w:tcW w:w="9900" w:type="dxa"/>
            <w:gridSpan w:val="4"/>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rPr>
            </w:pPr>
            <w:r>
              <w:rPr>
                <w:rFonts w:ascii="Times New Roman" w:hAnsi="Times New Roman" w:cs="Times New Roman"/>
                <w:b/>
                <w:bCs/>
                <w:color w:val="000000"/>
                <w:kern w:val="0"/>
              </w:rPr>
              <w:t>第二十条第（九）项</w:t>
            </w:r>
          </w:p>
        </w:tc>
      </w:tr>
      <w:tr w:rsidR="009D35A7">
        <w:trPr>
          <w:trHeight w:val="458"/>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采购项目数量</w:t>
            </w:r>
          </w:p>
        </w:tc>
        <w:tc>
          <w:tcPr>
            <w:tcW w:w="4775"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采购总金额（单位：万元）</w:t>
            </w:r>
          </w:p>
        </w:tc>
      </w:tr>
      <w:tr w:rsidR="009D35A7">
        <w:trPr>
          <w:trHeight w:val="402"/>
        </w:trPr>
        <w:tc>
          <w:tcPr>
            <w:tcW w:w="3245" w:type="dxa"/>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政府集中采购</w:t>
            </w:r>
          </w:p>
        </w:tc>
        <w:tc>
          <w:tcPr>
            <w:tcW w:w="18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c>
          <w:tcPr>
            <w:tcW w:w="4775" w:type="dxa"/>
            <w:gridSpan w:val="2"/>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p>
        </w:tc>
      </w:tr>
    </w:tbl>
    <w:p w:rsidR="009D35A7" w:rsidRDefault="009D35A7">
      <w:pPr>
        <w:spacing w:line="560" w:lineRule="exact"/>
        <w:ind w:firstLineChars="200" w:firstLine="640"/>
        <w:rPr>
          <w:rFonts w:ascii="Times New Roman" w:eastAsia="黑体" w:hAnsi="Times New Roman" w:cs="Times New Roman"/>
          <w:sz w:val="32"/>
          <w:szCs w:val="32"/>
        </w:rPr>
      </w:pPr>
    </w:p>
    <w:p w:rsidR="009D35A7" w:rsidRDefault="00BA45DF">
      <w:pPr>
        <w:spacing w:line="560" w:lineRule="exact"/>
        <w:ind w:firstLineChars="200" w:firstLine="640"/>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三、收到和处理政府信息公开申请情况</w:t>
      </w:r>
    </w:p>
    <w:tbl>
      <w:tblPr>
        <w:tblW w:w="10040" w:type="dxa"/>
        <w:jc w:val="center"/>
        <w:tblLayout w:type="fixed"/>
        <w:tblLook w:val="04A0"/>
      </w:tblPr>
      <w:tblGrid>
        <w:gridCol w:w="680"/>
        <w:gridCol w:w="920"/>
        <w:gridCol w:w="2000"/>
        <w:gridCol w:w="1034"/>
        <w:gridCol w:w="940"/>
        <w:gridCol w:w="940"/>
        <w:gridCol w:w="940"/>
        <w:gridCol w:w="940"/>
        <w:gridCol w:w="940"/>
        <w:gridCol w:w="706"/>
      </w:tblGrid>
      <w:tr w:rsidR="009D35A7">
        <w:trPr>
          <w:trHeight w:val="499"/>
          <w:jc w:val="center"/>
        </w:trPr>
        <w:tc>
          <w:tcPr>
            <w:tcW w:w="3600" w:type="dxa"/>
            <w:gridSpan w:val="3"/>
            <w:vMerge w:val="restart"/>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（本列数据的勾稽关系为：第一项加第二项之和，等于第三项加第四项之和）</w:t>
            </w:r>
          </w:p>
        </w:tc>
        <w:tc>
          <w:tcPr>
            <w:tcW w:w="6440" w:type="dxa"/>
            <w:gridSpan w:val="7"/>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申请人情况</w:t>
            </w:r>
          </w:p>
        </w:tc>
      </w:tr>
      <w:tr w:rsidR="009D35A7">
        <w:trPr>
          <w:trHeight w:val="499"/>
          <w:jc w:val="center"/>
        </w:trPr>
        <w:tc>
          <w:tcPr>
            <w:tcW w:w="3600" w:type="dxa"/>
            <w:gridSpan w:val="3"/>
            <w:vMerge/>
            <w:tcBorders>
              <w:top w:val="single" w:sz="4" w:space="0" w:color="auto"/>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1034"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自然人</w:t>
            </w:r>
          </w:p>
        </w:tc>
        <w:tc>
          <w:tcPr>
            <w:tcW w:w="4700" w:type="dxa"/>
            <w:gridSpan w:val="5"/>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法人或其他组织</w:t>
            </w:r>
          </w:p>
        </w:tc>
        <w:tc>
          <w:tcPr>
            <w:tcW w:w="706"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总计</w:t>
            </w:r>
          </w:p>
        </w:tc>
      </w:tr>
      <w:tr w:rsidR="009D35A7">
        <w:trPr>
          <w:trHeight w:val="945"/>
          <w:jc w:val="center"/>
        </w:trPr>
        <w:tc>
          <w:tcPr>
            <w:tcW w:w="3600" w:type="dxa"/>
            <w:gridSpan w:val="3"/>
            <w:vMerge/>
            <w:tcBorders>
              <w:top w:val="single" w:sz="4" w:space="0" w:color="auto"/>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1034"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商业</w:t>
            </w:r>
            <w:r>
              <w:rPr>
                <w:rFonts w:ascii="Times New Roman" w:hAnsi="Times New Roman" w:cs="Times New Roman"/>
                <w:b/>
                <w:bCs/>
                <w:color w:val="000000"/>
                <w:kern w:val="0"/>
                <w:sz w:val="20"/>
                <w:szCs w:val="20"/>
              </w:rPr>
              <w:br/>
            </w:r>
            <w:r>
              <w:rPr>
                <w:rFonts w:ascii="Times New Roman" w:hAnsi="Times New Roman" w:cs="Times New Roman"/>
                <w:b/>
                <w:bCs/>
                <w:color w:val="000000"/>
                <w:kern w:val="0"/>
                <w:sz w:val="20"/>
                <w:szCs w:val="20"/>
              </w:rPr>
              <w:t>企业</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科研</w:t>
            </w:r>
            <w:r>
              <w:rPr>
                <w:rFonts w:ascii="Times New Roman" w:hAnsi="Times New Roman" w:cs="Times New Roman"/>
                <w:b/>
                <w:bCs/>
                <w:color w:val="000000"/>
                <w:kern w:val="0"/>
                <w:sz w:val="20"/>
                <w:szCs w:val="20"/>
              </w:rPr>
              <w:br/>
            </w:r>
            <w:r>
              <w:rPr>
                <w:rFonts w:ascii="Times New Roman" w:hAnsi="Times New Roman" w:cs="Times New Roman"/>
                <w:b/>
                <w:bCs/>
                <w:color w:val="000000"/>
                <w:kern w:val="0"/>
                <w:sz w:val="20"/>
                <w:szCs w:val="20"/>
              </w:rPr>
              <w:t>机构</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社会公益组织</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法律服务机构</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其他</w:t>
            </w:r>
          </w:p>
        </w:tc>
        <w:tc>
          <w:tcPr>
            <w:tcW w:w="706"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r>
      <w:tr w:rsidR="009D35A7">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一、本年新收政府信息公开申请数量</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r w:rsidR="00BA45DF">
              <w:rPr>
                <w:rFonts w:ascii="Times New Roman" w:hAnsi="Times New Roman" w:cs="Times New Roman"/>
                <w:b/>
                <w:bCs/>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r w:rsidR="00BA45DF">
              <w:rPr>
                <w:rFonts w:ascii="Times New Roman" w:hAnsi="Times New Roman" w:cs="Times New Roman"/>
                <w:b/>
                <w:bCs/>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706"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r w:rsidR="00BA45DF">
              <w:rPr>
                <w:rFonts w:ascii="Times New Roman" w:hAnsi="Times New Roman" w:cs="Times New Roman"/>
                <w:b/>
                <w:bCs/>
                <w:color w:val="000000"/>
                <w:kern w:val="0"/>
                <w:sz w:val="22"/>
              </w:rPr>
              <w:t xml:space="preserve">　</w:t>
            </w:r>
          </w:p>
        </w:tc>
      </w:tr>
      <w:tr w:rsidR="009D35A7">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二、上年结转政府信息公开申请数量</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r w:rsidR="00BA45DF">
              <w:rPr>
                <w:rFonts w:ascii="Times New Roman" w:hAnsi="Times New Roman" w:cs="Times New Roman"/>
                <w:b/>
                <w:bCs/>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 xml:space="preserve">　</w:t>
            </w:r>
            <w:r w:rsidR="00167D5D">
              <w:rPr>
                <w:rFonts w:ascii="Times New Roman" w:hAnsi="Times New Roman" w:cs="Times New Roman" w:hint="eastAsia"/>
                <w:b/>
                <w:bCs/>
                <w:color w:val="000000"/>
                <w:kern w:val="0"/>
                <w:sz w:val="22"/>
              </w:rPr>
              <w:t>0</w:t>
            </w:r>
          </w:p>
        </w:tc>
        <w:tc>
          <w:tcPr>
            <w:tcW w:w="706"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b/>
                <w:bCs/>
                <w:color w:val="000000"/>
                <w:kern w:val="0"/>
                <w:sz w:val="22"/>
              </w:rPr>
            </w:pPr>
            <w:r>
              <w:rPr>
                <w:rFonts w:ascii="Times New Roman" w:hAnsi="Times New Roman" w:cs="Times New Roman" w:hint="eastAsia"/>
                <w:b/>
                <w:bCs/>
                <w:color w:val="000000"/>
                <w:kern w:val="0"/>
                <w:sz w:val="22"/>
              </w:rPr>
              <w:t>0</w:t>
            </w:r>
            <w:r w:rsidR="00BA45DF">
              <w:rPr>
                <w:rFonts w:ascii="Times New Roman" w:hAnsi="Times New Roman" w:cs="Times New Roman"/>
                <w:b/>
                <w:bCs/>
                <w:color w:val="000000"/>
                <w:kern w:val="0"/>
                <w:sz w:val="22"/>
              </w:rPr>
              <w:t xml:space="preserve">　</w:t>
            </w:r>
          </w:p>
        </w:tc>
      </w:tr>
      <w:tr w:rsidR="009D35A7">
        <w:trPr>
          <w:trHeight w:val="402"/>
          <w:jc w:val="center"/>
        </w:trPr>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三、本年度办理结果</w:t>
            </w:r>
          </w:p>
        </w:tc>
        <w:tc>
          <w:tcPr>
            <w:tcW w:w="2920"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（一）予以公开</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100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（二）部分公开（区分处理的，只计这一情形，不计其他情形）</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465"/>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（三）不予公开</w:t>
            </w: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1.</w:t>
            </w:r>
            <w:r>
              <w:rPr>
                <w:rFonts w:ascii="Times New Roman" w:eastAsia="楷体" w:hAnsi="Times New Roman" w:cs="Times New Roman"/>
                <w:color w:val="000000"/>
                <w:kern w:val="0"/>
                <w:sz w:val="22"/>
              </w:rPr>
              <w:t>属于国家秘密</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2.</w:t>
            </w:r>
            <w:r>
              <w:rPr>
                <w:rFonts w:ascii="Times New Roman" w:eastAsia="楷体" w:hAnsi="Times New Roman" w:cs="Times New Roman"/>
                <w:color w:val="000000"/>
                <w:kern w:val="0"/>
                <w:sz w:val="22"/>
              </w:rPr>
              <w:t>其他法律行政法规禁止公开</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3.</w:t>
            </w:r>
            <w:r>
              <w:rPr>
                <w:rFonts w:ascii="Times New Roman" w:eastAsia="楷体" w:hAnsi="Times New Roman" w:cs="Times New Roman"/>
                <w:color w:val="000000"/>
                <w:kern w:val="0"/>
                <w:sz w:val="22"/>
              </w:rPr>
              <w:t>危及</w:t>
            </w:r>
            <w:r>
              <w:rPr>
                <w:rFonts w:ascii="Times New Roman" w:eastAsia="楷体" w:hAnsi="Times New Roman" w:cs="Times New Roman"/>
                <w:color w:val="000000"/>
                <w:kern w:val="0"/>
                <w:sz w:val="22"/>
              </w:rPr>
              <w:t>“</w:t>
            </w:r>
            <w:r>
              <w:rPr>
                <w:rFonts w:ascii="Times New Roman" w:eastAsia="楷体" w:hAnsi="Times New Roman" w:cs="Times New Roman"/>
                <w:color w:val="000000"/>
                <w:kern w:val="0"/>
                <w:sz w:val="22"/>
              </w:rPr>
              <w:t>三安全一稳定</w:t>
            </w:r>
            <w:r>
              <w:rPr>
                <w:rFonts w:ascii="Times New Roman" w:eastAsia="楷体" w:hAnsi="Times New Roman" w:cs="Times New Roman"/>
                <w:color w:val="000000"/>
                <w:kern w:val="0"/>
                <w:sz w:val="22"/>
              </w:rPr>
              <w:t>”</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4.</w:t>
            </w:r>
            <w:r>
              <w:rPr>
                <w:rFonts w:ascii="Times New Roman" w:eastAsia="楷体" w:hAnsi="Times New Roman" w:cs="Times New Roman"/>
                <w:color w:val="000000"/>
                <w:kern w:val="0"/>
                <w:sz w:val="22"/>
              </w:rPr>
              <w:t>保护第三方合法权益</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5.</w:t>
            </w:r>
            <w:r>
              <w:rPr>
                <w:rFonts w:ascii="Times New Roman" w:eastAsia="楷体" w:hAnsi="Times New Roman" w:cs="Times New Roman"/>
                <w:color w:val="000000"/>
                <w:kern w:val="0"/>
                <w:sz w:val="22"/>
              </w:rPr>
              <w:t>属于三类内部事务信息</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6.</w:t>
            </w:r>
            <w:r>
              <w:rPr>
                <w:rFonts w:ascii="Times New Roman" w:eastAsia="楷体" w:hAnsi="Times New Roman" w:cs="Times New Roman"/>
                <w:color w:val="000000"/>
                <w:kern w:val="0"/>
                <w:sz w:val="22"/>
              </w:rPr>
              <w:t>属于四类过程性信息</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7.</w:t>
            </w:r>
            <w:r>
              <w:rPr>
                <w:rFonts w:ascii="Times New Roman" w:eastAsia="楷体" w:hAnsi="Times New Roman" w:cs="Times New Roman"/>
                <w:color w:val="000000"/>
                <w:kern w:val="0"/>
                <w:sz w:val="22"/>
              </w:rPr>
              <w:t>属于行政执法案卷</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8.</w:t>
            </w:r>
            <w:r>
              <w:rPr>
                <w:rFonts w:ascii="Times New Roman" w:eastAsia="楷体" w:hAnsi="Times New Roman" w:cs="Times New Roman"/>
                <w:color w:val="000000"/>
                <w:kern w:val="0"/>
                <w:sz w:val="22"/>
              </w:rPr>
              <w:t>属于行政查询事项</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（四）无法提供</w:t>
            </w: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1.</w:t>
            </w:r>
            <w:r>
              <w:rPr>
                <w:rFonts w:ascii="Times New Roman" w:eastAsia="楷体" w:hAnsi="Times New Roman" w:cs="Times New Roman"/>
                <w:color w:val="000000"/>
                <w:kern w:val="0"/>
                <w:sz w:val="22"/>
              </w:rPr>
              <w:t>本机关不掌握相关政府信息</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2.</w:t>
            </w:r>
            <w:r>
              <w:rPr>
                <w:rFonts w:ascii="Times New Roman" w:eastAsia="楷体" w:hAnsi="Times New Roman" w:cs="Times New Roman"/>
                <w:color w:val="000000"/>
                <w:kern w:val="0"/>
                <w:sz w:val="22"/>
              </w:rPr>
              <w:t>没有现成信息需要另行制作</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3.</w:t>
            </w:r>
            <w:r>
              <w:rPr>
                <w:rFonts w:ascii="Times New Roman" w:eastAsia="楷体" w:hAnsi="Times New Roman" w:cs="Times New Roman"/>
                <w:color w:val="000000"/>
                <w:kern w:val="0"/>
                <w:sz w:val="22"/>
              </w:rPr>
              <w:t>补正后申请内容仍不明确</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（五）不予处理</w:t>
            </w: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1.</w:t>
            </w:r>
            <w:r>
              <w:rPr>
                <w:rFonts w:ascii="Times New Roman" w:eastAsia="楷体" w:hAnsi="Times New Roman" w:cs="Times New Roman"/>
                <w:color w:val="000000"/>
                <w:kern w:val="0"/>
                <w:sz w:val="22"/>
              </w:rPr>
              <w:t>信访举报投诉类申请</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2.</w:t>
            </w:r>
            <w:r>
              <w:rPr>
                <w:rFonts w:ascii="Times New Roman" w:eastAsia="楷体" w:hAnsi="Times New Roman" w:cs="Times New Roman"/>
                <w:color w:val="000000"/>
                <w:kern w:val="0"/>
                <w:sz w:val="22"/>
              </w:rPr>
              <w:t>重复申请</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3.</w:t>
            </w:r>
            <w:r>
              <w:rPr>
                <w:rFonts w:ascii="Times New Roman" w:eastAsia="楷体" w:hAnsi="Times New Roman" w:cs="Times New Roman"/>
                <w:color w:val="000000"/>
                <w:kern w:val="0"/>
                <w:sz w:val="22"/>
              </w:rPr>
              <w:t>要求提供公开出版物</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64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4.</w:t>
            </w:r>
            <w:r>
              <w:rPr>
                <w:rFonts w:ascii="Times New Roman" w:eastAsia="楷体" w:hAnsi="Times New Roman" w:cs="Times New Roman"/>
                <w:color w:val="000000"/>
                <w:kern w:val="0"/>
                <w:sz w:val="22"/>
              </w:rPr>
              <w:t>无正当理由大量反复申请</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840"/>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eastAsia="楷体" w:hAnsi="Times New Roman" w:cs="Times New Roman"/>
                <w:color w:val="000000"/>
                <w:kern w:val="0"/>
                <w:sz w:val="22"/>
              </w:rPr>
            </w:pPr>
          </w:p>
        </w:tc>
        <w:tc>
          <w:tcPr>
            <w:tcW w:w="2000" w:type="dxa"/>
            <w:tcBorders>
              <w:top w:val="nil"/>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5.</w:t>
            </w:r>
            <w:r>
              <w:rPr>
                <w:rFonts w:ascii="Times New Roman" w:eastAsia="楷体" w:hAnsi="Times New Roman" w:cs="Times New Roman"/>
                <w:color w:val="000000"/>
                <w:kern w:val="0"/>
                <w:sz w:val="22"/>
              </w:rPr>
              <w:t>要求行政机关确认或重新出具已获取信息</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40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（六）其他处理</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p>
        </w:tc>
      </w:tr>
      <w:tr w:rsidR="009D35A7">
        <w:trPr>
          <w:trHeight w:val="402"/>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360" w:lineRule="exact"/>
              <w:jc w:val="left"/>
              <w:rPr>
                <w:rFonts w:ascii="Times New Roman" w:hAnsi="Times New Roman" w:cs="Times New Roman"/>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noWrap/>
            <w:vAlign w:val="center"/>
          </w:tcPr>
          <w:p w:rsidR="009D35A7" w:rsidRDefault="00BA45DF">
            <w:pPr>
              <w:widowControl/>
              <w:spacing w:line="360" w:lineRule="exact"/>
              <w:jc w:val="left"/>
              <w:rPr>
                <w:rFonts w:ascii="Times New Roman" w:eastAsia="楷体" w:hAnsi="Times New Roman" w:cs="Times New Roman"/>
                <w:color w:val="000000"/>
                <w:kern w:val="0"/>
                <w:sz w:val="22"/>
              </w:rPr>
            </w:pPr>
            <w:r>
              <w:rPr>
                <w:rFonts w:ascii="Times New Roman" w:eastAsia="楷体" w:hAnsi="Times New Roman" w:cs="Times New Roman"/>
                <w:color w:val="000000"/>
                <w:kern w:val="0"/>
                <w:sz w:val="22"/>
              </w:rPr>
              <w:t>（七）总计</w:t>
            </w:r>
          </w:p>
        </w:tc>
        <w:tc>
          <w:tcPr>
            <w:tcW w:w="1034"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r>
      <w:tr w:rsidR="009D35A7">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四、结转下年度继续办理</w:t>
            </w:r>
          </w:p>
        </w:tc>
        <w:tc>
          <w:tcPr>
            <w:tcW w:w="1034"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BA45DF">
            <w:pPr>
              <w:widowControl/>
              <w:spacing w:line="36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9D35A7" w:rsidRDefault="00167D5D">
            <w:pPr>
              <w:widowControl/>
              <w:spacing w:line="36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r>
    </w:tbl>
    <w:p w:rsidR="009D35A7" w:rsidRDefault="00BA45D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四、政府信息公开行政复议、行政诉讼情况</w:t>
      </w:r>
    </w:p>
    <w:tbl>
      <w:tblPr>
        <w:tblW w:w="10200" w:type="dxa"/>
        <w:jc w:val="center"/>
        <w:tblLayout w:type="fixed"/>
        <w:tblLook w:val="04A0"/>
      </w:tblPr>
      <w:tblGrid>
        <w:gridCol w:w="680"/>
        <w:gridCol w:w="680"/>
        <w:gridCol w:w="680"/>
        <w:gridCol w:w="680"/>
        <w:gridCol w:w="680"/>
        <w:gridCol w:w="680"/>
        <w:gridCol w:w="680"/>
        <w:gridCol w:w="680"/>
        <w:gridCol w:w="680"/>
        <w:gridCol w:w="680"/>
        <w:gridCol w:w="680"/>
        <w:gridCol w:w="680"/>
        <w:gridCol w:w="680"/>
        <w:gridCol w:w="680"/>
        <w:gridCol w:w="680"/>
      </w:tblGrid>
      <w:tr w:rsidR="009D35A7">
        <w:trPr>
          <w:trHeight w:val="476"/>
          <w:jc w:val="center"/>
        </w:trPr>
        <w:tc>
          <w:tcPr>
            <w:tcW w:w="3400" w:type="dxa"/>
            <w:gridSpan w:val="5"/>
            <w:tcBorders>
              <w:top w:val="single" w:sz="4" w:space="0" w:color="auto"/>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行政复议</w:t>
            </w:r>
          </w:p>
        </w:tc>
        <w:tc>
          <w:tcPr>
            <w:tcW w:w="6800" w:type="dxa"/>
            <w:gridSpan w:val="10"/>
            <w:tcBorders>
              <w:top w:val="single" w:sz="4" w:space="0" w:color="auto"/>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行政诉讼</w:t>
            </w:r>
          </w:p>
        </w:tc>
      </w:tr>
      <w:tr w:rsidR="009D35A7">
        <w:trPr>
          <w:trHeight w:val="610"/>
          <w:jc w:val="center"/>
        </w:trPr>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结果维持</w:t>
            </w:r>
          </w:p>
        </w:tc>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结果纠正</w:t>
            </w:r>
          </w:p>
        </w:tc>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其他结果</w:t>
            </w:r>
          </w:p>
        </w:tc>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尚未审结</w:t>
            </w:r>
          </w:p>
        </w:tc>
        <w:tc>
          <w:tcPr>
            <w:tcW w:w="680" w:type="dxa"/>
            <w:vMerge w:val="restart"/>
            <w:tcBorders>
              <w:top w:val="nil"/>
              <w:left w:val="single" w:sz="4" w:space="0" w:color="auto"/>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总计</w:t>
            </w:r>
          </w:p>
        </w:tc>
        <w:tc>
          <w:tcPr>
            <w:tcW w:w="3400" w:type="dxa"/>
            <w:gridSpan w:val="5"/>
            <w:tcBorders>
              <w:top w:val="single" w:sz="4" w:space="0" w:color="auto"/>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未经复议直接起诉</w:t>
            </w:r>
          </w:p>
        </w:tc>
        <w:tc>
          <w:tcPr>
            <w:tcW w:w="3400" w:type="dxa"/>
            <w:gridSpan w:val="5"/>
            <w:tcBorders>
              <w:top w:val="single" w:sz="4" w:space="0" w:color="auto"/>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复议后起诉</w:t>
            </w:r>
          </w:p>
        </w:tc>
      </w:tr>
      <w:tr w:rsidR="009D35A7">
        <w:trPr>
          <w:trHeight w:val="1708"/>
          <w:jc w:val="center"/>
        </w:trPr>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400" w:lineRule="exact"/>
              <w:jc w:val="left"/>
              <w:rPr>
                <w:rFonts w:ascii="Times New Roman" w:hAnsi="Times New Roman" w:cs="Times New Roman"/>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400" w:lineRule="exact"/>
              <w:jc w:val="left"/>
              <w:rPr>
                <w:rFonts w:ascii="Times New Roman" w:hAnsi="Times New Roman" w:cs="Times New Roman"/>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400" w:lineRule="exact"/>
              <w:jc w:val="left"/>
              <w:rPr>
                <w:rFonts w:ascii="Times New Roman" w:hAnsi="Times New Roman" w:cs="Times New Roman"/>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400" w:lineRule="exact"/>
              <w:jc w:val="left"/>
              <w:rPr>
                <w:rFonts w:ascii="Times New Roman" w:hAnsi="Times New Roman" w:cs="Times New Roman"/>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noWrap/>
            <w:vAlign w:val="center"/>
          </w:tcPr>
          <w:p w:rsidR="009D35A7" w:rsidRDefault="009D35A7">
            <w:pPr>
              <w:widowControl/>
              <w:spacing w:line="400" w:lineRule="exact"/>
              <w:jc w:val="left"/>
              <w:rPr>
                <w:rFonts w:ascii="Times New Roman" w:hAnsi="Times New Roman" w:cs="Times New Roman"/>
                <w:b/>
                <w:bCs/>
                <w:color w:val="000000"/>
                <w:kern w:val="0"/>
                <w:sz w:val="28"/>
                <w:szCs w:val="28"/>
              </w:rPr>
            </w:pP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结果维持</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结果纠正</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其他结果</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尚未审结</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总计</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结果维持</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结果纠正</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其他结果</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尚未审结</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总计</w:t>
            </w:r>
          </w:p>
        </w:tc>
      </w:tr>
      <w:tr w:rsidR="009D35A7">
        <w:trPr>
          <w:trHeight w:val="799"/>
          <w:jc w:val="center"/>
        </w:trPr>
        <w:tc>
          <w:tcPr>
            <w:tcW w:w="680" w:type="dxa"/>
            <w:tcBorders>
              <w:top w:val="nil"/>
              <w:left w:val="single" w:sz="4" w:space="0" w:color="auto"/>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left"/>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c>
          <w:tcPr>
            <w:tcW w:w="680" w:type="dxa"/>
            <w:tcBorders>
              <w:top w:val="nil"/>
              <w:left w:val="nil"/>
              <w:bottom w:val="single" w:sz="4" w:space="0" w:color="auto"/>
              <w:right w:val="single" w:sz="4" w:space="0" w:color="auto"/>
            </w:tcBorders>
            <w:noWrap/>
            <w:vAlign w:val="center"/>
          </w:tcPr>
          <w:p w:rsidR="009D35A7" w:rsidRDefault="00BA45DF">
            <w:pPr>
              <w:widowControl/>
              <w:spacing w:line="400" w:lineRule="exact"/>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w:t>
            </w:r>
            <w:r w:rsidR="00167D5D">
              <w:rPr>
                <w:rFonts w:ascii="Times New Roman" w:hAnsi="Times New Roman" w:cs="Times New Roman"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9D35A7" w:rsidRDefault="00167D5D">
            <w:pPr>
              <w:widowControl/>
              <w:spacing w:line="400" w:lineRule="exact"/>
              <w:jc w:val="left"/>
              <w:rPr>
                <w:rFonts w:ascii="Times New Roman" w:hAnsi="Times New Roman" w:cs="Times New Roman"/>
                <w:color w:val="000000"/>
                <w:kern w:val="0"/>
                <w:sz w:val="22"/>
              </w:rPr>
            </w:pPr>
            <w:r>
              <w:rPr>
                <w:rFonts w:ascii="Times New Roman" w:hAnsi="Times New Roman" w:cs="Times New Roman" w:hint="eastAsia"/>
                <w:color w:val="000000"/>
                <w:kern w:val="0"/>
                <w:sz w:val="22"/>
              </w:rPr>
              <w:t>0</w:t>
            </w:r>
            <w:r w:rsidR="00BA45DF">
              <w:rPr>
                <w:rFonts w:ascii="Times New Roman" w:hAnsi="Times New Roman" w:cs="Times New Roman"/>
                <w:color w:val="000000"/>
                <w:kern w:val="0"/>
                <w:sz w:val="22"/>
              </w:rPr>
              <w:t xml:space="preserve">　</w:t>
            </w:r>
          </w:p>
        </w:tc>
      </w:tr>
    </w:tbl>
    <w:p w:rsidR="009D35A7" w:rsidRDefault="00BA45D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五、存在的主要问题及改进情况</w:t>
      </w:r>
    </w:p>
    <w:p w:rsidR="006F6163" w:rsidRDefault="006F6163" w:rsidP="006F6163">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在政务公开的全面性、有效性和特色性方面，我局仍存在许多不足，一是要将继续切实强化政务公开工作制度建设，采取有效措施，不断规范工作程序，创新工作方式，使政务公开工作在</w:t>
      </w:r>
      <w:r>
        <w:rPr>
          <w:rFonts w:ascii="仿宋_GB2312" w:eastAsia="仿宋_GB2312" w:hAnsi="仿宋_GB2312" w:cs="仿宋_GB2312" w:hint="eastAsia"/>
          <w:color w:val="000000"/>
          <w:sz w:val="32"/>
          <w:szCs w:val="32"/>
        </w:rPr>
        <w:lastRenderedPageBreak/>
        <w:t>制度化、规范化方面有新的突破。二是建立培训工作机制，组织信息公开工作人员积极参加政府组织的专业培训，提高信息员的政策把握、解疑释惑和回应引导能力，努力提升信息员的综合信息的处置能力。</w:t>
      </w:r>
    </w:p>
    <w:p w:rsidR="009D35A7" w:rsidRDefault="00BA45D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六、其他需要报告的事项</w:t>
      </w:r>
    </w:p>
    <w:p w:rsidR="006F6163" w:rsidRDefault="006F6163" w:rsidP="006F6163">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（一）加强领导，提高认识。切实加强领导，强化工作机构职能，形成“主要领导亲自抓、分管领导具体抓、各科室具体落实”的工作体系，确保工作常态化。</w:t>
      </w:r>
    </w:p>
    <w:p w:rsidR="006F6163" w:rsidRDefault="006F6163" w:rsidP="006F6163">
      <w:pPr>
        <w:pStyle w:val="a6"/>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加强学习，健全机制。进一步组织学习《中华人民共和国政府信息公开条例》，对照条例，认真自查单位政务公开事项，查缺补漏，编制更加科学规范的公开目录。进一步健全和完善政务公开制度，规范公开内容，提高公开质量。</w:t>
      </w:r>
    </w:p>
    <w:p w:rsidR="009D35A7" w:rsidRDefault="006F6163" w:rsidP="006F6163">
      <w:pPr>
        <w:spacing w:line="560" w:lineRule="exact"/>
        <w:ind w:firstLineChars="200" w:firstLine="640"/>
        <w:rPr>
          <w:rFonts w:ascii="Times New Roman" w:eastAsia="黑体" w:hAnsi="Times New Roman" w:cs="Times New Roman"/>
          <w:color w:val="000000"/>
          <w:sz w:val="32"/>
          <w:szCs w:val="32"/>
        </w:rPr>
      </w:pPr>
      <w:r>
        <w:rPr>
          <w:rFonts w:ascii="仿宋_GB2312" w:eastAsia="仿宋_GB2312" w:hAnsi="仿宋_GB2312" w:cs="仿宋_GB2312" w:hint="eastAsia"/>
          <w:color w:val="000000"/>
          <w:sz w:val="32"/>
          <w:szCs w:val="32"/>
        </w:rPr>
        <w:t>（三）强化落实，提高水平。根据政务公开工作要点的要求，强化各栏目的公开工作，扎实公开，将各工作任务落实到位。做到信息公开数量充足，栏目齐全，更新及时，切实提高公开信息的质量和水平。</w:t>
      </w:r>
    </w:p>
    <w:sectPr w:rsidR="009D35A7" w:rsidSect="009D35A7">
      <w:footerReference w:type="even" r:id="rId8"/>
      <w:footerReference w:type="default" r:id="rId9"/>
      <w:pgSz w:w="11906" w:h="16838"/>
      <w:pgMar w:top="1701" w:right="1474" w:bottom="1191" w:left="1588" w:header="851" w:footer="56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CB2" w:rsidRDefault="00460CB2" w:rsidP="009D35A7">
      <w:r>
        <w:separator/>
      </w:r>
    </w:p>
  </w:endnote>
  <w:endnote w:type="continuationSeparator" w:id="1">
    <w:p w:rsidR="00460CB2" w:rsidRDefault="00460CB2" w:rsidP="009D3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12656"/>
      <w:docPartObj>
        <w:docPartGallery w:val="AutoText"/>
      </w:docPartObj>
    </w:sdtPr>
    <w:sdtEndPr>
      <w:rPr>
        <w:rFonts w:ascii="Times New Roman" w:hAnsi="Times New Roman" w:cs="Times New Roman"/>
        <w:sz w:val="28"/>
        <w:szCs w:val="28"/>
      </w:rPr>
    </w:sdtEndPr>
    <w:sdtContent>
      <w:p w:rsidR="009D35A7" w:rsidRDefault="00BA45DF">
        <w:pPr>
          <w:pStyle w:val="a4"/>
          <w:ind w:firstLineChars="100" w:firstLine="180"/>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164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8164E">
          <w:rPr>
            <w:rFonts w:ascii="Times New Roman" w:hAnsi="Times New Roman" w:cs="Times New Roman"/>
            <w:sz w:val="28"/>
            <w:szCs w:val="28"/>
          </w:rPr>
          <w:fldChar w:fldCharType="separate"/>
        </w:r>
        <w:r w:rsidR="00801A16" w:rsidRPr="00801A16">
          <w:rPr>
            <w:rFonts w:ascii="Times New Roman" w:hAnsi="Times New Roman" w:cs="Times New Roman"/>
            <w:noProof/>
            <w:sz w:val="28"/>
            <w:szCs w:val="28"/>
            <w:lang w:val="zh-CN"/>
          </w:rPr>
          <w:t>2</w:t>
        </w:r>
        <w:r w:rsidR="0018164E">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9D35A7" w:rsidRDefault="009D35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12653"/>
      <w:docPartObj>
        <w:docPartGallery w:val="AutoText"/>
      </w:docPartObj>
    </w:sdtPr>
    <w:sdtContent>
      <w:p w:rsidR="009D35A7" w:rsidRDefault="00BA45DF">
        <w:pPr>
          <w:pStyle w:val="a4"/>
          <w:wordWrap w:val="0"/>
          <w:jc w:val="right"/>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164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8164E">
          <w:rPr>
            <w:rFonts w:ascii="Times New Roman" w:hAnsi="Times New Roman" w:cs="Times New Roman"/>
            <w:sz w:val="28"/>
            <w:szCs w:val="28"/>
          </w:rPr>
          <w:fldChar w:fldCharType="separate"/>
        </w:r>
        <w:r w:rsidR="00801A16" w:rsidRPr="00801A16">
          <w:rPr>
            <w:rFonts w:ascii="Times New Roman" w:hAnsi="Times New Roman" w:cs="Times New Roman"/>
            <w:noProof/>
            <w:sz w:val="28"/>
            <w:szCs w:val="28"/>
            <w:lang w:val="zh-CN"/>
          </w:rPr>
          <w:t>3</w:t>
        </w:r>
        <w:r w:rsidR="0018164E">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p>
    </w:sdtContent>
  </w:sdt>
  <w:p w:rsidR="009D35A7" w:rsidRDefault="009D3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CB2" w:rsidRDefault="00460CB2" w:rsidP="009D35A7">
      <w:r>
        <w:separator/>
      </w:r>
    </w:p>
  </w:footnote>
  <w:footnote w:type="continuationSeparator" w:id="1">
    <w:p w:rsidR="00460CB2" w:rsidRDefault="00460CB2" w:rsidP="009D3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CD616"/>
    <w:multiLevelType w:val="singleLevel"/>
    <w:tmpl w:val="F69CD616"/>
    <w:lvl w:ilvl="0">
      <w:start w:val="2"/>
      <w:numFmt w:val="decimal"/>
      <w:suff w:val="space"/>
      <w:lvlText w:val="%1."/>
      <w:lvlJc w:val="left"/>
    </w:lvl>
  </w:abstractNum>
  <w:abstractNum w:abstractNumId="1">
    <w:nsid w:val="17300201"/>
    <w:multiLevelType w:val="singleLevel"/>
    <w:tmpl w:val="1730020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EE1"/>
    <w:rsid w:val="00077425"/>
    <w:rsid w:val="000D395C"/>
    <w:rsid w:val="00124902"/>
    <w:rsid w:val="00127946"/>
    <w:rsid w:val="001636DE"/>
    <w:rsid w:val="00167D5D"/>
    <w:rsid w:val="0018164E"/>
    <w:rsid w:val="002358EB"/>
    <w:rsid w:val="002740C7"/>
    <w:rsid w:val="002B77B0"/>
    <w:rsid w:val="003464E3"/>
    <w:rsid w:val="003609EB"/>
    <w:rsid w:val="003C5D13"/>
    <w:rsid w:val="003E1D46"/>
    <w:rsid w:val="00414563"/>
    <w:rsid w:val="00460CB2"/>
    <w:rsid w:val="004D35C0"/>
    <w:rsid w:val="00503DFD"/>
    <w:rsid w:val="005522D6"/>
    <w:rsid w:val="00610139"/>
    <w:rsid w:val="006278E2"/>
    <w:rsid w:val="00641365"/>
    <w:rsid w:val="0065213B"/>
    <w:rsid w:val="006637AE"/>
    <w:rsid w:val="0068624E"/>
    <w:rsid w:val="006F6163"/>
    <w:rsid w:val="007400F9"/>
    <w:rsid w:val="007646BF"/>
    <w:rsid w:val="00771FF9"/>
    <w:rsid w:val="007B05C3"/>
    <w:rsid w:val="007C7451"/>
    <w:rsid w:val="00801A16"/>
    <w:rsid w:val="00837E11"/>
    <w:rsid w:val="00840BEA"/>
    <w:rsid w:val="00883B96"/>
    <w:rsid w:val="009036C0"/>
    <w:rsid w:val="00920A45"/>
    <w:rsid w:val="009424DC"/>
    <w:rsid w:val="00984050"/>
    <w:rsid w:val="00997BC9"/>
    <w:rsid w:val="009D35A7"/>
    <w:rsid w:val="009D71FC"/>
    <w:rsid w:val="00A1458A"/>
    <w:rsid w:val="00A86B39"/>
    <w:rsid w:val="00B24236"/>
    <w:rsid w:val="00B308F0"/>
    <w:rsid w:val="00BA45DF"/>
    <w:rsid w:val="00BC0EE1"/>
    <w:rsid w:val="00BD73E9"/>
    <w:rsid w:val="00C66CAA"/>
    <w:rsid w:val="00C66DFE"/>
    <w:rsid w:val="00CA37CE"/>
    <w:rsid w:val="00D010A2"/>
    <w:rsid w:val="00D25D14"/>
    <w:rsid w:val="00D623AB"/>
    <w:rsid w:val="00D7796E"/>
    <w:rsid w:val="00D803A4"/>
    <w:rsid w:val="00D80529"/>
    <w:rsid w:val="00D87DC5"/>
    <w:rsid w:val="00DD716B"/>
    <w:rsid w:val="00DE2861"/>
    <w:rsid w:val="00DF45BE"/>
    <w:rsid w:val="00E15F00"/>
    <w:rsid w:val="00E241EB"/>
    <w:rsid w:val="00E664C1"/>
    <w:rsid w:val="00E931D2"/>
    <w:rsid w:val="00EC0467"/>
    <w:rsid w:val="00EF6DEF"/>
    <w:rsid w:val="00F14051"/>
    <w:rsid w:val="00F22963"/>
    <w:rsid w:val="3D165366"/>
    <w:rsid w:val="54842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35A7"/>
    <w:rPr>
      <w:sz w:val="18"/>
      <w:szCs w:val="18"/>
    </w:rPr>
  </w:style>
  <w:style w:type="paragraph" w:styleId="a4">
    <w:name w:val="footer"/>
    <w:basedOn w:val="a"/>
    <w:link w:val="Char0"/>
    <w:uiPriority w:val="99"/>
    <w:unhideWhenUsed/>
    <w:rsid w:val="009D35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D35A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D35A7"/>
    <w:pPr>
      <w:jc w:val="left"/>
    </w:pPr>
    <w:rPr>
      <w:rFonts w:ascii="Calibri" w:hAnsi="Calibri"/>
      <w:color w:val="111111"/>
      <w:kern w:val="0"/>
      <w:sz w:val="18"/>
      <w:szCs w:val="18"/>
    </w:rPr>
  </w:style>
  <w:style w:type="table" w:styleId="a7">
    <w:name w:val="Table Grid"/>
    <w:basedOn w:val="a1"/>
    <w:uiPriority w:val="59"/>
    <w:rsid w:val="009D3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9D35A7"/>
    <w:rPr>
      <w:sz w:val="18"/>
      <w:szCs w:val="18"/>
    </w:rPr>
  </w:style>
  <w:style w:type="character" w:customStyle="1" w:styleId="Char0">
    <w:name w:val="页脚 Char"/>
    <w:basedOn w:val="a0"/>
    <w:link w:val="a4"/>
    <w:uiPriority w:val="99"/>
    <w:rsid w:val="009D35A7"/>
    <w:rPr>
      <w:sz w:val="18"/>
      <w:szCs w:val="18"/>
    </w:rPr>
  </w:style>
  <w:style w:type="character" w:customStyle="1" w:styleId="Char">
    <w:name w:val="批注框文本 Char"/>
    <w:basedOn w:val="a0"/>
    <w:link w:val="a3"/>
    <w:uiPriority w:val="99"/>
    <w:semiHidden/>
    <w:rsid w:val="009D35A7"/>
    <w:rPr>
      <w:sz w:val="18"/>
      <w:szCs w:val="18"/>
    </w:rPr>
  </w:style>
  <w:style w:type="paragraph" w:customStyle="1" w:styleId="a8">
    <w:name w:val="公文标题"/>
    <w:basedOn w:val="a"/>
    <w:qFormat/>
    <w:rsid w:val="009D35A7"/>
    <w:pPr>
      <w:spacing w:line="580" w:lineRule="exact"/>
      <w:ind w:firstLineChars="904" w:firstLine="3896"/>
    </w:pPr>
    <w:rPr>
      <w:rFonts w:ascii="方正小标宋_GBK" w:eastAsia="方正小标宋_GBK" w:hAnsi="华文中宋"/>
      <w:color w:val="000000"/>
      <w:sz w:val="44"/>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3"/>
    <customShpInfo spid="_x0000_s1038"/>
    <customShpInfo spid="_x0000_s1039"/>
    <customShpInfo spid="_x0000_s1037"/>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fhfhn</dc:creator>
  <cp:lastModifiedBy>微软用户</cp:lastModifiedBy>
  <cp:revision>11</cp:revision>
  <cp:lastPrinted>2020-01-06T05:29:00Z</cp:lastPrinted>
  <dcterms:created xsi:type="dcterms:W3CDTF">2021-01-18T06:10:00Z</dcterms:created>
  <dcterms:modified xsi:type="dcterms:W3CDTF">2021-01-19T06:24:00Z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