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Arial" w:eastAsia="方正小标宋简体" w:cs="Arial"/>
          <w:kern w:val="0"/>
          <w:sz w:val="44"/>
          <w:szCs w:val="44"/>
        </w:rPr>
      </w:pPr>
      <w:r>
        <w:rPr>
          <w:rFonts w:hint="eastAsia" w:ascii="方正小标宋简体" w:hAnsi="Arial" w:eastAsia="方正小标宋简体" w:cs="Arial"/>
          <w:kern w:val="0"/>
          <w:sz w:val="44"/>
          <w:szCs w:val="44"/>
        </w:rPr>
        <w:t>昆明市盘龙区财政局关于</w:t>
      </w:r>
      <w:r>
        <w:rPr>
          <w:rFonts w:hint="eastAsia" w:ascii="方正小标宋简体" w:hAnsi="Arial" w:eastAsia="方正小标宋简体" w:cs="Arial"/>
          <w:kern w:val="0"/>
          <w:sz w:val="44"/>
          <w:szCs w:val="44"/>
          <w:lang w:val="en-US" w:eastAsia="zh-CN"/>
        </w:rPr>
        <w:t>2021</w:t>
      </w:r>
      <w:r>
        <w:rPr>
          <w:rFonts w:hint="eastAsia" w:ascii="方正小标宋简体" w:hAnsi="Arial" w:eastAsia="方正小标宋简体" w:cs="Arial"/>
          <w:kern w:val="0"/>
          <w:sz w:val="44"/>
          <w:szCs w:val="44"/>
        </w:rPr>
        <w:t>年</w:t>
      </w:r>
      <w:r>
        <w:rPr>
          <w:rFonts w:hint="eastAsia" w:ascii="方正小标宋简体" w:hAnsi="黑体" w:eastAsia="方正小标宋简体"/>
          <w:bCs/>
          <w:sz w:val="44"/>
          <w:szCs w:val="44"/>
        </w:rPr>
        <w:t>“三公”经费</w:t>
      </w:r>
      <w:r>
        <w:rPr>
          <w:rFonts w:hint="eastAsia" w:ascii="方正小标宋简体" w:hAnsi="Arial" w:eastAsia="方正小标宋简体" w:cs="Arial"/>
          <w:kern w:val="0"/>
          <w:sz w:val="44"/>
          <w:szCs w:val="44"/>
        </w:rPr>
        <w:t>预算编制的说明</w:t>
      </w:r>
    </w:p>
    <w:p>
      <w:pPr>
        <w:spacing w:line="600" w:lineRule="exact"/>
        <w:rPr>
          <w:b/>
          <w:bCs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昆明市盘龙区财政局2021年一般公共预算财政拨款“三公”经费预算合计10.53万元，较上年增加3.36万元，增长46.86%，具体变动情况如下：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</w:rPr>
        <w:t>（一）因公出国（境）费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firstLine="640"/>
        <w:textAlignment w:val="auto"/>
        <w:rPr>
          <w:rFonts w:hint="default" w:ascii="Times New Roman" w:hAnsi="Times New Roman" w:eastAsia="微软雅黑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昆明市盘龙区财政局2020年因公出国（境）费预算为0万元，较上年增加（减少）0万元，增长（下降）0%，共计安排因公出国（境）团组0个，因公出国（境）0人次。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firstLine="640"/>
        <w:textAlignment w:val="auto"/>
        <w:rPr>
          <w:rFonts w:hint="default" w:ascii="Times New Roman" w:hAnsi="Times New Roman" w:eastAsia="微软雅黑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较上年无变化。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</w:rPr>
        <w:t>（二）公务接待费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昆明市盘龙区财政局2021年公务接待费预算为2.85万元，较上年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增加（减少）0万元，增长（下降）0%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，国内公务接待批次为0次，共计接待0人次。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firstLine="640"/>
        <w:textAlignment w:val="auto"/>
        <w:rPr>
          <w:rFonts w:hint="default" w:ascii="Times New Roman" w:hAnsi="Times New Roman" w:eastAsia="微软雅黑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较上年无变化。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</w:rPr>
        <w:t>（三）公务用车购置及运行维护费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昆明市盘龙区财政局2021年公务用车购置及运行维护费为7.68万元，较上年增加3.36万元，增长77.78%。其中：公务用车购置费0万元，较上年增加（减少）0万元，增长（下降）0%；公务用车运行维护费7.68万元，较上年增加3.36万元，增长77.78%。共计购置公务用车0辆，年末公务用车保有量为0辆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firstLine="640"/>
        <w:textAlignment w:val="auto"/>
        <w:rPr>
          <w:rFonts w:hint="default" w:ascii="Times New Roman" w:hAnsi="Times New Roman" w:eastAsia="微软雅黑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增减变化原因：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昆明市盘龙区财政局下属有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3个全额拨款事业单位（盘龙区财政投资评审中心、盘龙区金融服务中心、盘龙区财务服务中心），2021年较2020年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增加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事业人员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人，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标准为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4800元/年，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公务用车运行费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增加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人经费。</w:t>
      </w:r>
    </w:p>
    <w:p>
      <w:pPr>
        <w:widowControl/>
        <w:spacing w:line="600" w:lineRule="exact"/>
        <w:ind w:firstLine="640" w:firstLineChars="200"/>
        <w:jc w:val="left"/>
        <w:rPr>
          <w:rFonts w:ascii="楷体_GB2312" w:eastAsia="楷体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楷体_GB2312" w:eastAsia="楷体_GB2312"/>
          <w:kern w:val="0"/>
          <w:sz w:val="32"/>
          <w:szCs w:val="32"/>
        </w:rPr>
        <w:t>专业名词解释</w:t>
      </w:r>
    </w:p>
    <w:p>
      <w:pPr>
        <w:widowControl/>
        <w:spacing w:line="600" w:lineRule="exact"/>
        <w:ind w:firstLine="640" w:firstLineChars="200"/>
        <w:jc w:val="left"/>
        <w:rPr>
          <w:rFonts w:ascii="楷体_GB2312" w:eastAsia="楷体_GB2312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“三公”经费包括因公出国（境）费、公务用车购置及运行费和公务接待费。（1）因公出国（境）费，指单位工作人员公务出国（境）的住宿费、旅费、伙食补助费、杂费、培训费等支出。（2）公务用车购置及运行费，指单位公务用车购置费及租用费、燃料费、维修费、过路过桥费、保险费、安全奖励费用等支出，公务用车指用于履行公务的机动车辆，包括领导干部专车、一般公务用车和执法执勤用车。（3）公务接待费，指单位按规定开支的各类公务接待（含外宾接待）支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F71"/>
    <w:rsid w:val="002B3C98"/>
    <w:rsid w:val="0049211A"/>
    <w:rsid w:val="00621F71"/>
    <w:rsid w:val="008108A9"/>
    <w:rsid w:val="008D360C"/>
    <w:rsid w:val="0091454F"/>
    <w:rsid w:val="00A25382"/>
    <w:rsid w:val="00CD6CB5"/>
    <w:rsid w:val="00E2136A"/>
    <w:rsid w:val="2B3E7C49"/>
    <w:rsid w:val="2E037901"/>
    <w:rsid w:val="50F525DB"/>
    <w:rsid w:val="5BCB79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110</Words>
  <Characters>632</Characters>
  <Lines>5</Lines>
  <Paragraphs>1</Paragraphs>
  <TotalTime>0</TotalTime>
  <ScaleCrop>false</ScaleCrop>
  <LinksUpToDate>false</LinksUpToDate>
  <CharactersWithSpaces>741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2019-03-22T07:25:00Z</dcterms:created>
  <dc:creator>asus</dc:creator>
  <cp:lastModifiedBy>Administrator</cp:lastModifiedBy>
  <dcterms:modified xsi:type="dcterms:W3CDTF">2021-02-10T02:42:15Z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