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6"/>
          <w:szCs w:val="36"/>
        </w:rPr>
        <w:t>盘龙区人才服务中心卫生分中心</w:t>
      </w:r>
    </w:p>
    <w:p>
      <w:pPr>
        <w:widowControl/>
        <w:jc w:val="center"/>
        <w:rPr>
          <w:rFonts w:ascii="方正小标宋简体" w:eastAsia="方正小标宋简体"/>
          <w:color w:val="auto"/>
          <w:kern w:val="0"/>
          <w:sz w:val="36"/>
          <w:szCs w:val="36"/>
        </w:rPr>
      </w:pPr>
      <w:r>
        <w:rPr>
          <w:rFonts w:hint="eastAsia" w:ascii="方正小标宋简体" w:eastAsia="方正小标宋简体"/>
          <w:color w:val="auto"/>
          <w:kern w:val="0"/>
          <w:sz w:val="36"/>
          <w:szCs w:val="36"/>
        </w:rPr>
        <w:t>2021年部门预算编制说明</w:t>
      </w:r>
    </w:p>
    <w:p>
      <w:pPr>
        <w:widowControl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</w:p>
    <w:p>
      <w:pPr>
        <w:widowControl/>
        <w:ind w:firstLine="450" w:firstLineChars="150"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  <w:r>
        <w:rPr>
          <w:rFonts w:ascii="黑体" w:hAnsi="黑体" w:eastAsia="黑体"/>
          <w:color w:val="auto"/>
          <w:kern w:val="0"/>
          <w:sz w:val="30"/>
          <w:szCs w:val="30"/>
        </w:rPr>
        <w:t>一、基本职能及主要工作</w:t>
      </w:r>
    </w:p>
    <w:p>
      <w:pPr>
        <w:widowControl/>
        <w:ind w:firstLine="300" w:firstLineChars="100"/>
        <w:jc w:val="left"/>
        <w:rPr>
          <w:rFonts w:ascii="楷体_GB2312" w:eastAsia="楷体_GB2312"/>
          <w:b/>
          <w:color w:val="auto"/>
          <w:kern w:val="0"/>
          <w:sz w:val="30"/>
          <w:szCs w:val="30"/>
        </w:rPr>
      </w:pPr>
      <w:r>
        <w:rPr>
          <w:rFonts w:hint="eastAsia" w:ascii="楷体_GB2312" w:eastAsia="楷体_GB2312"/>
          <w:color w:val="auto"/>
          <w:kern w:val="0"/>
          <w:sz w:val="30"/>
          <w:szCs w:val="30"/>
        </w:rPr>
        <w:t>（一）部门主要职责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0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 xml:space="preserve"> 基本职能：1.经盘龙区人才服务中心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卫生分中心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的委托提供卫生人才政策咨询和服务；2.负责建立卫生人才资源信息交流网络和建立卫生人才信息库，定期发布卫生人才交流服务信息，举办卫生专业技术人才交流会等；3.负责医药类大中专毕业生、硕士、博士、留学回国人员和军队复退转人员有关手续的办理并提供相关服务；4.负责卫生系统内单位及个人的人事代理和人事档案管理工作；5.负责职称考试、评审、档案工资调整、档案转接手续的办理和各种社会保险的代缴等工作；6.负责卫生系统内落聘、待岗等人员的再就业提供培训和推荐上岗等服务；7.负责组织开展卫生类的技能培训、学历教育、专业职称考前培训、人才素质评测等服务；8.负责全区卫生专业技术人员数据库的建设和管理；9.负责推进社区医疗卫生队伍建设；10.负责规范卫生专业技术人才的管理，做好职称晋升等工作。</w:t>
      </w:r>
    </w:p>
    <w:p>
      <w:pPr>
        <w:widowControl/>
        <w:ind w:firstLine="300" w:firstLineChars="10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hint="eastAsia" w:ascii="楷体_GB2312" w:eastAsia="楷体_GB2312"/>
          <w:color w:val="auto"/>
          <w:kern w:val="0"/>
          <w:sz w:val="30"/>
          <w:szCs w:val="30"/>
        </w:rPr>
        <w:t>（二）机构设置情况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纳入20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年部门预算编报的单位共一个为盘龙区人才服务中心卫生分中降，属全额拨款事业单位1个。部门在职人员编制数6人，其中事业编制6人。部门在职在编实有人数6人，其中：财政全额供养6人。</w:t>
      </w:r>
    </w:p>
    <w:p>
      <w:pPr>
        <w:widowControl/>
        <w:ind w:firstLine="300" w:firstLineChars="10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</w:t>
      </w:r>
      <w:r>
        <w:rPr>
          <w:rFonts w:hint="eastAsia" w:ascii="楷体_GB2312" w:eastAsia="楷体_GB2312"/>
          <w:color w:val="auto"/>
          <w:kern w:val="0"/>
          <w:sz w:val="30"/>
          <w:szCs w:val="30"/>
        </w:rPr>
        <w:t>三</w:t>
      </w:r>
      <w:r>
        <w:rPr>
          <w:rFonts w:ascii="楷体_GB2312" w:eastAsia="楷体_GB2312"/>
          <w:color w:val="auto"/>
          <w:kern w:val="0"/>
          <w:sz w:val="30"/>
          <w:szCs w:val="30"/>
        </w:rPr>
        <w:t>）重点工作概述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1.按照“公开、平等、竞争、择优”的原则，采取公开报名，考试考核相结合的办法择优聘用，为卫生系统招聘到符合需要的人员，实现事业单位人事管理的科学化、制度化和规范化；2.近几年来区卫生系统通过人员招聘、引进、培养，改善了人才队伍结构，逐步提高了人才队伍业务水平，促进医疗技术水平整体提高；3.卫生人才档案管理、负责职称考试、负责医生护士资格考试报名资格审核、负责卫生类别成人教育资格审核；4.针对事业单位卫生技术人员的职称晋升、报名报考、档案管理、执业管理等政策提供咨询服务。</w:t>
      </w:r>
    </w:p>
    <w:p>
      <w:pPr>
        <w:widowControl/>
        <w:ind w:firstLine="600" w:firstLineChars="200"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  <w:r>
        <w:rPr>
          <w:rFonts w:ascii="黑体" w:hAnsi="黑体" w:eastAsia="黑体"/>
          <w:color w:val="auto"/>
          <w:kern w:val="0"/>
          <w:sz w:val="30"/>
          <w:szCs w:val="30"/>
        </w:rPr>
        <w:t>二、预算单位基本情况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我部门编制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年部门预算单位共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个,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是盘龙区人才服务中心卫生分中心。其中：财政全供给单位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个；部分供给单位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个；特殊供给单位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个；自收自支单位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个。财政全供给单位中行政单位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个；参公管理事业单位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个；非参公管理事业单位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个。截止20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年1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月统计，部门基本情况如下：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在职人员编制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 xml:space="preserve">人，其中：行政编制 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人，事业编制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人。在职实有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 xml:space="preserve">人，其中： 财政全供养 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人，财政部分供养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人，非财政供养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 xml:space="preserve">离退休人员 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人，其中： 离休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人，退休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车辆编制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辆，实有车辆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辆。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</w:p>
    <w:p>
      <w:pPr>
        <w:widowControl/>
        <w:ind w:firstLine="600" w:firstLineChars="200"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  <w:r>
        <w:rPr>
          <w:rFonts w:ascii="黑体" w:hAnsi="黑体" w:eastAsia="黑体"/>
          <w:color w:val="auto"/>
          <w:kern w:val="0"/>
          <w:sz w:val="30"/>
          <w:szCs w:val="30"/>
        </w:rPr>
        <w:t>三、预算单位收入情况</w:t>
      </w:r>
    </w:p>
    <w:p>
      <w:pPr>
        <w:widowControl/>
        <w:ind w:firstLine="450" w:firstLineChars="15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（一）部门财务收入情况</w:t>
      </w:r>
    </w:p>
    <w:p>
      <w:pPr>
        <w:widowControl/>
        <w:ind w:firstLine="750" w:firstLineChars="250"/>
        <w:jc w:val="left"/>
        <w:rPr>
          <w:rFonts w:hint="eastAsia" w:eastAsia="仿宋_GB2312"/>
          <w:color w:val="auto"/>
          <w:kern w:val="0"/>
          <w:sz w:val="30"/>
          <w:szCs w:val="30"/>
        </w:rPr>
      </w:pP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color w:val="auto"/>
          <w:kern w:val="0"/>
          <w:sz w:val="30"/>
          <w:szCs w:val="30"/>
        </w:rPr>
        <w:t xml:space="preserve">年部门财务总收入 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eastAsia="仿宋_GB2312"/>
          <w:color w:val="auto"/>
          <w:kern w:val="0"/>
          <w:sz w:val="30"/>
          <w:szCs w:val="30"/>
        </w:rPr>
        <w:t>万元，其中：一般公共预算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eastAsia="仿宋_GB2312"/>
          <w:color w:val="auto"/>
          <w:kern w:val="0"/>
          <w:sz w:val="30"/>
          <w:szCs w:val="30"/>
        </w:rPr>
        <w:t>万元，政府性基金</w:t>
      </w:r>
      <w:r>
        <w:rPr>
          <w:rFonts w:hint="eastAsia" w:eastAsia="仿宋_GB2312"/>
          <w:color w:val="auto"/>
          <w:kern w:val="0"/>
          <w:sz w:val="30"/>
          <w:szCs w:val="30"/>
        </w:rPr>
        <w:t>预算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万元，国有资本经营</w:t>
      </w:r>
      <w:r>
        <w:rPr>
          <w:rFonts w:hint="eastAsia" w:eastAsia="仿宋_GB2312"/>
          <w:color w:val="auto"/>
          <w:kern w:val="0"/>
          <w:sz w:val="30"/>
          <w:szCs w:val="30"/>
        </w:rPr>
        <w:t>预算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X万元，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财政专户管理资金0万元，事业单位事业收入0</w:t>
      </w:r>
      <w:r>
        <w:rPr>
          <w:rFonts w:eastAsia="仿宋_GB2312"/>
          <w:color w:val="auto"/>
          <w:kern w:val="0"/>
          <w:sz w:val="30"/>
          <w:szCs w:val="30"/>
        </w:rPr>
        <w:t>万元，事业单位经营收入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hint="eastAsia" w:eastAsia="仿宋_GB2312"/>
          <w:color w:val="auto"/>
          <w:kern w:val="0"/>
          <w:sz w:val="30"/>
          <w:szCs w:val="30"/>
          <w:lang w:eastAsia="zh-CN"/>
        </w:rPr>
        <w:t>上级补助收入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</w:t>
      </w:r>
      <w:r>
        <w:rPr>
          <w:rFonts w:hint="eastAsia" w:eastAsia="仿宋_GB2312"/>
          <w:color w:val="auto"/>
          <w:kern w:val="0"/>
          <w:sz w:val="30"/>
          <w:szCs w:val="30"/>
          <w:lang w:eastAsia="zh-CN"/>
        </w:rPr>
        <w:t>，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附属单位上缴收入0</w:t>
      </w:r>
      <w:r>
        <w:rPr>
          <w:rFonts w:eastAsia="仿宋_GB2312"/>
          <w:color w:val="auto"/>
          <w:kern w:val="0"/>
          <w:sz w:val="30"/>
          <w:szCs w:val="30"/>
        </w:rPr>
        <w:t>万元</w:t>
      </w:r>
      <w:r>
        <w:rPr>
          <w:rFonts w:hint="eastAsia" w:eastAsia="仿宋_GB2312"/>
          <w:color w:val="auto"/>
          <w:kern w:val="0"/>
          <w:sz w:val="30"/>
          <w:szCs w:val="30"/>
          <w:lang w:eastAsia="zh-CN"/>
        </w:rPr>
        <w:t>，</w:t>
      </w:r>
      <w:r>
        <w:rPr>
          <w:rFonts w:eastAsia="仿宋_GB2312"/>
          <w:color w:val="auto"/>
          <w:kern w:val="0"/>
          <w:sz w:val="30"/>
          <w:szCs w:val="30"/>
        </w:rPr>
        <w:t>其他收入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</w:t>
      </w:r>
      <w:r>
        <w:rPr>
          <w:rFonts w:hint="eastAsia" w:eastAsia="仿宋_GB2312"/>
          <w:color w:val="auto"/>
          <w:kern w:val="0"/>
          <w:sz w:val="30"/>
          <w:szCs w:val="30"/>
        </w:rPr>
        <w:t>，上年结转结余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eastAsia="仿宋_GB2312"/>
          <w:color w:val="auto"/>
          <w:kern w:val="0"/>
          <w:sz w:val="30"/>
          <w:szCs w:val="30"/>
        </w:rPr>
        <w:t>万元</w:t>
      </w:r>
      <w:r>
        <w:rPr>
          <w:rFonts w:eastAsia="仿宋_GB2312"/>
          <w:color w:val="auto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  <w:r>
        <w:rPr>
          <w:rFonts w:hint="eastAsia" w:eastAsia="仿宋_GB2312"/>
          <w:color w:val="auto"/>
          <w:kern w:val="0"/>
          <w:sz w:val="30"/>
          <w:szCs w:val="30"/>
        </w:rPr>
        <w:t>与上年对比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增加</w:t>
      </w:r>
      <w:r>
        <w:rPr>
          <w:rFonts w:hint="eastAsia" w:ascii="楷体" w:hAnsi="楷体" w:eastAsia="楷体" w:cs="楷体"/>
          <w:color w:val="auto"/>
          <w:kern w:val="0"/>
          <w:sz w:val="30"/>
          <w:szCs w:val="30"/>
          <w:lang w:val="en-US" w:eastAsia="zh-CN"/>
        </w:rPr>
        <w:t>0.8万</w:t>
      </w:r>
      <w:r>
        <w:rPr>
          <w:rFonts w:hint="eastAsia" w:ascii="楷体" w:hAnsi="楷体" w:eastAsia="楷体" w:cs="楷体"/>
          <w:color w:val="auto"/>
          <w:kern w:val="0"/>
          <w:sz w:val="30"/>
          <w:szCs w:val="30"/>
        </w:rPr>
        <w:t>，</w:t>
      </w:r>
      <w:r>
        <w:rPr>
          <w:rFonts w:hint="eastAsia" w:eastAsia="仿宋_GB2312"/>
          <w:color w:val="auto"/>
          <w:kern w:val="0"/>
          <w:sz w:val="30"/>
          <w:szCs w:val="30"/>
        </w:rPr>
        <w:t>主要原因分析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增加人员经费</w:t>
      </w:r>
      <w:r>
        <w:rPr>
          <w:rFonts w:hint="eastAsia" w:ascii="楷体" w:hAnsi="楷体" w:eastAsia="楷体" w:cs="楷体"/>
          <w:color w:val="auto"/>
          <w:kern w:val="0"/>
          <w:sz w:val="30"/>
          <w:szCs w:val="30"/>
        </w:rPr>
        <w:t>。</w:t>
      </w:r>
    </w:p>
    <w:p>
      <w:pPr>
        <w:widowControl/>
        <w:ind w:firstLine="450" w:firstLineChars="15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（二）财政拨款收入情况</w:t>
      </w:r>
    </w:p>
    <w:p>
      <w:pPr>
        <w:widowControl/>
        <w:ind w:firstLine="750" w:firstLineChars="250"/>
        <w:jc w:val="left"/>
        <w:rPr>
          <w:rFonts w:hint="eastAsia" w:eastAsia="仿宋_GB2312"/>
          <w:color w:val="auto"/>
          <w:kern w:val="0"/>
          <w:sz w:val="30"/>
          <w:szCs w:val="30"/>
        </w:rPr>
      </w:pP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color w:val="auto"/>
          <w:kern w:val="0"/>
          <w:sz w:val="30"/>
          <w:szCs w:val="30"/>
        </w:rPr>
        <w:t xml:space="preserve">年部门财政拨款收入 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eastAsia="仿宋_GB2312"/>
          <w:color w:val="auto"/>
          <w:kern w:val="0"/>
          <w:sz w:val="30"/>
          <w:szCs w:val="30"/>
        </w:rPr>
        <w:t>万元，其中:本年收入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上年结转结余</w:t>
      </w:r>
      <w:r>
        <w:rPr>
          <w:rFonts w:eastAsia="仿宋_GB2312"/>
          <w:color w:val="auto"/>
          <w:kern w:val="0"/>
          <w:sz w:val="30"/>
          <w:szCs w:val="30"/>
        </w:rPr>
        <w:t>收入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万元。本年收入中，一般公共预算财政拨款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eastAsia="仿宋_GB2312"/>
          <w:color w:val="auto"/>
          <w:kern w:val="0"/>
          <w:sz w:val="30"/>
          <w:szCs w:val="30"/>
        </w:rPr>
        <w:t>万元，政府性基金财政拨款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万元，国有资本经营</w:t>
      </w:r>
      <w:r>
        <w:rPr>
          <w:rFonts w:hint="eastAsia" w:eastAsia="仿宋_GB2312"/>
          <w:color w:val="auto"/>
          <w:kern w:val="0"/>
          <w:sz w:val="30"/>
          <w:szCs w:val="30"/>
        </w:rPr>
        <w:t>预算</w:t>
      </w:r>
      <w:r>
        <w:rPr>
          <w:rFonts w:eastAsia="仿宋_GB2312"/>
          <w:color w:val="auto"/>
          <w:kern w:val="0"/>
          <w:sz w:val="30"/>
          <w:szCs w:val="30"/>
        </w:rPr>
        <w:t>财政拨款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</w:t>
      </w:r>
      <w:r>
        <w:rPr>
          <w:rFonts w:hint="eastAsia" w:eastAsia="仿宋_GB2312"/>
          <w:color w:val="auto"/>
          <w:kern w:val="0"/>
          <w:sz w:val="30"/>
          <w:szCs w:val="30"/>
          <w:lang w:eastAsia="zh-CN"/>
        </w:rPr>
        <w:t>，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财政专户管理资金拨款0</w:t>
      </w:r>
      <w:r>
        <w:rPr>
          <w:rFonts w:eastAsia="仿宋_GB2312"/>
          <w:color w:val="auto"/>
          <w:kern w:val="0"/>
          <w:sz w:val="30"/>
          <w:szCs w:val="30"/>
        </w:rPr>
        <w:t>万元。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  <w:r>
        <w:rPr>
          <w:rFonts w:hint="eastAsia" w:eastAsia="仿宋_GB2312"/>
          <w:color w:val="auto"/>
          <w:kern w:val="0"/>
          <w:sz w:val="30"/>
          <w:szCs w:val="30"/>
        </w:rPr>
        <w:t>与上年对比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增加</w:t>
      </w:r>
      <w:r>
        <w:rPr>
          <w:rFonts w:hint="eastAsia" w:ascii="楷体" w:hAnsi="楷体" w:eastAsia="楷体" w:cs="楷体"/>
          <w:color w:val="auto"/>
          <w:kern w:val="0"/>
          <w:sz w:val="30"/>
          <w:szCs w:val="30"/>
          <w:lang w:val="en-US" w:eastAsia="zh-CN"/>
        </w:rPr>
        <w:t>0.8万</w:t>
      </w:r>
      <w:r>
        <w:rPr>
          <w:rFonts w:hint="eastAsia" w:ascii="楷体" w:hAnsi="楷体" w:eastAsia="楷体" w:cs="楷体"/>
          <w:color w:val="auto"/>
          <w:kern w:val="0"/>
          <w:sz w:val="30"/>
          <w:szCs w:val="30"/>
        </w:rPr>
        <w:t>，</w:t>
      </w:r>
      <w:r>
        <w:rPr>
          <w:rFonts w:hint="eastAsia" w:eastAsia="仿宋_GB2312"/>
          <w:color w:val="auto"/>
          <w:kern w:val="0"/>
          <w:sz w:val="30"/>
          <w:szCs w:val="30"/>
        </w:rPr>
        <w:t>主要原因分析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增加人员经费</w:t>
      </w:r>
      <w:r>
        <w:rPr>
          <w:rFonts w:hint="eastAsia" w:ascii="楷体" w:hAnsi="楷体" w:eastAsia="楷体" w:cs="楷体"/>
          <w:color w:val="auto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  <w:r>
        <w:rPr>
          <w:rFonts w:ascii="黑体" w:hAnsi="黑体" w:eastAsia="黑体"/>
          <w:color w:val="auto"/>
          <w:kern w:val="0"/>
          <w:sz w:val="30"/>
          <w:szCs w:val="30"/>
        </w:rPr>
        <w:t>四、预算单位支出情况</w:t>
      </w:r>
    </w:p>
    <w:p>
      <w:pPr>
        <w:widowControl/>
        <w:ind w:firstLine="600" w:firstLineChars="200"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（本条分组按项级科目细化）</w:t>
      </w:r>
    </w:p>
    <w:p>
      <w:pPr>
        <w:widowControl/>
        <w:ind w:firstLine="600" w:firstLineChars="200"/>
        <w:jc w:val="left"/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2021</w:t>
      </w:r>
      <w:r>
        <w:rPr>
          <w:rFonts w:eastAsia="仿宋_GB2312"/>
          <w:color w:val="auto"/>
          <w:kern w:val="0"/>
          <w:sz w:val="30"/>
          <w:szCs w:val="30"/>
        </w:rPr>
        <w:t xml:space="preserve">年部门预算总支出 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eastAsia="仿宋_GB2312"/>
          <w:color w:val="auto"/>
          <w:kern w:val="0"/>
          <w:sz w:val="30"/>
          <w:szCs w:val="30"/>
        </w:rPr>
        <w:t>万元。</w:t>
      </w:r>
      <w:r>
        <w:rPr>
          <w:rFonts w:hint="eastAsia" w:eastAsia="仿宋_GB2312"/>
          <w:color w:val="auto"/>
          <w:kern w:val="0"/>
          <w:sz w:val="30"/>
          <w:szCs w:val="30"/>
        </w:rPr>
        <w:t>财政拨款</w:t>
      </w:r>
      <w:r>
        <w:rPr>
          <w:rFonts w:eastAsia="仿宋_GB2312"/>
          <w:color w:val="auto"/>
          <w:kern w:val="0"/>
          <w:sz w:val="30"/>
          <w:szCs w:val="30"/>
        </w:rPr>
        <w:t xml:space="preserve">安排支出 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eastAsia="仿宋_GB2312"/>
          <w:color w:val="auto"/>
          <w:kern w:val="0"/>
          <w:sz w:val="30"/>
          <w:szCs w:val="30"/>
        </w:rPr>
        <w:t>万元，其中</w:t>
      </w:r>
      <w:r>
        <w:rPr>
          <w:rFonts w:hint="eastAsia" w:eastAsia="仿宋_GB2312"/>
          <w:color w:val="auto"/>
          <w:kern w:val="0"/>
          <w:sz w:val="30"/>
          <w:szCs w:val="30"/>
        </w:rPr>
        <w:t>：</w:t>
      </w:r>
      <w:r>
        <w:rPr>
          <w:rFonts w:eastAsia="仿宋_GB2312"/>
          <w:color w:val="auto"/>
          <w:kern w:val="0"/>
          <w:sz w:val="30"/>
          <w:szCs w:val="30"/>
        </w:rPr>
        <w:t>基本支出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eastAsia="仿宋_GB2312"/>
          <w:color w:val="auto"/>
          <w:kern w:val="0"/>
          <w:sz w:val="30"/>
          <w:szCs w:val="30"/>
        </w:rPr>
        <w:t>万元</w:t>
      </w:r>
      <w:r>
        <w:rPr>
          <w:rFonts w:hint="eastAsia" w:eastAsia="仿宋_GB2312"/>
          <w:color w:val="auto"/>
          <w:kern w:val="0"/>
          <w:sz w:val="30"/>
          <w:szCs w:val="30"/>
        </w:rPr>
        <w:t>，与上年对比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增加</w:t>
      </w:r>
      <w:r>
        <w:rPr>
          <w:rFonts w:hint="eastAsia" w:ascii="楷体" w:hAnsi="楷体" w:eastAsia="楷体" w:cs="楷体"/>
          <w:color w:val="auto"/>
          <w:kern w:val="0"/>
          <w:sz w:val="30"/>
          <w:szCs w:val="30"/>
          <w:lang w:val="en-US" w:eastAsia="zh-CN"/>
        </w:rPr>
        <w:t>0.8万</w:t>
      </w:r>
      <w:r>
        <w:rPr>
          <w:rFonts w:hint="eastAsia" w:ascii="楷体" w:hAnsi="楷体" w:eastAsia="楷体" w:cs="楷体"/>
          <w:color w:val="auto"/>
          <w:kern w:val="0"/>
          <w:sz w:val="30"/>
          <w:szCs w:val="30"/>
        </w:rPr>
        <w:t>，</w:t>
      </w:r>
      <w:r>
        <w:rPr>
          <w:rFonts w:hint="eastAsia" w:eastAsia="仿宋_GB2312"/>
          <w:color w:val="auto"/>
          <w:kern w:val="0"/>
          <w:sz w:val="30"/>
          <w:szCs w:val="30"/>
        </w:rPr>
        <w:t>主要原因分析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增加人员经费</w:t>
      </w:r>
      <w:r>
        <w:rPr>
          <w:rFonts w:hint="eastAsia" w:ascii="楷体" w:hAnsi="楷体" w:eastAsia="楷体" w:cs="楷体"/>
          <w:color w:val="auto"/>
          <w:kern w:val="0"/>
          <w:sz w:val="30"/>
          <w:szCs w:val="30"/>
        </w:rPr>
        <w:t>；</w:t>
      </w:r>
      <w:r>
        <w:rPr>
          <w:rFonts w:hint="eastAsia" w:eastAsia="仿宋_GB2312"/>
          <w:color w:val="auto"/>
          <w:kern w:val="0"/>
          <w:sz w:val="30"/>
          <w:szCs w:val="30"/>
        </w:rPr>
        <w:t>项目支出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hint="eastAsia" w:eastAsia="仿宋_GB2312"/>
          <w:color w:val="auto"/>
          <w:kern w:val="0"/>
          <w:sz w:val="30"/>
          <w:szCs w:val="30"/>
        </w:rPr>
        <w:t>万元，与上年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一样没有</w:t>
      </w:r>
      <w:r>
        <w:rPr>
          <w:rFonts w:eastAsia="仿宋_GB2312"/>
          <w:color w:val="auto"/>
          <w:kern w:val="0"/>
          <w:sz w:val="30"/>
          <w:szCs w:val="30"/>
        </w:rPr>
        <w:t>项目支出</w:t>
      </w:r>
      <w:r>
        <w:rPr>
          <w:rFonts w:hint="eastAsia" w:eastAsia="仿宋_GB2312"/>
          <w:color w:val="auto"/>
          <w:kern w:val="0"/>
          <w:sz w:val="30"/>
          <w:szCs w:val="30"/>
          <w:lang w:eastAsia="zh-CN"/>
        </w:rPr>
        <w:t>。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（一）</w:t>
      </w:r>
      <w:r>
        <w:rPr>
          <w:rFonts w:hint="eastAsia" w:ascii="楷体_GB2312" w:eastAsia="楷体_GB2312"/>
          <w:color w:val="auto"/>
          <w:kern w:val="0"/>
          <w:sz w:val="30"/>
          <w:szCs w:val="30"/>
        </w:rPr>
        <w:t>财政拨款安排</w:t>
      </w:r>
      <w:r>
        <w:rPr>
          <w:rFonts w:ascii="楷体_GB2312" w:eastAsia="楷体_GB2312"/>
          <w:color w:val="auto"/>
          <w:kern w:val="0"/>
          <w:sz w:val="30"/>
          <w:szCs w:val="30"/>
        </w:rPr>
        <w:t>支出按功能科目分类情况</w:t>
      </w:r>
    </w:p>
    <w:p>
      <w:pPr>
        <w:widowControl/>
        <w:ind w:firstLine="600" w:firstLineChars="200"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（本条分组按项级科目细化）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90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eastAsia="仿宋_GB2312"/>
          <w:color w:val="auto"/>
          <w:kern w:val="0"/>
          <w:sz w:val="30"/>
          <w:szCs w:val="30"/>
        </w:rPr>
        <w:t>支出分别列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2100199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卫生健康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管理事务支出86.36万元，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占部门总支出的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，</w:t>
      </w:r>
      <w:r>
        <w:rPr>
          <w:rFonts w:eastAsia="仿宋_GB2312"/>
          <w:color w:val="auto"/>
          <w:kern w:val="0"/>
          <w:sz w:val="30"/>
          <w:szCs w:val="30"/>
        </w:rPr>
        <w:t>主要用于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在职人员工资及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商品和服务支出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；2101102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行政事业单位医疗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9.85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万元、占部门总支出的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主要反映单位按规定为职工缴纳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医疗保险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；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2210201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住房保障的支出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8.54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万元、占部门总支出的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主要反映单位按规定为职工缴纳住房公积金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；2080505社会保障和就业支出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10.4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万元、占部门总支出的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主要反映单位按规定为职工缴纳基本养老保险缴费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。</w:t>
      </w:r>
    </w:p>
    <w:p>
      <w:pPr>
        <w:widowControl/>
        <w:ind w:firstLine="450" w:firstLineChars="15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（二）</w:t>
      </w:r>
      <w:r>
        <w:rPr>
          <w:rFonts w:hint="eastAsia" w:ascii="楷体_GB2312" w:eastAsia="楷体_GB2312"/>
          <w:color w:val="auto"/>
          <w:kern w:val="0"/>
          <w:sz w:val="30"/>
          <w:szCs w:val="30"/>
        </w:rPr>
        <w:t>财政拨款安排</w:t>
      </w:r>
      <w:r>
        <w:rPr>
          <w:rFonts w:ascii="楷体_GB2312" w:eastAsia="楷体_GB2312"/>
          <w:color w:val="auto"/>
          <w:kern w:val="0"/>
          <w:sz w:val="30"/>
          <w:szCs w:val="30"/>
        </w:rPr>
        <w:t>支出按经济科目分类情况</w:t>
      </w:r>
    </w:p>
    <w:p>
      <w:pPr>
        <w:widowControl/>
        <w:ind w:firstLine="600" w:firstLineChars="20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（本条按部门预算支出经济科目分类）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13" w:leftChars="0" w:right="900" w:rightChars="0" w:firstLine="459" w:firstLineChars="153"/>
        <w:jc w:val="left"/>
        <w:textAlignment w:val="auto"/>
        <w:outlineLvl w:val="9"/>
        <w:rPr>
          <w:rFonts w:eastAsia="仿宋_GB2312"/>
          <w:color w:val="auto"/>
          <w:kern w:val="0"/>
          <w:sz w:val="30"/>
          <w:szCs w:val="30"/>
        </w:rPr>
      </w:pPr>
      <w:r>
        <w:rPr>
          <w:rFonts w:eastAsia="仿宋_GB2312"/>
          <w:color w:val="auto"/>
          <w:kern w:val="0"/>
          <w:sz w:val="30"/>
          <w:szCs w:val="30"/>
        </w:rPr>
        <w:t>经济科目分组（其中：基本支出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eastAsia="仿宋_GB2312"/>
          <w:color w:val="auto"/>
          <w:kern w:val="0"/>
          <w:sz w:val="30"/>
          <w:szCs w:val="30"/>
        </w:rPr>
        <w:t>万元，项目支出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13" w:leftChars="0" w:right="900" w:rightChars="0" w:firstLine="459" w:firstLineChars="153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20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年用于保障盘龙区人才服务中心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卫生分中心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正常运转的日常基本支出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万元。</w:t>
      </w:r>
    </w:p>
    <w:p>
      <w:pPr>
        <w:pStyle w:val="9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 xml:space="preserve"> 1、</w:t>
      </w:r>
      <w:r>
        <w:rPr>
          <w:rFonts w:hint="eastAsia" w:ascii="仿宋_GB2312" w:hAnsi="仿宋_GB2312" w:eastAsia="仿宋_GB2312" w:cs="仿宋_GB2312"/>
          <w:color w:val="auto"/>
        </w:rPr>
        <w:t>窗体顶端</w:t>
      </w:r>
    </w:p>
    <w:p>
      <w:pPr>
        <w:pStyle w:val="10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</w:rPr>
        <w:t>窗体底端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113" w:leftChars="0" w:right="900" w:rightChars="0" w:firstLine="113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1、工资和福利支出105.71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占基本支出的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92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%，主要反映基本工资、津贴补贴、绩效工资、养老及基本医疗保险缴费、住房公积金等人员经费；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900" w:rightChars="0" w:firstLine="30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商品和服务支出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9.45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万元，占基本支出的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%，主要反映办公费、印刷费、水电费、等日常公用经费；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</w:p>
    <w:p>
      <w:pPr>
        <w:widowControl/>
        <w:ind w:firstLine="600" w:firstLineChars="200"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  <w:r>
        <w:rPr>
          <w:rFonts w:ascii="黑体" w:hAnsi="黑体" w:eastAsia="黑体"/>
          <w:color w:val="auto"/>
          <w:kern w:val="0"/>
          <w:sz w:val="30"/>
          <w:szCs w:val="30"/>
        </w:rPr>
        <w:t>五、</w:t>
      </w:r>
      <w:r>
        <w:rPr>
          <w:rFonts w:hint="eastAsia" w:ascii="黑体" w:hAnsi="黑体" w:eastAsia="黑体"/>
          <w:color w:val="auto"/>
          <w:kern w:val="0"/>
          <w:sz w:val="30"/>
          <w:szCs w:val="30"/>
          <w:lang w:eastAsia="zh-CN"/>
        </w:rPr>
        <w:t>区</w:t>
      </w:r>
      <w:r>
        <w:rPr>
          <w:rFonts w:ascii="黑体" w:hAnsi="黑体" w:eastAsia="黑体"/>
          <w:color w:val="auto"/>
          <w:kern w:val="0"/>
          <w:sz w:val="30"/>
          <w:szCs w:val="30"/>
        </w:rPr>
        <w:t>对下</w:t>
      </w:r>
      <w:r>
        <w:rPr>
          <w:rFonts w:hint="eastAsia" w:ascii="黑体" w:hAnsi="黑体" w:eastAsia="黑体"/>
          <w:color w:val="auto"/>
          <w:kern w:val="0"/>
          <w:sz w:val="30"/>
          <w:szCs w:val="30"/>
        </w:rPr>
        <w:t>专</w:t>
      </w:r>
      <w:r>
        <w:rPr>
          <w:rFonts w:ascii="黑体" w:hAnsi="黑体" w:eastAsia="黑体"/>
          <w:color w:val="auto"/>
          <w:kern w:val="0"/>
          <w:sz w:val="30"/>
          <w:szCs w:val="30"/>
        </w:rPr>
        <w:t>项转移支付情况</w:t>
      </w:r>
    </w:p>
    <w:p>
      <w:pPr>
        <w:widowControl/>
        <w:ind w:firstLine="600" w:firstLineChars="200"/>
        <w:jc w:val="left"/>
        <w:rPr>
          <w:rFonts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区级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无对下专项转移支付，请在表述内容的位置逐条说明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）</w:t>
      </w:r>
    </w:p>
    <w:p>
      <w:pPr>
        <w:widowControl/>
        <w:ind w:firstLine="450" w:firstLineChars="15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（一）与中央配套事项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0。</w:t>
      </w:r>
    </w:p>
    <w:p>
      <w:pPr>
        <w:widowControl/>
        <w:ind w:firstLine="450" w:firstLineChars="15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（二）与</w:t>
      </w:r>
      <w:r>
        <w:rPr>
          <w:rFonts w:hint="eastAsia" w:ascii="楷体_GB2312" w:eastAsia="楷体_GB2312"/>
          <w:color w:val="auto"/>
          <w:kern w:val="0"/>
          <w:sz w:val="30"/>
          <w:szCs w:val="30"/>
        </w:rPr>
        <w:t>省级</w:t>
      </w:r>
      <w:r>
        <w:rPr>
          <w:rFonts w:ascii="楷体_GB2312" w:eastAsia="楷体_GB2312"/>
          <w:color w:val="auto"/>
          <w:kern w:val="0"/>
          <w:sz w:val="30"/>
          <w:szCs w:val="30"/>
        </w:rPr>
        <w:t>配套事项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0。</w:t>
      </w:r>
    </w:p>
    <w:p>
      <w:pPr>
        <w:widowControl/>
        <w:ind w:firstLine="450" w:firstLineChars="15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（三）按既定政策标准测算补助事项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0。</w:t>
      </w:r>
    </w:p>
    <w:p>
      <w:pPr>
        <w:widowControl/>
        <w:ind w:firstLine="450" w:firstLineChars="150"/>
        <w:jc w:val="left"/>
        <w:rPr>
          <w:rFonts w:hint="eastAsia" w:ascii="楷体_GB2312" w:eastAsia="楷体_GB2312"/>
          <w:color w:val="auto"/>
          <w:kern w:val="0"/>
          <w:sz w:val="30"/>
          <w:szCs w:val="30"/>
        </w:rPr>
      </w:pPr>
      <w:r>
        <w:rPr>
          <w:rFonts w:hint="eastAsia" w:ascii="楷体_GB2312" w:eastAsia="楷体_GB2312"/>
          <w:color w:val="auto"/>
          <w:kern w:val="0"/>
          <w:sz w:val="30"/>
          <w:szCs w:val="30"/>
        </w:rPr>
        <w:t>（四）经济社会事业发展事项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0。</w:t>
      </w:r>
    </w:p>
    <w:p>
      <w:pPr>
        <w:widowControl/>
        <w:ind w:firstLine="600" w:firstLineChars="200"/>
        <w:jc w:val="left"/>
        <w:rPr>
          <w:rFonts w:hint="eastAsia" w:eastAsia="仿宋_GB2312"/>
          <w:color w:val="auto"/>
          <w:kern w:val="0"/>
          <w:sz w:val="30"/>
          <w:szCs w:val="30"/>
        </w:rPr>
      </w:pPr>
    </w:p>
    <w:p>
      <w:pPr>
        <w:widowControl/>
        <w:ind w:firstLine="600" w:firstLineChars="200"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  <w:r>
        <w:rPr>
          <w:rFonts w:ascii="黑体" w:hAnsi="黑体" w:eastAsia="黑体"/>
          <w:color w:val="auto"/>
          <w:kern w:val="0"/>
          <w:sz w:val="30"/>
          <w:szCs w:val="30"/>
        </w:rPr>
        <w:t>六、政府采购预算情况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  <w:r>
        <w:rPr>
          <w:rFonts w:hint="eastAsia" w:eastAsia="仿宋_GB2312"/>
          <w:color w:val="auto"/>
          <w:kern w:val="0"/>
          <w:sz w:val="30"/>
          <w:szCs w:val="30"/>
        </w:rPr>
        <w:t>2021年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</w:rPr>
        <w:t>盘龙区人才服务中心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fill="FFFFFF"/>
          <w:lang w:eastAsia="zh-CN"/>
        </w:rPr>
        <w:t>卫生分中心</w:t>
      </w:r>
      <w:r>
        <w:rPr>
          <w:rFonts w:hint="eastAsia" w:eastAsia="仿宋_GB2312"/>
          <w:color w:val="auto"/>
          <w:kern w:val="0"/>
          <w:sz w:val="30"/>
          <w:szCs w:val="30"/>
        </w:rPr>
        <w:t>无政府采购预算。</w:t>
      </w:r>
    </w:p>
    <w:p>
      <w:pPr>
        <w:ind w:firstLine="600" w:firstLineChars="200"/>
        <w:rPr>
          <w:rFonts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kern w:val="0"/>
          <w:sz w:val="30"/>
          <w:szCs w:val="30"/>
        </w:rPr>
        <w:t>七、部门“三公”经费增减变化情况及原因说明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盘龙区人才服务中心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卫生分中心</w:t>
      </w:r>
      <w:r>
        <w:rPr>
          <w:rFonts w:hint="eastAsia" w:eastAsia="仿宋_GB2312"/>
          <w:color w:val="auto"/>
          <w:kern w:val="0"/>
          <w:sz w:val="30"/>
          <w:szCs w:val="30"/>
        </w:rPr>
        <w:t>202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eastAsia="仿宋_GB2312"/>
          <w:color w:val="auto"/>
          <w:kern w:val="0"/>
          <w:sz w:val="30"/>
          <w:szCs w:val="30"/>
        </w:rPr>
        <w:t>年</w:t>
      </w:r>
      <w:r>
        <w:rPr>
          <w:rFonts w:eastAsia="仿宋_GB2312"/>
          <w:color w:val="auto"/>
          <w:kern w:val="0"/>
          <w:sz w:val="30"/>
          <w:szCs w:val="30"/>
        </w:rPr>
        <w:t>一般公共预算财政拨款“三公”经费</w:t>
      </w:r>
      <w:r>
        <w:rPr>
          <w:rFonts w:hint="eastAsia" w:eastAsia="仿宋_GB2312"/>
          <w:color w:val="auto"/>
          <w:kern w:val="0"/>
          <w:sz w:val="30"/>
          <w:szCs w:val="30"/>
        </w:rPr>
        <w:t>预</w:t>
      </w:r>
      <w:r>
        <w:rPr>
          <w:rFonts w:eastAsia="仿宋_GB2312"/>
          <w:color w:val="auto"/>
          <w:kern w:val="0"/>
          <w:sz w:val="30"/>
          <w:szCs w:val="30"/>
        </w:rPr>
        <w:t>算</w:t>
      </w:r>
      <w:r>
        <w:rPr>
          <w:rFonts w:hint="eastAsia" w:eastAsia="仿宋_GB2312"/>
          <w:color w:val="auto"/>
          <w:kern w:val="0"/>
          <w:sz w:val="30"/>
          <w:szCs w:val="30"/>
        </w:rPr>
        <w:t>合计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万元，较上年</w:t>
      </w:r>
      <w:r>
        <w:rPr>
          <w:rFonts w:hint="eastAsia" w:eastAsia="仿宋_GB2312"/>
          <w:color w:val="auto"/>
          <w:kern w:val="0"/>
          <w:sz w:val="30"/>
          <w:szCs w:val="30"/>
        </w:rPr>
        <w:t>增加（</w:t>
      </w:r>
      <w:r>
        <w:rPr>
          <w:rFonts w:eastAsia="仿宋_GB2312"/>
          <w:color w:val="auto"/>
          <w:kern w:val="0"/>
          <w:sz w:val="30"/>
          <w:szCs w:val="30"/>
        </w:rPr>
        <w:t>减少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hint="eastAsia" w:eastAsia="仿宋_GB2312"/>
          <w:color w:val="auto"/>
          <w:kern w:val="0"/>
          <w:sz w:val="30"/>
          <w:szCs w:val="30"/>
        </w:rPr>
        <w:t>增长（</w:t>
      </w:r>
      <w:r>
        <w:rPr>
          <w:rFonts w:eastAsia="仿宋_GB2312"/>
          <w:color w:val="auto"/>
          <w:kern w:val="0"/>
          <w:sz w:val="30"/>
          <w:szCs w:val="30"/>
        </w:rPr>
        <w:t>下降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%</w:t>
      </w:r>
      <w:r>
        <w:rPr>
          <w:rFonts w:hint="eastAsia" w:eastAsia="仿宋_GB2312"/>
          <w:color w:val="auto"/>
          <w:kern w:val="0"/>
          <w:sz w:val="30"/>
          <w:szCs w:val="30"/>
        </w:rPr>
        <w:t>，具体变动情况如下：</w:t>
      </w:r>
    </w:p>
    <w:p>
      <w:pPr>
        <w:widowControl/>
        <w:ind w:firstLine="600" w:firstLineChars="20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hint="eastAsia" w:ascii="楷体_GB2312" w:eastAsia="楷体_GB2312"/>
          <w:color w:val="auto"/>
          <w:kern w:val="0"/>
          <w:sz w:val="30"/>
          <w:szCs w:val="30"/>
        </w:rPr>
        <w:t>（一）</w:t>
      </w:r>
      <w:r>
        <w:rPr>
          <w:rFonts w:ascii="楷体_GB2312" w:eastAsia="楷体_GB2312"/>
          <w:color w:val="auto"/>
          <w:kern w:val="0"/>
          <w:sz w:val="30"/>
          <w:szCs w:val="30"/>
        </w:rPr>
        <w:t>因公出国（境）费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盘龙区人才服务中心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卫生分中心</w:t>
      </w:r>
      <w:r>
        <w:rPr>
          <w:rFonts w:hint="eastAsia" w:eastAsia="仿宋_GB2312"/>
          <w:color w:val="auto"/>
          <w:kern w:val="0"/>
          <w:sz w:val="30"/>
          <w:szCs w:val="30"/>
        </w:rPr>
        <w:t>2021年</w:t>
      </w:r>
      <w:r>
        <w:rPr>
          <w:rFonts w:eastAsia="仿宋_GB2312"/>
          <w:color w:val="auto"/>
          <w:kern w:val="0"/>
          <w:sz w:val="30"/>
          <w:szCs w:val="30"/>
        </w:rPr>
        <w:t>因公出国（境）费</w:t>
      </w:r>
      <w:r>
        <w:rPr>
          <w:rFonts w:hint="eastAsia" w:eastAsia="仿宋_GB2312"/>
          <w:color w:val="auto"/>
          <w:kern w:val="0"/>
          <w:sz w:val="30"/>
          <w:szCs w:val="30"/>
        </w:rPr>
        <w:t>预算为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万元，较上年</w:t>
      </w:r>
      <w:r>
        <w:rPr>
          <w:rFonts w:hint="eastAsia" w:eastAsia="仿宋_GB2312"/>
          <w:color w:val="auto"/>
          <w:kern w:val="0"/>
          <w:sz w:val="30"/>
          <w:szCs w:val="30"/>
        </w:rPr>
        <w:t>增加（</w:t>
      </w:r>
      <w:r>
        <w:rPr>
          <w:rFonts w:eastAsia="仿宋_GB2312"/>
          <w:color w:val="auto"/>
          <w:kern w:val="0"/>
          <w:sz w:val="30"/>
          <w:szCs w:val="30"/>
        </w:rPr>
        <w:t>减少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hint="eastAsia" w:eastAsia="仿宋_GB2312"/>
          <w:color w:val="auto"/>
          <w:kern w:val="0"/>
          <w:sz w:val="30"/>
          <w:szCs w:val="30"/>
        </w:rPr>
        <w:t>增长（</w:t>
      </w:r>
      <w:r>
        <w:rPr>
          <w:rFonts w:eastAsia="仿宋_GB2312"/>
          <w:color w:val="auto"/>
          <w:kern w:val="0"/>
          <w:sz w:val="30"/>
          <w:szCs w:val="30"/>
        </w:rPr>
        <w:t>下降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%，共计安排因公出国（境）团组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个，因公出国（境）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人次</w:t>
      </w:r>
      <w:r>
        <w:rPr>
          <w:rFonts w:hint="eastAsia" w:eastAsia="仿宋_GB2312"/>
          <w:color w:val="auto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hint="eastAsia" w:ascii="楷体_GB2312" w:eastAsia="楷体_GB2312"/>
          <w:color w:val="auto"/>
          <w:kern w:val="0"/>
          <w:sz w:val="30"/>
          <w:szCs w:val="30"/>
        </w:rPr>
        <w:t>（二）</w:t>
      </w:r>
      <w:r>
        <w:rPr>
          <w:rFonts w:ascii="楷体_GB2312" w:eastAsia="楷体_GB2312"/>
          <w:color w:val="auto"/>
          <w:kern w:val="0"/>
          <w:sz w:val="30"/>
          <w:szCs w:val="30"/>
        </w:rPr>
        <w:t>公务接待费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盘龙区人才服务中心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卫生分中心</w:t>
      </w:r>
      <w:r>
        <w:rPr>
          <w:rFonts w:hint="eastAsia" w:eastAsia="仿宋_GB2312"/>
          <w:color w:val="auto"/>
          <w:kern w:val="0"/>
          <w:sz w:val="30"/>
          <w:szCs w:val="30"/>
        </w:rPr>
        <w:t>202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eastAsia="仿宋_GB2312"/>
          <w:color w:val="auto"/>
          <w:kern w:val="0"/>
          <w:sz w:val="30"/>
          <w:szCs w:val="30"/>
        </w:rPr>
        <w:t>年公务接待费预算</w:t>
      </w:r>
      <w:r>
        <w:rPr>
          <w:rFonts w:eastAsia="仿宋_GB2312"/>
          <w:color w:val="auto"/>
          <w:kern w:val="0"/>
          <w:sz w:val="30"/>
          <w:szCs w:val="30"/>
        </w:rPr>
        <w:t>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万元，较上年</w:t>
      </w:r>
      <w:r>
        <w:rPr>
          <w:rFonts w:hint="eastAsia" w:eastAsia="仿宋_GB2312"/>
          <w:color w:val="auto"/>
          <w:kern w:val="0"/>
          <w:sz w:val="30"/>
          <w:szCs w:val="30"/>
        </w:rPr>
        <w:t>增加（</w:t>
      </w:r>
      <w:r>
        <w:rPr>
          <w:rFonts w:eastAsia="仿宋_GB2312"/>
          <w:color w:val="auto"/>
          <w:kern w:val="0"/>
          <w:sz w:val="30"/>
          <w:szCs w:val="30"/>
        </w:rPr>
        <w:t>减少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hint="eastAsia" w:eastAsia="仿宋_GB2312"/>
          <w:color w:val="auto"/>
          <w:kern w:val="0"/>
          <w:sz w:val="30"/>
          <w:szCs w:val="30"/>
        </w:rPr>
        <w:t>增长（</w:t>
      </w:r>
      <w:r>
        <w:rPr>
          <w:rFonts w:eastAsia="仿宋_GB2312"/>
          <w:color w:val="auto"/>
          <w:kern w:val="0"/>
          <w:sz w:val="30"/>
          <w:szCs w:val="30"/>
        </w:rPr>
        <w:t>下降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%，国内公务接待批次为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次，共计接待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人次</w:t>
      </w:r>
      <w:r>
        <w:rPr>
          <w:rFonts w:hint="eastAsia" w:eastAsia="仿宋_GB2312"/>
          <w:color w:val="auto"/>
          <w:kern w:val="0"/>
          <w:sz w:val="30"/>
          <w:szCs w:val="30"/>
        </w:rPr>
        <w:t>。</w:t>
      </w:r>
    </w:p>
    <w:p>
      <w:pPr>
        <w:widowControl/>
        <w:ind w:firstLine="600" w:firstLineChars="20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hint="eastAsia" w:ascii="楷体_GB2312" w:eastAsia="楷体_GB2312"/>
          <w:color w:val="auto"/>
          <w:kern w:val="0"/>
          <w:sz w:val="30"/>
          <w:szCs w:val="30"/>
        </w:rPr>
        <w:t>（三）</w:t>
      </w:r>
      <w:r>
        <w:rPr>
          <w:rFonts w:ascii="楷体_GB2312" w:eastAsia="楷体_GB2312"/>
          <w:color w:val="auto"/>
          <w:kern w:val="0"/>
          <w:sz w:val="30"/>
          <w:szCs w:val="30"/>
        </w:rPr>
        <w:t>公务用车购置及运行维护费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盘龙区人才服务中心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卫生分中心</w:t>
      </w:r>
      <w:r>
        <w:rPr>
          <w:rFonts w:hint="eastAsia" w:eastAsia="仿宋_GB2312"/>
          <w:color w:val="auto"/>
          <w:kern w:val="0"/>
          <w:sz w:val="30"/>
          <w:szCs w:val="30"/>
        </w:rPr>
        <w:t>202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eastAsia="仿宋_GB2312"/>
          <w:color w:val="auto"/>
          <w:kern w:val="0"/>
          <w:sz w:val="30"/>
          <w:szCs w:val="30"/>
        </w:rPr>
        <w:t>年公务用车购置及运行维护费</w:t>
      </w:r>
      <w:r>
        <w:rPr>
          <w:rFonts w:eastAsia="仿宋_GB2312"/>
          <w:color w:val="auto"/>
          <w:kern w:val="0"/>
          <w:sz w:val="30"/>
          <w:szCs w:val="30"/>
        </w:rPr>
        <w:t>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万元，较上年</w:t>
      </w:r>
      <w:r>
        <w:rPr>
          <w:rFonts w:hint="eastAsia" w:eastAsia="仿宋_GB2312"/>
          <w:color w:val="auto"/>
          <w:kern w:val="0"/>
          <w:sz w:val="30"/>
          <w:szCs w:val="30"/>
        </w:rPr>
        <w:t>增加（</w:t>
      </w:r>
      <w:r>
        <w:rPr>
          <w:rFonts w:eastAsia="仿宋_GB2312"/>
          <w:color w:val="auto"/>
          <w:kern w:val="0"/>
          <w:sz w:val="30"/>
          <w:szCs w:val="30"/>
        </w:rPr>
        <w:t>减少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hint="eastAsia" w:eastAsia="仿宋_GB2312"/>
          <w:color w:val="auto"/>
          <w:kern w:val="0"/>
          <w:sz w:val="30"/>
          <w:szCs w:val="30"/>
        </w:rPr>
        <w:t>增长（</w:t>
      </w:r>
      <w:r>
        <w:rPr>
          <w:rFonts w:eastAsia="仿宋_GB2312"/>
          <w:color w:val="auto"/>
          <w:kern w:val="0"/>
          <w:sz w:val="30"/>
          <w:szCs w:val="30"/>
        </w:rPr>
        <w:t>下降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%</w:t>
      </w:r>
      <w:r>
        <w:rPr>
          <w:rFonts w:hint="eastAsia" w:eastAsia="仿宋_GB2312"/>
          <w:color w:val="auto"/>
          <w:kern w:val="0"/>
          <w:sz w:val="30"/>
          <w:szCs w:val="30"/>
        </w:rPr>
        <w:t>。</w:t>
      </w:r>
      <w:r>
        <w:rPr>
          <w:rFonts w:eastAsia="仿宋_GB2312"/>
          <w:color w:val="auto"/>
          <w:kern w:val="0"/>
          <w:sz w:val="30"/>
          <w:szCs w:val="30"/>
        </w:rPr>
        <w:t>其中：公务用车购置费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万元，较上年</w:t>
      </w:r>
      <w:r>
        <w:rPr>
          <w:rFonts w:hint="eastAsia" w:eastAsia="仿宋_GB2312"/>
          <w:color w:val="auto"/>
          <w:kern w:val="0"/>
          <w:sz w:val="30"/>
          <w:szCs w:val="30"/>
        </w:rPr>
        <w:t>增加（</w:t>
      </w:r>
      <w:r>
        <w:rPr>
          <w:rFonts w:eastAsia="仿宋_GB2312"/>
          <w:color w:val="auto"/>
          <w:kern w:val="0"/>
          <w:sz w:val="30"/>
          <w:szCs w:val="30"/>
        </w:rPr>
        <w:t>减少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hint="eastAsia" w:eastAsia="仿宋_GB2312"/>
          <w:color w:val="auto"/>
          <w:kern w:val="0"/>
          <w:sz w:val="30"/>
          <w:szCs w:val="30"/>
        </w:rPr>
        <w:t>增长（</w:t>
      </w:r>
      <w:r>
        <w:rPr>
          <w:rFonts w:eastAsia="仿宋_GB2312"/>
          <w:color w:val="auto"/>
          <w:kern w:val="0"/>
          <w:sz w:val="30"/>
          <w:szCs w:val="30"/>
        </w:rPr>
        <w:t>下降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%；公务用车运行维护费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万元，较上年</w:t>
      </w:r>
      <w:r>
        <w:rPr>
          <w:rFonts w:hint="eastAsia" w:eastAsia="仿宋_GB2312"/>
          <w:color w:val="auto"/>
          <w:kern w:val="0"/>
          <w:sz w:val="30"/>
          <w:szCs w:val="30"/>
        </w:rPr>
        <w:t>增加（</w:t>
      </w:r>
      <w:r>
        <w:rPr>
          <w:rFonts w:eastAsia="仿宋_GB2312"/>
          <w:color w:val="auto"/>
          <w:kern w:val="0"/>
          <w:sz w:val="30"/>
          <w:szCs w:val="30"/>
        </w:rPr>
        <w:t>减少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万元，</w:t>
      </w:r>
      <w:r>
        <w:rPr>
          <w:rFonts w:hint="eastAsia" w:eastAsia="仿宋_GB2312"/>
          <w:color w:val="auto"/>
          <w:kern w:val="0"/>
          <w:sz w:val="30"/>
          <w:szCs w:val="30"/>
        </w:rPr>
        <w:t>增长（</w:t>
      </w:r>
      <w:r>
        <w:rPr>
          <w:rFonts w:eastAsia="仿宋_GB2312"/>
          <w:color w:val="auto"/>
          <w:kern w:val="0"/>
          <w:sz w:val="30"/>
          <w:szCs w:val="30"/>
        </w:rPr>
        <w:t>下降</w:t>
      </w:r>
      <w:r>
        <w:rPr>
          <w:rFonts w:hint="eastAsia" w:eastAsia="仿宋_GB2312"/>
          <w:color w:val="auto"/>
          <w:kern w:val="0"/>
          <w:sz w:val="30"/>
          <w:szCs w:val="30"/>
        </w:rPr>
        <w:t>）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%。共计购置公务用车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辆，年末公务用车保有量为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</w:t>
      </w:r>
      <w:r>
        <w:rPr>
          <w:rFonts w:eastAsia="仿宋_GB2312"/>
          <w:color w:val="auto"/>
          <w:kern w:val="0"/>
          <w:sz w:val="30"/>
          <w:szCs w:val="30"/>
        </w:rPr>
        <w:t>辆。</w:t>
      </w:r>
    </w:p>
    <w:p>
      <w:pPr>
        <w:widowControl/>
        <w:ind w:firstLine="600" w:firstLineChars="200"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  <w:r>
        <w:rPr>
          <w:rFonts w:hint="eastAsia" w:ascii="黑体" w:hAnsi="黑体" w:eastAsia="黑体"/>
          <w:color w:val="auto"/>
          <w:kern w:val="0"/>
          <w:sz w:val="30"/>
          <w:szCs w:val="30"/>
        </w:rPr>
        <w:t>八</w:t>
      </w:r>
      <w:r>
        <w:rPr>
          <w:rFonts w:ascii="黑体" w:hAnsi="黑体" w:eastAsia="黑体"/>
          <w:color w:val="auto"/>
          <w:kern w:val="0"/>
          <w:sz w:val="30"/>
          <w:szCs w:val="30"/>
        </w:rPr>
        <w:t>、</w:t>
      </w:r>
      <w:r>
        <w:rPr>
          <w:rFonts w:hint="eastAsia" w:ascii="黑体" w:hAnsi="黑体" w:eastAsia="黑体"/>
          <w:color w:val="auto"/>
          <w:kern w:val="0"/>
          <w:sz w:val="30"/>
          <w:szCs w:val="30"/>
        </w:rPr>
        <w:t>重点项目预算绩效目标情况</w:t>
      </w:r>
    </w:p>
    <w:p>
      <w:pPr>
        <w:widowControl/>
        <w:ind w:firstLine="600" w:firstLineChars="200"/>
        <w:jc w:val="left"/>
        <w:rPr>
          <w:rFonts w:ascii="楷体" w:hAnsi="楷体" w:eastAsia="楷体" w:cs="楷体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盘龙区人才服务中心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卫生分中心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val="en-US" w:eastAsia="zh-CN"/>
        </w:rPr>
        <w:t>无</w:t>
      </w:r>
      <w:r>
        <w:rPr>
          <w:rFonts w:ascii="仿宋_GB2312" w:eastAsia="仿宋_GB2312"/>
          <w:color w:val="auto"/>
          <w:spacing w:val="14"/>
          <w:sz w:val="30"/>
          <w:szCs w:val="30"/>
        </w:rPr>
        <w:t>重点项目</w:t>
      </w:r>
      <w:r>
        <w:rPr>
          <w:rFonts w:hint="eastAsia" w:ascii="仿宋_GB2312" w:eastAsia="仿宋_GB2312"/>
          <w:color w:val="auto"/>
          <w:spacing w:val="14"/>
          <w:sz w:val="30"/>
          <w:szCs w:val="30"/>
        </w:rPr>
        <w:t>预</w:t>
      </w:r>
      <w:r>
        <w:rPr>
          <w:rFonts w:ascii="仿宋_GB2312" w:eastAsia="仿宋_GB2312"/>
          <w:color w:val="auto"/>
          <w:spacing w:val="14"/>
          <w:sz w:val="30"/>
          <w:szCs w:val="30"/>
        </w:rPr>
        <w:t>算的绩效</w:t>
      </w:r>
    </w:p>
    <w:p>
      <w:pPr>
        <w:widowControl/>
        <w:ind w:firstLine="600" w:firstLineChars="200"/>
        <w:jc w:val="left"/>
        <w:rPr>
          <w:rFonts w:ascii="楷体" w:hAnsi="楷体" w:eastAsia="楷体" w:cs="楷体"/>
          <w:color w:val="auto"/>
          <w:kern w:val="0"/>
          <w:sz w:val="30"/>
          <w:szCs w:val="30"/>
        </w:rPr>
      </w:pPr>
      <w:r>
        <w:rPr>
          <w:rFonts w:hint="eastAsia" w:ascii="黑体" w:hAnsi="黑体" w:eastAsia="黑体"/>
          <w:color w:val="auto"/>
          <w:kern w:val="0"/>
          <w:sz w:val="30"/>
          <w:szCs w:val="30"/>
        </w:rPr>
        <w:t>九</w:t>
      </w:r>
      <w:r>
        <w:rPr>
          <w:rFonts w:ascii="黑体" w:hAnsi="黑体" w:eastAsia="黑体"/>
          <w:color w:val="auto"/>
          <w:kern w:val="0"/>
          <w:sz w:val="30"/>
          <w:szCs w:val="30"/>
        </w:rPr>
        <w:t>、其他公开信息</w:t>
      </w:r>
    </w:p>
    <w:p>
      <w:pPr>
        <w:widowControl/>
        <w:ind w:firstLine="600" w:firstLineChars="20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（一）专业名词解释</w:t>
      </w:r>
    </w:p>
    <w:p>
      <w:pPr>
        <w:widowControl/>
        <w:ind w:firstLine="600" w:firstLineChars="200"/>
        <w:jc w:val="left"/>
        <w:rPr>
          <w:rFonts w:eastAsia="仿宋_GB2312"/>
          <w:b/>
          <w:color w:val="auto"/>
          <w:kern w:val="0"/>
          <w:sz w:val="30"/>
          <w:szCs w:val="30"/>
        </w:rPr>
      </w:pPr>
      <w:r>
        <w:rPr>
          <w:rFonts w:hint="eastAsia" w:eastAsia="仿宋_GB2312"/>
          <w:color w:val="auto"/>
          <w:kern w:val="0"/>
          <w:sz w:val="30"/>
          <w:szCs w:val="30"/>
        </w:rPr>
        <w:t>“三公”经费包括因公出国（境）费、公务用车购置及运行费和公务接待费。（1）因公出国（境）费，指单位工作人员公务出国（境）的住宿费、旅费、伙食补助费、杂费、培训费等支出。（2）公务用车购置及运行费，指单位公务用车购置费及租用费、燃料费、维修费、过路过桥费、保险费、安全奖励费用等支出，公务用车指用于履行公务的机动车辆，包括领导干部专车、一般公务用车和执法执勤用车。（3）公务接待费，指单位按规定开支的各类公务接待（含外宾接待）支出。</w:t>
      </w:r>
    </w:p>
    <w:p>
      <w:pPr>
        <w:widowControl/>
        <w:ind w:firstLine="600" w:firstLineChars="20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（二）机关运行经费安排</w:t>
      </w:r>
      <w:r>
        <w:rPr>
          <w:rFonts w:hint="eastAsia" w:ascii="楷体_GB2312" w:eastAsia="楷体_GB2312"/>
          <w:color w:val="auto"/>
          <w:kern w:val="0"/>
          <w:sz w:val="30"/>
          <w:szCs w:val="30"/>
        </w:rPr>
        <w:t>变化情况及原因说明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default" w:eastAsia="仿宋_GB2312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盘龙区人才服务中心卫生分中心2021年机关运行经费安排9.45万元，主要用于办公经费、印刷费、水电费、办公设备购置等日常开支，以保证机构正常运转。与上年经费一样。</w:t>
      </w:r>
    </w:p>
    <w:p>
      <w:pPr>
        <w:widowControl/>
        <w:ind w:firstLine="600" w:firstLineChars="20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ascii="楷体_GB2312" w:eastAsia="楷体_GB2312"/>
          <w:color w:val="auto"/>
          <w:kern w:val="0"/>
          <w:sz w:val="30"/>
          <w:szCs w:val="30"/>
        </w:rPr>
        <w:t>（三）</w:t>
      </w:r>
      <w:r>
        <w:rPr>
          <w:rFonts w:ascii="楷体_GB2312" w:eastAsia="楷体_GB2312"/>
          <w:color w:val="auto"/>
          <w:kern w:val="0"/>
          <w:sz w:val="32"/>
          <w:szCs w:val="32"/>
        </w:rPr>
        <w:t>国有资产占</w:t>
      </w:r>
      <w:r>
        <w:rPr>
          <w:rFonts w:hint="eastAsia" w:ascii="楷体_GB2312" w:eastAsia="楷体_GB2312"/>
          <w:color w:val="auto"/>
          <w:kern w:val="0"/>
          <w:sz w:val="32"/>
          <w:szCs w:val="32"/>
        </w:rPr>
        <w:t>有使用</w:t>
      </w:r>
      <w:r>
        <w:rPr>
          <w:rFonts w:ascii="楷体_GB2312" w:eastAsia="楷体_GB2312"/>
          <w:color w:val="auto"/>
          <w:kern w:val="0"/>
          <w:sz w:val="32"/>
          <w:szCs w:val="32"/>
        </w:rPr>
        <w:t>情况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  <w:r>
        <w:rPr>
          <w:rFonts w:hint="eastAsia" w:eastAsia="仿宋_GB2312"/>
          <w:color w:val="auto"/>
          <w:kern w:val="0"/>
          <w:sz w:val="30"/>
          <w:szCs w:val="30"/>
        </w:rPr>
        <w:t>截至202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</w:t>
      </w:r>
      <w:r>
        <w:rPr>
          <w:rFonts w:hint="eastAsia" w:eastAsia="仿宋_GB2312"/>
          <w:color w:val="auto"/>
          <w:kern w:val="0"/>
          <w:sz w:val="30"/>
          <w:szCs w:val="30"/>
        </w:rPr>
        <w:t>年12月31日的国有资产占有使用情况如下：</w:t>
      </w:r>
    </w:p>
    <w:tbl>
      <w:tblPr>
        <w:tblStyle w:val="5"/>
        <w:tblW w:w="736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562"/>
        <w:gridCol w:w="935"/>
        <w:gridCol w:w="1223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</w:t>
            </w:r>
          </w:p>
        </w:tc>
        <w:tc>
          <w:tcPr>
            <w:tcW w:w="5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行次</w:t>
            </w:r>
          </w:p>
        </w:tc>
        <w:tc>
          <w:tcPr>
            <w:tcW w:w="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资产总额</w:t>
            </w:r>
          </w:p>
        </w:tc>
        <w:tc>
          <w:tcPr>
            <w:tcW w:w="12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流动资产</w:t>
            </w:r>
          </w:p>
        </w:tc>
        <w:tc>
          <w:tcPr>
            <w:tcW w:w="19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固定资产</w:t>
            </w:r>
          </w:p>
        </w:tc>
        <w:tc>
          <w:tcPr>
            <w:tcW w:w="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对外投资/有价证券</w:t>
            </w:r>
          </w:p>
        </w:tc>
        <w:tc>
          <w:tcPr>
            <w:tcW w:w="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在建工程</w:t>
            </w:r>
          </w:p>
        </w:tc>
        <w:tc>
          <w:tcPr>
            <w:tcW w:w="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无形资产</w:t>
            </w:r>
          </w:p>
        </w:tc>
        <w:tc>
          <w:tcPr>
            <w:tcW w:w="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其他资产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小计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房屋构筑物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汽车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单价200万以上大型设备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其他固定资产</w:t>
            </w:r>
          </w:p>
        </w:tc>
        <w:tc>
          <w:tcPr>
            <w:tcW w:w="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栏次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4,337.44 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4,337.44 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4,337.44 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4,337.44 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填报说明：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4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2.固定资产＝房屋构筑物＋汽车＋单价200万元以上大型设备＋其他固定资产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4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3.填报截止到2020年12月31日数据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widowControl/>
        <w:ind w:firstLine="600" w:firstLineChars="200"/>
        <w:jc w:val="left"/>
        <w:rPr>
          <w:rFonts w:ascii="楷体_GB2312" w:eastAsia="楷体_GB2312"/>
          <w:color w:val="auto"/>
          <w:kern w:val="0"/>
          <w:sz w:val="30"/>
          <w:szCs w:val="30"/>
        </w:rPr>
      </w:pPr>
      <w:r>
        <w:rPr>
          <w:rFonts w:hint="eastAsia" w:eastAsia="仿宋_GB2312"/>
          <w:color w:val="auto"/>
          <w:kern w:val="0"/>
          <w:sz w:val="30"/>
          <w:szCs w:val="30"/>
        </w:rPr>
        <w:t>鉴于上述数据为快报数，相关数据需在完成2020年决算编制后才能统计汇总相关数据，因此，将在公开2020年度部门决算时一并公开部门截至2020年12月31日的国有资产占有使用情况。</w:t>
      </w:r>
    </w:p>
    <w:p>
      <w:pPr>
        <w:widowControl/>
        <w:ind w:firstLine="600" w:firstLineChars="200"/>
        <w:jc w:val="left"/>
        <w:rPr>
          <w:rFonts w:ascii="黑体" w:hAnsi="黑体" w:eastAsia="黑体"/>
          <w:color w:val="auto"/>
          <w:kern w:val="0"/>
          <w:sz w:val="30"/>
          <w:szCs w:val="30"/>
        </w:rPr>
      </w:pPr>
      <w:r>
        <w:rPr>
          <w:rFonts w:hint="eastAsia" w:ascii="黑体" w:hAnsi="黑体" w:eastAsia="黑体"/>
          <w:color w:val="auto"/>
          <w:kern w:val="0"/>
          <w:sz w:val="30"/>
          <w:szCs w:val="30"/>
        </w:rPr>
        <w:t>十、预算收支增减变化情况说明</w:t>
      </w:r>
    </w:p>
    <w:p>
      <w:pPr>
        <w:widowControl/>
        <w:ind w:firstLine="600" w:firstLineChars="200"/>
        <w:jc w:val="left"/>
        <w:rPr>
          <w:rFonts w:ascii="楷体_GB2312" w:hAnsi="楷体" w:eastAsia="楷体_GB2312"/>
          <w:color w:val="auto"/>
          <w:kern w:val="0"/>
          <w:sz w:val="30"/>
          <w:szCs w:val="30"/>
        </w:rPr>
      </w:pPr>
      <w:r>
        <w:rPr>
          <w:rFonts w:hint="eastAsia" w:ascii="楷体_GB2312" w:hAnsi="楷体" w:eastAsia="楷体_GB2312"/>
          <w:color w:val="auto"/>
          <w:kern w:val="0"/>
          <w:sz w:val="30"/>
          <w:szCs w:val="30"/>
        </w:rPr>
        <w:t>（一）基本支出预算变动的主要原因</w:t>
      </w:r>
      <w:bookmarkStart w:id="0" w:name="_GoBack"/>
      <w:bookmarkEnd w:id="0"/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2021</w:t>
      </w:r>
      <w:r>
        <w:rPr>
          <w:rFonts w:hint="eastAsia" w:eastAsia="仿宋_GB2312"/>
          <w:color w:val="auto"/>
          <w:kern w:val="0"/>
          <w:sz w:val="30"/>
          <w:szCs w:val="30"/>
        </w:rPr>
        <w:t>年本级财力安排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盘龙区人才服务中心卫生分中心</w:t>
      </w:r>
      <w:r>
        <w:rPr>
          <w:rFonts w:hint="eastAsia" w:eastAsia="仿宋_GB2312"/>
          <w:color w:val="auto"/>
          <w:kern w:val="0"/>
          <w:sz w:val="30"/>
          <w:szCs w:val="30"/>
        </w:rPr>
        <w:t>基本支出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115.16</w:t>
      </w:r>
      <w:r>
        <w:rPr>
          <w:rFonts w:hint="eastAsia" w:eastAsia="仿宋_GB2312"/>
          <w:color w:val="auto"/>
          <w:kern w:val="0"/>
          <w:sz w:val="30"/>
          <w:szCs w:val="30"/>
        </w:rPr>
        <w:t>万元，与上年对比增加</w:t>
      </w:r>
      <w:r>
        <w:rPr>
          <w:rFonts w:hint="eastAsia" w:eastAsia="仿宋_GB2312"/>
          <w:color w:val="auto"/>
          <w:kern w:val="0"/>
          <w:sz w:val="30"/>
          <w:szCs w:val="30"/>
          <w:lang w:val="en-US" w:eastAsia="zh-CN"/>
        </w:rPr>
        <w:t>0.8</w:t>
      </w:r>
      <w:r>
        <w:rPr>
          <w:rFonts w:hint="eastAsia" w:eastAsia="仿宋_GB2312"/>
          <w:color w:val="auto"/>
          <w:kern w:val="0"/>
          <w:sz w:val="30"/>
          <w:szCs w:val="30"/>
        </w:rPr>
        <w:t>万元，增减变化的原因主要是：</w:t>
      </w:r>
    </w:p>
    <w:p>
      <w:pPr>
        <w:widowControl/>
        <w:ind w:firstLine="600" w:firstLineChars="200"/>
        <w:jc w:val="left"/>
        <w:rPr>
          <w:rFonts w:ascii="仿宋_GB2312" w:eastAsia="仿宋_GB2312"/>
          <w:color w:val="auto"/>
          <w:kern w:val="0"/>
          <w:sz w:val="30"/>
          <w:szCs w:val="30"/>
        </w:rPr>
      </w:pPr>
      <w:r>
        <w:rPr>
          <w:rFonts w:hint="eastAsia" w:ascii="仿宋_GB2312" w:eastAsia="仿宋_GB2312"/>
          <w:color w:val="auto"/>
          <w:kern w:val="0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0"/>
          <w:szCs w:val="30"/>
        </w:rPr>
        <w:t>事业单位在职人员工资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0"/>
          <w:szCs w:val="30"/>
          <w:lang w:eastAsia="zh-CN"/>
        </w:rPr>
        <w:t>正常晋升</w:t>
      </w:r>
    </w:p>
    <w:p>
      <w:pPr>
        <w:widowControl/>
        <w:ind w:firstLine="600" w:firstLineChars="200"/>
        <w:jc w:val="lef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0"/>
          <w:szCs w:val="30"/>
          <w:lang w:val="en-US" w:eastAsia="zh-CN"/>
        </w:rPr>
        <w:t>增加社会保险缴费</w:t>
      </w:r>
    </w:p>
    <w:p>
      <w:pPr>
        <w:widowControl/>
        <w:ind w:firstLine="600" w:firstLineChars="200"/>
        <w:jc w:val="left"/>
        <w:rPr>
          <w:rFonts w:ascii="楷体_GB2312" w:hAnsi="楷体" w:eastAsia="楷体_GB2312"/>
          <w:color w:val="auto"/>
          <w:kern w:val="0"/>
          <w:sz w:val="30"/>
          <w:szCs w:val="30"/>
        </w:rPr>
      </w:pPr>
      <w:r>
        <w:rPr>
          <w:rFonts w:hint="eastAsia" w:ascii="楷体_GB2312" w:hAnsi="楷体" w:eastAsia="楷体_GB2312"/>
          <w:color w:val="auto"/>
          <w:kern w:val="0"/>
          <w:sz w:val="30"/>
          <w:szCs w:val="30"/>
        </w:rPr>
        <w:t>（二）项目支出预算变动的主要原因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盘龙区人才服务中心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卫生分中心无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项目支出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。</w:t>
      </w:r>
    </w:p>
    <w:p>
      <w:pPr>
        <w:widowControl/>
        <w:ind w:firstLine="600" w:firstLineChars="200"/>
        <w:jc w:val="left"/>
        <w:rPr>
          <w:rFonts w:eastAsia="仿宋_GB2312"/>
          <w:color w:val="auto"/>
          <w:kern w:val="0"/>
          <w:sz w:val="30"/>
          <w:szCs w:val="30"/>
        </w:rPr>
      </w:pPr>
    </w:p>
    <w:p>
      <w:pPr>
        <w:rPr>
          <w:color w:val="auto"/>
        </w:rPr>
      </w:pPr>
    </w:p>
    <w:sectPr>
      <w:headerReference r:id="rId3" w:type="default"/>
      <w:headerReference r:id="rId4" w:type="even"/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94354"/>
    <w:rsid w:val="00031E2A"/>
    <w:rsid w:val="00057A58"/>
    <w:rsid w:val="00097272"/>
    <w:rsid w:val="000D315D"/>
    <w:rsid w:val="000E55AC"/>
    <w:rsid w:val="00181EBB"/>
    <w:rsid w:val="00186E75"/>
    <w:rsid w:val="001936E5"/>
    <w:rsid w:val="001B7DE7"/>
    <w:rsid w:val="00282F08"/>
    <w:rsid w:val="0028530E"/>
    <w:rsid w:val="002C322A"/>
    <w:rsid w:val="002D501F"/>
    <w:rsid w:val="00364E74"/>
    <w:rsid w:val="003A3075"/>
    <w:rsid w:val="003B2803"/>
    <w:rsid w:val="003D51CC"/>
    <w:rsid w:val="003E4587"/>
    <w:rsid w:val="00412FE2"/>
    <w:rsid w:val="004A0403"/>
    <w:rsid w:val="004F0825"/>
    <w:rsid w:val="005916A7"/>
    <w:rsid w:val="005D37A4"/>
    <w:rsid w:val="00622A89"/>
    <w:rsid w:val="00626439"/>
    <w:rsid w:val="006A6826"/>
    <w:rsid w:val="006B1EDA"/>
    <w:rsid w:val="006E6709"/>
    <w:rsid w:val="006F6026"/>
    <w:rsid w:val="007037EF"/>
    <w:rsid w:val="007735A4"/>
    <w:rsid w:val="00794354"/>
    <w:rsid w:val="007A0014"/>
    <w:rsid w:val="007A5D71"/>
    <w:rsid w:val="007B2D63"/>
    <w:rsid w:val="0081628E"/>
    <w:rsid w:val="00827CB9"/>
    <w:rsid w:val="00876408"/>
    <w:rsid w:val="008812EF"/>
    <w:rsid w:val="008B456B"/>
    <w:rsid w:val="0090442C"/>
    <w:rsid w:val="00921AAE"/>
    <w:rsid w:val="00925F20"/>
    <w:rsid w:val="00953BB3"/>
    <w:rsid w:val="00960924"/>
    <w:rsid w:val="00985941"/>
    <w:rsid w:val="009B4D39"/>
    <w:rsid w:val="009D2172"/>
    <w:rsid w:val="00A13EBA"/>
    <w:rsid w:val="00A15B4A"/>
    <w:rsid w:val="00A629D6"/>
    <w:rsid w:val="00A70EB9"/>
    <w:rsid w:val="00B4760D"/>
    <w:rsid w:val="00B740DD"/>
    <w:rsid w:val="00BA5F7D"/>
    <w:rsid w:val="00BB0895"/>
    <w:rsid w:val="00BC3C82"/>
    <w:rsid w:val="00BE7EF7"/>
    <w:rsid w:val="00C22B0A"/>
    <w:rsid w:val="00C603C1"/>
    <w:rsid w:val="00C622FD"/>
    <w:rsid w:val="00C64CA5"/>
    <w:rsid w:val="00CA3ED0"/>
    <w:rsid w:val="00CA5798"/>
    <w:rsid w:val="00CF75AD"/>
    <w:rsid w:val="00D07122"/>
    <w:rsid w:val="00DB618A"/>
    <w:rsid w:val="00DD00CD"/>
    <w:rsid w:val="00DD7CF9"/>
    <w:rsid w:val="00EF0776"/>
    <w:rsid w:val="00F00A42"/>
    <w:rsid w:val="00F05B87"/>
    <w:rsid w:val="00F44072"/>
    <w:rsid w:val="00F53EFE"/>
    <w:rsid w:val="00F83912"/>
    <w:rsid w:val="00FB75F3"/>
    <w:rsid w:val="17815FA2"/>
    <w:rsid w:val="2B843557"/>
    <w:rsid w:val="38290609"/>
    <w:rsid w:val="3ED31F34"/>
    <w:rsid w:val="3F7C133D"/>
    <w:rsid w:val="41897B37"/>
    <w:rsid w:val="4A816E8A"/>
    <w:rsid w:val="51DA2B2F"/>
    <w:rsid w:val="5558461A"/>
    <w:rsid w:val="5B31351E"/>
    <w:rsid w:val="5D7B0CF9"/>
    <w:rsid w:val="5E92231A"/>
    <w:rsid w:val="649A3238"/>
    <w:rsid w:val="6F3952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_Style 1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">
    <w:name w:val="_Style 1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378</Words>
  <Characters>2161</Characters>
  <Lines>18</Lines>
  <Paragraphs>5</Paragraphs>
  <TotalTime>7</TotalTime>
  <ScaleCrop>false</ScaleCrop>
  <LinksUpToDate>false</LinksUpToDate>
  <CharactersWithSpaces>2534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2021-01-22T02:23:00Z</dcterms:created>
  <dc:creator>周强</dc:creator>
  <cp:lastModifiedBy>卫兰</cp:lastModifiedBy>
  <cp:lastPrinted>2019-02-15T02:07:00Z</cp:lastPrinted>
  <dcterms:modified xsi:type="dcterms:W3CDTF">2021-02-22T06:08:52Z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