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监督索引号53010300135700000</w:t>
      </w: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监督索引号53010300135700000</w:t>
      </w:r>
    </w:p>
    <w:p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昆明市盘龙区文化和旅游局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年预算公开</w:t>
      </w:r>
      <w:r>
        <w:rPr>
          <w:rFonts w:ascii="方正小标宋简体" w:eastAsia="方正小标宋简体" w:hint="eastAsia"/>
          <w:sz w:val="36"/>
          <w:szCs w:val="36"/>
        </w:rPr>
        <w:t>目录</w:t>
      </w:r>
    </w:p>
    <w:p>
      <w:pPr>
        <w:jc w:val="left"/>
        <w:rPr>
          <w:rFonts w:ascii="黑体" w:eastAsia="黑体" w:hAnsi="黑体"/>
          <w:sz w:val="30"/>
          <w:szCs w:val="30"/>
        </w:rPr>
      </w:pPr>
    </w:p>
    <w:p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第一部分 </w:t>
      </w:r>
      <w:r>
        <w:rPr>
          <w:rFonts w:ascii="黑体" w:eastAsia="黑体" w:hAnsi="黑体" w:hint="eastAsia"/>
          <w:sz w:val="30"/>
          <w:szCs w:val="30"/>
          <w:lang w:val="en-US" w:eastAsia="zh-CN"/>
        </w:rPr>
        <w:t>昆明市盘龙区文化和旅游局</w:t>
      </w:r>
      <w:r>
        <w:rPr>
          <w:rFonts w:ascii="黑体" w:eastAsia="黑体" w:hAnsi="黑体" w:hint="eastAsia"/>
          <w:sz w:val="30"/>
          <w:szCs w:val="30"/>
        </w:rPr>
        <w:t>部门2021年部门预算编制说明</w:t>
      </w:r>
    </w:p>
    <w:p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第二部分 </w:t>
      </w:r>
      <w:r>
        <w:rPr>
          <w:rFonts w:ascii="黑体" w:eastAsia="黑体" w:hAnsi="黑体" w:hint="eastAsia"/>
          <w:sz w:val="30"/>
          <w:szCs w:val="30"/>
          <w:lang w:val="en-US" w:eastAsia="zh-CN"/>
        </w:rPr>
        <w:t>昆明市盘龙区文化和旅游局</w:t>
      </w:r>
      <w:r>
        <w:rPr>
          <w:rFonts w:ascii="黑体" w:eastAsia="黑体" w:hAnsi="黑体" w:hint="eastAsia"/>
          <w:sz w:val="30"/>
          <w:szCs w:val="30"/>
        </w:rPr>
        <w:t>部门2021年部门预算表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部门财务收支预算总表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二、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部门收入预算表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三、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部门支出预算表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部门财政拨款收支预算总表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五、盘龙区本级2021年财政拨款“三公”经费支出预算表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六、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部门一般公共预算支出预算表（按功能科目分类）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七、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部门一般公共预算“三公”经费支出预算表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八、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部门基本支出预算表（人员类、运转类公用经费项目）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九、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部门项目支出预算表（其他运转类、特定目标类项目）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十、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部门政府性基金预算支出预算表（按功能科目分类）</w:t>
      </w:r>
    </w:p>
    <w:p>
      <w:pPr>
        <w:jc w:val="lef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十一、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ascii="Times New Roman" w:eastAsia="仿宋_GB2312" w:hAnsi="Times New Roman" w:hint="eastAsia"/>
          <w:sz w:val="30"/>
          <w:szCs w:val="30"/>
        </w:rPr>
        <w:t>部门财政拨款支出预算表（按经济科目分类）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十二、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  <w:lang w:eastAsia="zh-CN"/>
        </w:rPr>
        <w:t>区</w:t>
      </w:r>
      <w:r>
        <w:rPr>
          <w:rFonts w:eastAsia="仿宋_GB2312" w:hint="eastAsia"/>
          <w:sz w:val="30"/>
          <w:szCs w:val="30"/>
        </w:rPr>
        <w:t>本级项目支出绩效目标表</w:t>
      </w:r>
    </w:p>
    <w:p>
      <w:pPr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十三、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  <w:lang w:eastAsia="zh-CN"/>
        </w:rPr>
        <w:t>区</w:t>
      </w:r>
      <w:r>
        <w:rPr>
          <w:rFonts w:eastAsia="仿宋_GB2312" w:hint="eastAsia"/>
          <w:sz w:val="30"/>
          <w:szCs w:val="30"/>
        </w:rPr>
        <w:t>本级项目支出绩效目标表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十四、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  <w:lang w:eastAsia="zh-CN"/>
        </w:rPr>
        <w:t>区</w:t>
      </w:r>
      <w:r>
        <w:rPr>
          <w:rFonts w:eastAsia="仿宋_GB2312" w:hint="eastAsia"/>
          <w:sz w:val="30"/>
          <w:szCs w:val="30"/>
        </w:rPr>
        <w:t>对下转移支付预算表</w:t>
      </w:r>
    </w:p>
    <w:p>
      <w:pPr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十五、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  <w:lang w:eastAsia="zh-CN"/>
        </w:rPr>
        <w:t>区</w:t>
      </w:r>
      <w:r>
        <w:rPr>
          <w:rFonts w:eastAsia="仿宋_GB2312" w:hint="eastAsia"/>
          <w:sz w:val="30"/>
          <w:szCs w:val="30"/>
        </w:rPr>
        <w:t>对下转移支付绩效目标表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十六、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</w:rPr>
        <w:t>部门新增资产配置表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十七、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</w:rPr>
        <w:t>部门政府采购预算表</w:t>
      </w:r>
    </w:p>
    <w:p>
      <w:pPr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十八、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</w:rPr>
        <w:t>部门政府购买服务预算表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十九、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2021年</w:t>
      </w:r>
      <w:r>
        <w:rPr>
          <w:rFonts w:eastAsia="仿宋_GB2312" w:hint="eastAsia"/>
          <w:sz w:val="30"/>
          <w:szCs w:val="30"/>
        </w:rPr>
        <w:t>部门整体支出绩效目标表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二十、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2020年</w:t>
      </w:r>
      <w:r>
        <w:rPr>
          <w:rFonts w:eastAsia="仿宋_GB2312" w:hint="eastAsia"/>
          <w:sz w:val="30"/>
          <w:szCs w:val="30"/>
        </w:rPr>
        <w:t>部门基本信息表</w:t>
      </w:r>
    </w:p>
    <w:p>
      <w:pPr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二十一、</w:t>
      </w:r>
      <w:r>
        <w:rPr>
          <w:rFonts w:ascii="Times New Roman" w:eastAsia="仿宋_GB2312" w:hAnsi="Times New Roman" w:hint="eastAsia"/>
          <w:sz w:val="30"/>
          <w:szCs w:val="30"/>
          <w:lang w:val="en-US" w:eastAsia="zh-CN"/>
        </w:rPr>
        <w:t>2020年</w:t>
      </w:r>
      <w:r>
        <w:rPr>
          <w:rFonts w:eastAsia="仿宋_GB2312" w:hint="eastAsia"/>
          <w:sz w:val="30"/>
          <w:szCs w:val="30"/>
        </w:rPr>
        <w:t>行政事业单位国有资产占用使用情况表</w:t>
      </w:r>
    </w:p>
    <w:sdt>
      <w:sdtPr>
        <w:rPr>
          <w:rFonts w:ascii="宋体" w:eastAsia="宋体" w:hAnsi="宋体" w:cs="Times New Roman"/>
          <w:kern w:val="2"/>
          <w:sz w:val="21"/>
          <w:szCs w:val="24"/>
          <w:lang w:val="en-US" w:eastAsia="zh-CN" w:bidi="ar-SA"/>
        </w:rPr>
        <w:id w:val="147464637"/>
        <w:docPartObj>
          <w:docPartGallery w:val="Table of Contents"/>
          <w:docPartUnique/>
        </w:docPartObj>
        <w15:color w:val="DBDBDB"/>
      </w:sdtPr>
      <w:sdtEndPr>
        <w:rPr>
          <w:rFonts w:ascii="宋体" w:eastAsia="宋体" w:hAnsi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widowControl/>
            <w:jc w:val="center"/>
            <w:rPr>
              <w:rFonts w:ascii="宋体" w:eastAsia="宋体" w:hAnsi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widowControl/>
            <w:jc w:val="center"/>
            <w:rPr>
              <w:rFonts w:ascii="宋体" w:eastAsia="宋体" w:hAnsi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widowControl/>
            <w:jc w:val="center"/>
            <w:rPr>
              <w:rFonts w:ascii="宋体" w:eastAsia="宋体" w:hAnsi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widowControl/>
            <w:jc w:val="center"/>
            <w:rPr>
              <w:rFonts w:ascii="宋体" w:eastAsia="宋体" w:hAnsi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widowControl/>
            <w:jc w:val="center"/>
            <w:rPr>
              <w:rFonts w:ascii="宋体" w:eastAsia="宋体" w:hAnsi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widowControl/>
            <w:jc w:val="both"/>
            <w:rPr>
              <w:rFonts w:ascii="宋体" w:eastAsia="宋体" w:hAnsi="宋体" w:cs="Times New Roman"/>
              <w:kern w:val="2"/>
              <w:sz w:val="21"/>
              <w:szCs w:val="24"/>
              <w:lang w:val="en-US" w:eastAsia="zh-CN" w:bidi="ar-SA"/>
            </w:rPr>
          </w:pPr>
          <w:bookmarkStart w:id="0" w:name="_GoBack"/>
          <w:bookmarkEnd w:id="0"/>
        </w:p>
        <w:p>
          <w:pPr>
            <w:widowControl/>
            <w:jc w:val="center"/>
            <w:rPr>
              <w:rFonts w:ascii="方正小标宋简体" w:eastAsia="方正小标宋简体"/>
              <w:kern w:val="0"/>
              <w:sz w:val="36"/>
              <w:szCs w:val="36"/>
            </w:rPr>
          </w:pPr>
          <w:r>
            <w:rPr>
              <w:rFonts w:ascii="方正小标宋简体" w:eastAsia="方正小标宋简体" w:hint="eastAsia"/>
              <w:kern w:val="0"/>
              <w:sz w:val="36"/>
              <w:szCs w:val="36"/>
              <w:lang w:val="en-US" w:eastAsia="zh-CN"/>
            </w:rPr>
            <w:t>昆明市盘龙区文化和旅游局</w:t>
          </w:r>
          <w:r>
            <w:rPr>
              <w:rFonts w:ascii="方正小标宋简体" w:eastAsia="方正小标宋简体" w:hint="eastAsia"/>
              <w:kern w:val="0"/>
              <w:sz w:val="36"/>
              <w:szCs w:val="36"/>
            </w:rPr>
            <w:t>部门2021年部门预算编制说明</w:t>
          </w:r>
        </w:p>
        <w:p/>
      </w:sdtContent>
    </w:sdt>
    <w:p>
      <w:pPr>
        <w:widowControl/>
        <w:ind w:firstLine="450" w:firstLineChars="15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1" w:name="_Toc8797"/>
      <w:r>
        <w:rPr>
          <w:rFonts w:ascii="黑体" w:eastAsia="黑体" w:hAnsi="黑体"/>
          <w:kern w:val="0"/>
          <w:sz w:val="30"/>
          <w:szCs w:val="30"/>
        </w:rPr>
        <w:t>一、基本职能及主要工作</w:t>
      </w:r>
      <w:bookmarkEnd w:id="1"/>
    </w:p>
    <w:p>
      <w:pPr>
        <w:widowControl/>
        <w:ind w:firstLine="300" w:firstLineChars="100"/>
        <w:jc w:val="left"/>
        <w:outlineLvl w:val="1"/>
        <w:rPr>
          <w:rFonts w:ascii="楷体_GB2312" w:eastAsia="楷体_GB2312"/>
          <w:b/>
          <w:kern w:val="0"/>
          <w:sz w:val="30"/>
          <w:szCs w:val="30"/>
        </w:rPr>
      </w:pPr>
      <w:bookmarkStart w:id="2" w:name="_Toc12441"/>
      <w:r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  <w:bookmarkEnd w:id="2"/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（1）贯彻执行国家、省、市文化和旅游工作的方针政策，研究拟订全区文化和旅游政策措施。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outlineLvl w:val="2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bookmarkStart w:id="3" w:name="_Toc29592"/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（2）统筹规划全区文化事业、文化产业和旅游业发展，拟订发展规划并组织实施，推进文化和旅游融合发展，推进文化和旅游体制机制改革。</w:t>
      </w:r>
      <w:bookmarkEnd w:id="3"/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3）组织、协调全区性重大文化艺术活动，负责全区重点文化设施建设，组织全区旅游整体形象推广，促进全区文化产业和旅游产业对外合作和国际、国内市场推广，制定旅游市场开发战略并组织实施，推进全域旅游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（4）指导、管理文艺事业，指导艺术创作生产，扶持体现社会主义核心价值观、具有导向性代表性示范性的文艺作品，推动各门类艺术、各艺术品种发展。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（5）负责公共文化事业发展，推进全区公共文化服务体系建设和旅游公共服务建设，深入实施文化惠民工程，统筹推进基本公共文化服务标准化、均等化。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（6）指导、推进文化和旅游科技创新发展，推进文化和旅游行业信息化、标准化建设，负责全区智慧旅游建设。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（7）负责非物质文化遗产保护工作，推动非物质文化遗产的保护、传承、普及、弘扬和振兴。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（8）拟订文物、博物馆事业发展规划并组织实施，管理、指导文物、博物工作。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（9）统筹规划文化产业和旅游产业，组织实施文化和旅游资源普查、挖掘、保护和利用工作，促进文化产业和旅游产业发展。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（10）指导文化和旅游市场发展，对文化和旅游市场经营进行行业监管，推进文化和旅游行业信用体系建设，依法规范文化和旅游市场。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（11）指导全区文化和旅游综合行政执法工作，组织查处文化、文物、出版、电影、旅游等市场的违法行为，维护市场秩序，负责本行业领域的安全生产监管工作。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（12）负责全区文化艺术和旅游人才队伍建设，加强中青年文化艺术人才和少数民族文化艺术人才培养，开展文化艺术及旅游人才技能培训。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（13）完成区委、区政府和上级部门交办的其他任务。</w:t>
      </w:r>
    </w:p>
    <w:p>
      <w:pPr>
        <w:widowControl/>
        <w:ind w:firstLine="300" w:firstLineChars="1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4" w:name="_Toc22003"/>
      <w:r>
        <w:rPr>
          <w:rFonts w:ascii="楷体_GB2312" w:eastAsia="楷体_GB2312" w:hint="eastAsia"/>
          <w:kern w:val="0"/>
          <w:sz w:val="30"/>
          <w:szCs w:val="30"/>
        </w:rPr>
        <w:t>（二）机构设置情况</w:t>
      </w:r>
      <w:bookmarkEnd w:id="4"/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1）办公室。负责机关日常运转工作。组织协调局机关和所属事业单位业务，督促重大事项的落实。承担文电、会务、档案、信息、机要保密、信访、综合考评、劳资人事、干部管理、后勤保障、人大代表建议及政协提案统筹办理工作。负责局机关党群和党务工作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2）法规宣传科。宣传贯彻文化和旅游法律法规、政府规章和政策，配合重要政策调研工作。承担文化和旅游领域体制机制深化改革任务。开展法律法规宣传教育。承担机关行政诉讼工作。承担机关重大行政决策、规范性文件、重大行政执法决定的合法性审查和法制审核工作。拟订全区文化和旅游宣传推广政策和发展规划并组织实施。统筹全区文化和旅游领域宣传推广工作。负责统筹协调开展大型文化和旅游活动，研究培育全区特色文化和旅游活动新品牌。承担依法行政、新闻宣传、政务公开、综治维稳、法制建设等工作。完成领导交办的其他各项任务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3）财务科。负责部门预算和有关财政资金管理工作。参与拟订经费筹集、使用和管理的办法和制度。监督各项经费的投入和使用情况。负责局机关财务、资产管理，指导、监督所属各事业单位财务、资产管理工作。承担机关和直属单位内部审计、政府采购、内控等工作。完成领导交办的其他各项任务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4）公共文化科。贯彻落实上级有关文化方针政策，承担全区文化公共服务的指导、协调和推动工作。协调、推进文化公共设施建设。拟订文化公共服务标准并监督实施。深入实施文化惠民工程，统筹推进基本公共文化服务标准化、均等化。指导图书馆、文化馆事业和基层综合性文化服务中心建设。拟订非物质文化遗产保护、文物、博物馆事业发展规划并组织实施，管理、指导非物质文化遗产保护、文物、博物工作。扶持体现社会主义核心价值观、具有导向性代表性示范性的文艺作品创作和生产。拟订文艺人才队伍建设规划并组织实施。完成领导交办的其他各项任务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5）旅游发展科。贯彻落实上级有关旅游方针政策，承担全区旅游公共服务的指导、协调和推动工作。协调、推进旅游公共设施建设。负责全区旅游大数据、综合服务平台、综合管理平台建设。组织开展智慧旅游工作。承担旅游资源开发和保护指导、推进全域旅游。负责重点旅游区域、目的地、旅游线路的规划和乡村旅游、工农业旅游、旅游厕所革命等相关工作。承担旅游经济运行监测、假日旅游市场监管工作，指导生态旅游发展和旅游扶贫工作。完成领导交办的其他各项任务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6）产业规划科。拟订全区文化和旅游产业政策和发展专项规划并组织实施。承担文化、旅游固定资产投资和招商引资工作。促进文化、旅游产业融合发展。指导全区文化和旅游重点项目建设。拟订全区文化和旅游交流合作计划并组织实施。承担文化和旅游资源普查、规划工作。指导文化和旅游产品创新及开发体系建设。负责全区文化和旅游发展数据统计、分析工作。完成领导交办的其他各项任务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en-US" w:eastAsia="zh-CN" w:bidi="ar-SA"/>
        </w:rPr>
        <w:t>（7）市场管理科（加挂行政审批科牌子）。对文化和旅游市场经营进行行业监管。监管文化和旅游市场服务质量，指导服务质量提升。承担文化和旅游行业信用体系建设工作。贯彻落实文化和旅游市场经营场所、设施、服务、产品等标准并组织实施。指导文化和旅游行业社会组织体系建设，推动行业协会开展自律管理。指导全区文化和旅游综合行政执法工作，组织查处文化、文物、旅游等市场的违法行为，维护市场秩序。承担行业安全综合协调和监督管理。负责行政审批工作，统筹协调“放管服”改革工作。完成领导交办的其他各项任务。</w:t>
      </w:r>
    </w:p>
    <w:p>
      <w:pPr>
        <w:widowControl/>
        <w:ind w:firstLine="300" w:firstLineChars="1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5" w:name="_Toc3975"/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ascii="楷体_GB2312" w:eastAsia="楷体_GB2312" w:hint="eastAsia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  <w:bookmarkEnd w:id="5"/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Style w:val="a"/>
          <w:rFonts w:ascii="Times New Roman" w:eastAsia="仿宋_GB2312" w:hAnsi="Times New Roman" w:cs="Times New Roman" w:hint="default"/>
          <w:sz w:val="32"/>
          <w:szCs w:val="32"/>
        </w:rPr>
        <w:t>2021</w:t>
      </w:r>
      <w:r>
        <w:rPr>
          <w:rStyle w:val="a"/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年</w:t>
      </w:r>
      <w:r>
        <w:rPr>
          <w:rStyle w:val="a"/>
          <w:rFonts w:ascii="Times New Roman" w:eastAsia="仿宋_GB2312" w:hAnsi="Times New Roman" w:cs="Times New Roman" w:hint="default"/>
          <w:sz w:val="32"/>
          <w:szCs w:val="32"/>
        </w:rPr>
        <w:t>，盘龙区文化和旅游局将继续</w:t>
      </w:r>
      <w:r>
        <w:rPr>
          <w:rFonts w:ascii="Times New Roman" w:eastAsia="仿宋_GB2312" w:hAnsi="Times New Roman" w:cs="Times New Roman" w:hint="default"/>
          <w:snapToGrid w:val="0"/>
          <w:kern w:val="0"/>
          <w:sz w:val="32"/>
          <w:szCs w:val="32"/>
        </w:rPr>
        <w:t>坚持“宜融则融、能融尽融”原则，围绕统筹兼顾疫情防控和经济社会发展，以高质量发展为目标，以融合发展为主线，以改革创新为动力，全面贯彻落实区委、区政府关于文化和旅游发展的总体部署，加快推进文化旅游融合发展，加快构建全域文化旅游发展新模式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。重点抓好以下几个方面的工作。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outlineLvl w:val="2"/>
        <w:rPr>
          <w:rFonts w:ascii="Times New Roman" w:eastAsia="楷体_GB2312" w:hAnsi="Times New Roman" w:cs="Times New Roman" w:hint="default"/>
          <w:sz w:val="32"/>
          <w:szCs w:val="32"/>
        </w:rPr>
      </w:pPr>
      <w:bookmarkStart w:id="6" w:name="_Toc22732"/>
      <w:r>
        <w:rPr>
          <w:rFonts w:eastAsia="楷体_GB2312" w:cs="Times New Roman" w:hint="eastAsia"/>
          <w:sz w:val="32"/>
          <w:szCs w:val="32"/>
          <w:lang w:val="en-US" w:eastAsia="zh-CN"/>
        </w:rPr>
        <w:t>1.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做好疫情防控与行业复工复产“两手抓”</w:t>
      </w:r>
      <w:bookmarkEnd w:id="6"/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严格按照国家、省、市、区对文化旅游领域疫情防控和复工复产的安排部署，继续做好安置酒店全面工作。坚持疫情防控不能松劲，复工复产精准施策，疫情防控常态化的原则，按照管行业就要管防控的要求，认真指导好图书馆、文化馆、基层文化综合性服务中心等公共文化设施，以及景区景点、文化娱乐场所、宾馆饭店等场所复工复业和疫情防控工作，实现全区文化旅游行业安全有序运行。结合盘龙实际，加大政策措施的宣传引导力度，加强与相关部门对接协调，帮助文化旅游单位科学有序复工复业，尽快</w:t>
      </w:r>
      <w:r>
        <w:rPr>
          <w:rFonts w:eastAsia="仿宋_GB2312" w:cs="Times New Roman" w:hint="eastAsia"/>
          <w:bCs/>
          <w:sz w:val="32"/>
          <w:szCs w:val="32"/>
          <w:lang w:eastAsia="zh-CN"/>
        </w:rPr>
        <w:t>渡过难关</w:t>
      </w: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步入正常有序的发展轨道。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outlineLvl w:val="2"/>
        <w:rPr>
          <w:rFonts w:ascii="Times New Roman" w:eastAsia="楷体_GB2312" w:hAnsi="Times New Roman" w:cs="Times New Roman" w:hint="default"/>
          <w:sz w:val="32"/>
          <w:szCs w:val="32"/>
        </w:rPr>
      </w:pPr>
      <w:bookmarkStart w:id="7" w:name="_Toc4910"/>
      <w:r>
        <w:rPr>
          <w:rFonts w:eastAsia="楷体_GB2312" w:cs="Times New Roman" w:hint="eastAsia"/>
          <w:sz w:val="32"/>
          <w:szCs w:val="32"/>
          <w:lang w:val="en-US" w:eastAsia="zh-CN"/>
        </w:rPr>
        <w:t>2.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全面深化我区文旅融合发展</w:t>
      </w:r>
      <w:bookmarkEnd w:id="7"/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严格按照《盘龙区十四五期间文化、旅游、体育融合发展规划》，</w:t>
      </w: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紧紧围绕建设区域性国际中心城市的发展战略，聚焦打造历史文化名城品牌、国际旅游目的地，建设区域性国际文化交流中心和深化推进“旅游革命”的中心工作，以问题为导向，掌握实情、顺时应势，立足文化资源优势和特色，从资源产品、产业业态、空间载体、服务管理等方面，多角度、多领域推动文化旅游的“真融合”、“深融合”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outlineLvl w:val="2"/>
        <w:rPr>
          <w:rFonts w:ascii="Times New Roman" w:eastAsia="楷体_GB2312" w:hAnsi="Times New Roman" w:cs="Times New Roman" w:hint="default"/>
          <w:sz w:val="32"/>
          <w:szCs w:val="32"/>
        </w:rPr>
      </w:pPr>
      <w:bookmarkStart w:id="8" w:name="_Toc30953"/>
      <w:r>
        <w:rPr>
          <w:rFonts w:eastAsia="仿宋_GB2312" w:cs="Times New Roman" w:hint="eastAsia"/>
          <w:bCs/>
          <w:sz w:val="32"/>
          <w:szCs w:val="32"/>
          <w:lang w:val="en-US" w:eastAsia="zh-CN"/>
        </w:rPr>
        <w:t>3.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全力提升公共文化服务水平</w:t>
      </w:r>
      <w:bookmarkEnd w:id="8"/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 xml:space="preserve">一是补短板，解决难点。推进盘龙区文体中心（暂定名）建设规划，切实加强“五馆”建设。推进图书馆、文化馆总分馆和法人治理机构建设的有效性，提升文化馆数字资源和远程服务能力，攻关解决示范区建设中的难点问题。 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二是树品牌，突出重点。结合盘龙实际，做好群星奖项目盘龙江文化艺术节持续开展，传承盘龙文脉，打造具有盘龙地方特色的非遗文化重点项目；根据我区的特点和优势，持续深化创建成果，不断探索盘龙公共文化服务体系建设模式和经验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三是抓示范，创新亮点。按照示范区创建要求，在已建成市级（2个）、区级（9个）公共文化示范点的基础上，再打造一批示范点，形成典型引路、示范带头的盘龙区创建成果，使示范性得到充分体现，全面构建盘龙现代公共文化服务体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四是建机制，形成特点。通过创新盘龙文旅Morelife服务机制，建立符合文化发展的公共文化服务体系新机制；围绕“15分钟文化圈”要求,打造城市阅读服务新名片（智能书柜、城市书房），让老百姓真正享受到便捷、高效、均等的文化服务，再攀盘龙文化发展新高度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outlineLvl w:val="2"/>
        <w:rPr>
          <w:rStyle w:val="a"/>
          <w:rFonts w:ascii="Times New Roman" w:eastAsia="楷体_GB2312" w:hAnsi="Times New Roman" w:cs="Times New Roman" w:hint="default"/>
          <w:sz w:val="32"/>
          <w:szCs w:val="32"/>
        </w:rPr>
      </w:pPr>
      <w:bookmarkStart w:id="9" w:name="_Toc17089"/>
      <w:r>
        <w:rPr>
          <w:rStyle w:val="a"/>
          <w:rFonts w:eastAsia="楷体_GB2312" w:cs="Times New Roman" w:hint="eastAsia"/>
          <w:sz w:val="32"/>
          <w:szCs w:val="32"/>
          <w:lang w:val="en-US" w:eastAsia="zh-CN"/>
        </w:rPr>
        <w:t>4.</w:t>
      </w:r>
      <w:r>
        <w:rPr>
          <w:rStyle w:val="a"/>
          <w:rFonts w:ascii="Times New Roman" w:eastAsia="楷体_GB2312" w:hAnsi="Times New Roman" w:cs="Times New Roman" w:hint="default"/>
          <w:sz w:val="32"/>
          <w:szCs w:val="32"/>
        </w:rPr>
        <w:t>加强文化遗产保护利用。</w:t>
      </w:r>
      <w:bookmarkEnd w:id="9"/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cs="Times New Roman" w:hint="default"/>
        </w:rPr>
      </w:pPr>
      <w:r>
        <w:rPr>
          <w:rStyle w:val="a"/>
          <w:rFonts w:ascii="Times New Roman" w:eastAsia="仿宋_GB2312" w:hAnsi="Times New Roman" w:cs="Times New Roman" w:hint="default"/>
          <w:sz w:val="32"/>
          <w:szCs w:val="32"/>
        </w:rPr>
        <w:t>完成省级文物震庄历史建筑群、严济慈蔡希陶旧居、区级文物北京路朱氏楼、麦地村片区民居群文物的修缮。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依托龙泉古镇28项文物，推进龙泉古镇博物馆聚群建设，打造文物保护利用及文旅融合示范区，推动非遗旅游产品开发。深化“中华优秀传统文化进校园”，加强未成年人思想道德建设，推动优秀传统文化传承发展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outlineLvl w:val="2"/>
        <w:rPr>
          <w:rFonts w:ascii="Times New Roman" w:eastAsia="楷体_GB2312" w:hAnsi="Times New Roman" w:cs="Times New Roman" w:hint="default"/>
          <w:sz w:val="32"/>
          <w:szCs w:val="32"/>
        </w:rPr>
      </w:pPr>
      <w:bookmarkStart w:id="10" w:name="_Toc1810"/>
      <w:r>
        <w:rPr>
          <w:rFonts w:eastAsia="楷体_GB2312" w:cs="Times New Roman" w:hint="eastAsia"/>
          <w:sz w:val="32"/>
          <w:szCs w:val="32"/>
          <w:lang w:val="en-US" w:eastAsia="zh-CN"/>
        </w:rPr>
        <w:t>5.</w:t>
      </w:r>
      <w:r>
        <w:rPr>
          <w:rFonts w:ascii="Times New Roman" w:eastAsia="楷体_GB2312" w:hAnsi="Times New Roman" w:cs="Times New Roman" w:hint="default"/>
          <w:sz w:val="32"/>
          <w:szCs w:val="32"/>
        </w:rPr>
        <w:t>推动全域旅游规划发展提质增效</w:t>
      </w:r>
      <w:bookmarkEnd w:id="10"/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加快推进重大文旅项目建设，重点推进盘龙区文体中心建设，世博园改造提升，推动盘龙区香格里拉酒店，推进半山酒店选址规划，继续开展A级景区创建和提升改造；抓好七彩云南花之城“昆明东大门”品牌建设，谋划夜间经济发展、绿道建设等工作；继续推动自驾营地、游客休息站等精品自驾旅游线路服务设施建设。不断盘活盘龙文化旅游资源，积极包装文化院馆、文物旧址、文化设施、文艺演出等文化资源，策划推出一批文旅融合重点产品和夜游项目。加大文旅招商引资力度，策划包装一批文旅招商储备项目。重点做好综合性休闲度假项目、文旅融合项目、双龙旅游名镇、精品度假酒店等项目的引进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outlineLvl w:val="2"/>
        <w:rPr>
          <w:rStyle w:val="a"/>
          <w:rFonts w:ascii="Times New Roman" w:eastAsia="楷体_GB2312" w:hAnsi="Times New Roman" w:cs="Times New Roman" w:hint="default"/>
          <w:sz w:val="32"/>
          <w:szCs w:val="32"/>
        </w:rPr>
      </w:pPr>
      <w:bookmarkStart w:id="11" w:name="_Toc23494"/>
      <w:r>
        <w:rPr>
          <w:rStyle w:val="a"/>
          <w:rFonts w:eastAsia="楷体_GB2312" w:cs="Times New Roman" w:hint="eastAsia"/>
          <w:sz w:val="32"/>
          <w:szCs w:val="32"/>
          <w:lang w:val="en-US" w:eastAsia="zh-CN"/>
        </w:rPr>
        <w:t>6.</w:t>
      </w:r>
      <w:r>
        <w:rPr>
          <w:rStyle w:val="a"/>
          <w:rFonts w:ascii="Times New Roman" w:eastAsia="楷体_GB2312" w:hAnsi="Times New Roman" w:cs="Times New Roman" w:hint="default"/>
          <w:sz w:val="32"/>
          <w:szCs w:val="32"/>
        </w:rPr>
        <w:t>全面规范文旅市场发展秩序</w:t>
      </w:r>
      <w:bookmarkEnd w:id="11"/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扎实推进整治乱象、智慧旅游、无理由退货旅游革命三部曲”工作。一是持续提升智慧旅游水平。以“一部手机游云南”为平台，扎实推进智慧旅游建设。加快推行“刷脸卡”工程，推动刷脸租车、刷脸入园等平台的应用。优化提升慢直播、景区解说、智慧厕所等工作。二是持续完善游客购物“30天无理由退货”工作机制。在A级景区、星级宾馆等游客集中区域规范设立“游客退货中心”，推进旅游购物退货和咨询点建设。三是持续整治文旅市场乱象。加大涉旅案件督办查办力度，提高“诉转案”“行转刑”效能。按照市文旅局要求，深化文化市场综合执法改革，整合优化执法资源。推进“平安文化市场”创建，加强互联网上网服务营业场所、歌舞娱乐场所、游戏游艺场所、演出市场等文化市场经营单位的安全隐患排查，健全社会监督机制，强化自律作用。重拳整治旅游市场秩序不放松，坚决抓实抓细“22条”措施和旅游从业人员“八不准”规定，盯紧涉旅投诉5分钟响应，24小时办结工作机制。强化旅行社的清理整顿和规范管理，严格落实不规范经营旅行社的市场退出机制。以旅游红黑榜为抓手，实行经营信用管理，进行联合惩戒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12" w:name="_Toc8994"/>
      <w:r>
        <w:rPr>
          <w:rFonts w:ascii="黑体" w:eastAsia="黑体" w:hAnsi="黑体"/>
          <w:kern w:val="0"/>
          <w:sz w:val="30"/>
          <w:szCs w:val="30"/>
        </w:rPr>
        <w:t>二、预算单位基本情况</w:t>
      </w:r>
      <w:bookmarkEnd w:id="12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我部门编制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2021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5</w:t>
      </w:r>
      <w:r>
        <w:rPr>
          <w:rFonts w:eastAsia="仿宋_GB2312"/>
          <w:kern w:val="0"/>
          <w:sz w:val="30"/>
          <w:szCs w:val="30"/>
        </w:rPr>
        <w:t>个</w:t>
      </w:r>
      <w:r>
        <w:rPr>
          <w:rFonts w:eastAsia="仿宋_GB2312" w:hint="eastAsia"/>
          <w:kern w:val="0"/>
          <w:sz w:val="30"/>
          <w:szCs w:val="30"/>
        </w:rPr>
        <w:t>,分别是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昆明市盘龙区文化和旅游局</w:t>
      </w:r>
      <w:r>
        <w:rPr>
          <w:rFonts w:eastAsia="仿宋_GB2312" w:hint="eastAsia"/>
          <w:kern w:val="0"/>
          <w:sz w:val="30"/>
          <w:szCs w:val="30"/>
        </w:rPr>
        <w:t>、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昆明市少年儿童图书馆</w:t>
      </w:r>
      <w:r>
        <w:rPr>
          <w:rFonts w:eastAsia="仿宋_GB2312" w:hint="eastAsia"/>
          <w:kern w:val="0"/>
          <w:sz w:val="30"/>
          <w:szCs w:val="30"/>
        </w:rPr>
        <w:t>、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昆明市盘龙区文化和旅游综合执法大队、昆明市盘龙区文物管理所和昆明市盘龙区文化馆</w:t>
      </w:r>
      <w:r>
        <w:rPr>
          <w:rFonts w:eastAsia="仿宋_GB2312"/>
          <w:kern w:val="0"/>
          <w:sz w:val="30"/>
          <w:szCs w:val="30"/>
        </w:rPr>
        <w:t>。其中：财政全供给单位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</w:t>
      </w:r>
      <w:r>
        <w:rPr>
          <w:rFonts w:eastAsia="仿宋_GB2312"/>
          <w:kern w:val="0"/>
          <w:sz w:val="30"/>
          <w:szCs w:val="30"/>
        </w:rPr>
        <w:t>个。截止20</w:t>
      </w:r>
      <w:r>
        <w:rPr>
          <w:rFonts w:eastAsia="仿宋_GB2312" w:hint="eastAsia"/>
          <w:kern w:val="0"/>
          <w:sz w:val="30"/>
          <w:szCs w:val="30"/>
        </w:rPr>
        <w:t>20</w:t>
      </w:r>
      <w:r>
        <w:rPr>
          <w:rFonts w:eastAsia="仿宋_GB2312"/>
          <w:kern w:val="0"/>
          <w:sz w:val="30"/>
          <w:szCs w:val="30"/>
        </w:rPr>
        <w:t>年1</w:t>
      </w: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月统计，部门基本情况如下：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在职人员编制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75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人，其中：行政编制 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11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人，事业编制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50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人。在职实有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6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人，其中：财政全供养 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6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人，财政部分供养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人，非财政供养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离退休人员 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4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5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人，其中：离休 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人，退休 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  <w:highlight w:val="none"/>
        </w:rPr>
        <w:t>4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5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highlight w:val="none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13" w:name="_Toc15702"/>
      <w:r>
        <w:rPr>
          <w:rFonts w:ascii="黑体" w:eastAsia="黑体" w:hAnsi="黑体"/>
          <w:kern w:val="0"/>
          <w:sz w:val="30"/>
          <w:szCs w:val="30"/>
        </w:rPr>
        <w:t>三、预算单位收入情况</w:t>
      </w:r>
      <w:bookmarkEnd w:id="13"/>
    </w:p>
    <w:p>
      <w:pPr>
        <w:widowControl/>
        <w:ind w:firstLine="450" w:firstLineChars="15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14" w:name="_Toc7125"/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  <w:bookmarkEnd w:id="14"/>
    </w:p>
    <w:p>
      <w:pPr>
        <w:widowControl/>
        <w:ind w:firstLine="750" w:firstLineChars="250"/>
        <w:jc w:val="left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2021</w:t>
      </w:r>
      <w:r>
        <w:rPr>
          <w:rFonts w:eastAsia="仿宋_GB2312"/>
          <w:kern w:val="0"/>
          <w:sz w:val="30"/>
          <w:szCs w:val="30"/>
        </w:rPr>
        <w:t>年部门财务总收入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万元，其中：一般公共预算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万元，政府性基金</w:t>
      </w:r>
      <w:r>
        <w:rPr>
          <w:rFonts w:eastAsia="仿宋_GB2312" w:hint="eastAsia"/>
          <w:kern w:val="0"/>
          <w:sz w:val="30"/>
          <w:szCs w:val="30"/>
        </w:rPr>
        <w:t>预算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eastAsia="仿宋_GB2312" w:hint="eastAsia"/>
          <w:kern w:val="0"/>
          <w:sz w:val="30"/>
          <w:szCs w:val="30"/>
        </w:rPr>
        <w:t>预算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财政专户管理资金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万元，事业单位事业收入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eastAsia="仿宋_GB2312" w:hint="eastAsia"/>
          <w:kern w:val="0"/>
          <w:sz w:val="30"/>
          <w:szCs w:val="30"/>
          <w:lang w:eastAsia="zh-CN"/>
        </w:rPr>
        <w:t>上级补助收入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  <w:lang w:eastAsia="zh-CN"/>
        </w:rPr>
        <w:t>，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附属单位上缴收入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  <w:lang w:eastAsia="zh-CN"/>
        </w:rPr>
        <w:t>，</w:t>
      </w:r>
      <w:r>
        <w:rPr>
          <w:rFonts w:eastAsia="仿宋_GB2312"/>
          <w:kern w:val="0"/>
          <w:sz w:val="30"/>
          <w:szCs w:val="30"/>
        </w:rPr>
        <w:t>其他收入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</w:rPr>
        <w:t>，上年结转结余</w:t>
      </w:r>
      <w:r>
        <w:rPr>
          <w:rFonts w:ascii="仿宋_GB2312" w:eastAsia="仿宋_GB2312" w:hint="eastAsia"/>
          <w:sz w:val="32"/>
        </w:rPr>
        <w:t>0.00</w:t>
      </w:r>
      <w:r>
        <w:rPr>
          <w:rFonts w:eastAsia="仿宋_GB2312" w:hint="eastAsia"/>
          <w:kern w:val="0"/>
          <w:sz w:val="30"/>
          <w:szCs w:val="30"/>
        </w:rPr>
        <w:t>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与上年对比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减少196.31万元</w:t>
      </w:r>
      <w:r>
        <w:rPr>
          <w:rFonts w:eastAsia="仿宋_GB2312" w:hint="eastAsia"/>
          <w:kern w:val="0"/>
          <w:sz w:val="30"/>
          <w:szCs w:val="30"/>
        </w:rPr>
        <w:t>，主要原因分析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是本年度减少旅游宣传经</w:t>
      </w:r>
      <w:r>
        <w:rPr>
          <w:rFonts w:eastAsia="仿宋_GB2312" w:hint="eastAsia"/>
          <w:kern w:val="0"/>
          <w:sz w:val="30"/>
          <w:szCs w:val="30"/>
          <w:highlight w:val="none"/>
          <w:lang w:val="en-US" w:eastAsia="zh-CN"/>
        </w:rPr>
        <w:t>费、盘龙区文化信息资源共享工程街道、社区（村）基层服务点、公共电子阅览室、《盘龙江文化》编制印刷经费等项目</w:t>
      </w:r>
      <w:r>
        <w:rPr>
          <w:rFonts w:ascii="楷体" w:eastAsia="楷体" w:hAnsi="楷体" w:cs="楷体" w:hint="eastAsia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15" w:name="_Toc16179"/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  <w:bookmarkEnd w:id="15"/>
    </w:p>
    <w:p>
      <w:pPr>
        <w:widowControl/>
        <w:ind w:firstLine="750" w:firstLineChars="250"/>
        <w:jc w:val="left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2021</w:t>
      </w:r>
      <w:r>
        <w:rPr>
          <w:rFonts w:eastAsia="仿宋_GB2312"/>
          <w:kern w:val="0"/>
          <w:sz w:val="30"/>
          <w:szCs w:val="30"/>
        </w:rPr>
        <w:t xml:space="preserve">年部门财政拨款收入 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万元，其中:本年收入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上年结转结余</w:t>
      </w:r>
      <w:r>
        <w:rPr>
          <w:rFonts w:eastAsia="仿宋_GB2312"/>
          <w:kern w:val="0"/>
          <w:sz w:val="30"/>
          <w:szCs w:val="30"/>
        </w:rPr>
        <w:t>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110.88</w:t>
      </w:r>
      <w:r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万元，政府性基金财政拨款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eastAsia="仿宋_GB2312" w:hint="eastAsia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  <w:lang w:eastAsia="zh-CN"/>
        </w:rPr>
        <w:t>，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财政专户管理资金拨款0.00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与上年对比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减少196.31万元</w:t>
      </w:r>
      <w:r>
        <w:rPr>
          <w:rFonts w:eastAsia="仿宋_GB2312" w:hint="eastAsia"/>
          <w:kern w:val="0"/>
          <w:sz w:val="30"/>
          <w:szCs w:val="30"/>
        </w:rPr>
        <w:t>，主要原因分析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是本年度减少旅游宣传经</w:t>
      </w:r>
      <w:r>
        <w:rPr>
          <w:rFonts w:eastAsia="仿宋_GB2312" w:hint="eastAsia"/>
          <w:kern w:val="0"/>
          <w:sz w:val="30"/>
          <w:szCs w:val="30"/>
          <w:highlight w:val="none"/>
          <w:lang w:val="en-US" w:eastAsia="zh-CN"/>
        </w:rPr>
        <w:t>、盘龙区文化信息资源共享工程街道、社区（村）基层服务点、公共电子阅览室、《盘龙江文化》编制印刷经费等项目</w:t>
      </w:r>
      <w:r>
        <w:rPr>
          <w:rFonts w:ascii="楷体" w:eastAsia="楷体" w:hAnsi="楷体" w:cs="楷体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楷体" w:eastAsia="楷体" w:hAnsi="楷体" w:cs="楷体" w:hint="eastAsia"/>
          <w:kern w:val="0"/>
          <w:sz w:val="30"/>
          <w:szCs w:val="30"/>
        </w:rPr>
      </w:pPr>
      <w:r>
        <w:rPr>
          <w:rFonts w:ascii="楷体" w:eastAsia="楷体" w:hAnsi="楷体" w:cs="楷体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16" w:name="_Toc1523"/>
      <w:r>
        <w:rPr>
          <w:rFonts w:ascii="黑体" w:eastAsia="黑体" w:hAnsi="黑体"/>
          <w:kern w:val="0"/>
          <w:sz w:val="30"/>
          <w:szCs w:val="30"/>
        </w:rPr>
        <w:t>四、预算单位支出情况</w:t>
      </w:r>
      <w:bookmarkEnd w:id="16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2021</w:t>
      </w:r>
      <w:r>
        <w:rPr>
          <w:rFonts w:eastAsia="仿宋_GB2312"/>
          <w:kern w:val="0"/>
          <w:sz w:val="30"/>
          <w:szCs w:val="30"/>
        </w:rPr>
        <w:t xml:space="preserve">年部门预算总支出 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eastAsia="仿宋_GB2312" w:hint="eastAsia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ascii="仿宋_GB2312" w:eastAsia="仿宋_GB2312" w:hint="eastAsia"/>
          <w:sz w:val="32"/>
        </w:rPr>
        <w:t>31,73</w:t>
      </w:r>
      <w:r>
        <w:rPr>
          <w:rFonts w:ascii="仿宋_GB2312" w:eastAsia="仿宋_GB2312" w:hint="eastAsia"/>
          <w:sz w:val="32"/>
          <w:lang w:val="en-US" w:eastAsia="zh-CN"/>
        </w:rPr>
        <w:t>.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  <w:lang w:val="en-US" w:eastAsia="zh-CN"/>
        </w:rPr>
        <w:t>9</w:t>
      </w:r>
      <w:r>
        <w:rPr>
          <w:rFonts w:eastAsia="仿宋_GB2312"/>
          <w:kern w:val="0"/>
          <w:sz w:val="30"/>
          <w:szCs w:val="30"/>
        </w:rPr>
        <w:t>万元，其中</w:t>
      </w:r>
      <w:r>
        <w:rPr>
          <w:rFonts w:eastAsia="仿宋_GB2312" w:hint="eastAsia"/>
          <w:kern w:val="0"/>
          <w:sz w:val="30"/>
          <w:szCs w:val="30"/>
        </w:rPr>
        <w:t>：</w:t>
      </w:r>
      <w:r>
        <w:rPr>
          <w:rFonts w:eastAsia="仿宋_GB2312"/>
          <w:kern w:val="0"/>
          <w:sz w:val="30"/>
          <w:szCs w:val="30"/>
        </w:rPr>
        <w:t>基本支出</w:t>
      </w:r>
      <w:r>
        <w:rPr>
          <w:rFonts w:eastAsia="仿宋_GB2312" w:hint="eastAsia"/>
          <w:kern w:val="0"/>
          <w:sz w:val="30"/>
          <w:szCs w:val="30"/>
        </w:rPr>
        <w:t>1280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53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</w:rPr>
        <w:t>，与上年对比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减少60.47万元</w:t>
      </w:r>
      <w:r>
        <w:rPr>
          <w:rFonts w:ascii="楷体" w:eastAsia="楷体" w:hAnsi="楷体" w:cs="楷体" w:hint="eastAsia"/>
          <w:kern w:val="0"/>
          <w:sz w:val="30"/>
          <w:szCs w:val="30"/>
        </w:rPr>
        <w:t>，</w:t>
      </w:r>
      <w:r>
        <w:rPr>
          <w:rFonts w:eastAsia="仿宋_GB2312" w:hint="eastAsia"/>
          <w:kern w:val="0"/>
          <w:sz w:val="30"/>
          <w:szCs w:val="30"/>
        </w:rPr>
        <w:t>主要原因分析</w:t>
      </w:r>
      <w:r>
        <w:rPr>
          <w:rFonts w:ascii="楷体" w:eastAsia="楷体" w:hAnsi="楷体" w:cs="楷体" w:hint="eastAsia"/>
          <w:kern w:val="0"/>
          <w:sz w:val="30"/>
          <w:szCs w:val="30"/>
          <w:lang w:val="en-US" w:eastAsia="zh-CN"/>
        </w:rPr>
        <w:t>本年度退休人员增加1人，例行节约</w:t>
      </w:r>
      <w:r>
        <w:rPr>
          <w:rFonts w:ascii="楷体" w:eastAsia="楷体" w:hAnsi="楷体" w:cs="楷体" w:hint="eastAsia"/>
          <w:kern w:val="0"/>
          <w:sz w:val="30"/>
          <w:szCs w:val="30"/>
        </w:rPr>
        <w:t>；</w:t>
      </w:r>
      <w:r>
        <w:rPr>
          <w:rFonts w:eastAsia="仿宋_GB2312"/>
          <w:kern w:val="0"/>
          <w:sz w:val="30"/>
          <w:szCs w:val="30"/>
        </w:rPr>
        <w:t>项目支出</w:t>
      </w:r>
      <w:r>
        <w:rPr>
          <w:rFonts w:eastAsia="仿宋_GB2312" w:hint="eastAsia"/>
          <w:kern w:val="0"/>
          <w:sz w:val="30"/>
          <w:szCs w:val="30"/>
        </w:rPr>
        <w:t>1893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</w:rPr>
        <w:t>，与上年对比</w:t>
      </w:r>
      <w:r>
        <w:rPr>
          <w:rFonts w:ascii="楷体" w:eastAsia="楷体" w:hAnsi="楷体" w:cs="楷体" w:hint="eastAsia"/>
          <w:kern w:val="0"/>
          <w:sz w:val="30"/>
          <w:szCs w:val="30"/>
          <w:lang w:val="en-US" w:eastAsia="zh-CN"/>
        </w:rPr>
        <w:t>减少145.84万元</w:t>
      </w:r>
      <w:r>
        <w:rPr>
          <w:rFonts w:ascii="楷体" w:eastAsia="楷体" w:hAnsi="楷体" w:cs="楷体" w:hint="eastAsia"/>
          <w:kern w:val="0"/>
          <w:sz w:val="30"/>
          <w:szCs w:val="30"/>
        </w:rPr>
        <w:t>，</w:t>
      </w:r>
      <w:r>
        <w:rPr>
          <w:rFonts w:eastAsia="仿宋_GB2312" w:hint="eastAsia"/>
          <w:kern w:val="0"/>
          <w:sz w:val="30"/>
          <w:szCs w:val="30"/>
        </w:rPr>
        <w:t>主要原因分析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本年度减少了基层公共文化项目经费；减少了旅游宣传经</w:t>
      </w:r>
      <w:r>
        <w:rPr>
          <w:rFonts w:eastAsia="仿宋_GB2312" w:hint="eastAsia"/>
          <w:kern w:val="0"/>
          <w:sz w:val="30"/>
          <w:szCs w:val="30"/>
          <w:highlight w:val="none"/>
          <w:lang w:val="en-US" w:eastAsia="zh-CN"/>
        </w:rPr>
        <w:t>、盘龙区文化信息资源共享工程街道、社区（村）基层服务点、公共电子阅览室、《盘龙江文化》编制印刷经费等项目</w:t>
      </w:r>
      <w:r>
        <w:rPr>
          <w:rFonts w:ascii="楷体" w:eastAsia="楷体" w:hAnsi="楷体" w:cs="楷体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项目</w:t>
      </w:r>
      <w:r>
        <w:rPr>
          <w:rFonts w:ascii="楷体" w:eastAsia="楷体" w:hAnsi="楷体" w:cs="楷体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outlineLvl w:val="1"/>
        <w:rPr>
          <w:rFonts w:eastAsia="仿宋_GB2312"/>
          <w:kern w:val="0"/>
          <w:sz w:val="30"/>
          <w:szCs w:val="30"/>
        </w:rPr>
      </w:pPr>
      <w:bookmarkStart w:id="17" w:name="_Toc5846"/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ascii="楷体_GB2312" w:eastAsia="楷体_GB2312" w:hint="eastAsia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  <w:bookmarkEnd w:id="17"/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206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类科技成果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18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万元，用于大楼网络维护及上网费。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仿宋_GB2312" w:hAnsi="sans-serif" w:cs="sans-serif" w:hint="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207类文化旅游2832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99万元，用于文化与旅游的业务工作及人员经费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208类社会保障支出107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5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万元，用于职工社会保障支出。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 xml:space="preserve"> 210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类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卫生健康支出119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26万元，用于职工医疗保障支出。</w:t>
      </w:r>
    </w:p>
    <w:p>
      <w:pPr>
        <w:widowControl/>
        <w:ind w:firstLine="600" w:firstLineChars="200"/>
        <w:jc w:val="left"/>
        <w:rPr>
          <w:rFonts w:ascii="黑体" w:eastAsia="黑体" w:hAnsi="黑体"/>
          <w:color w:val="FF0000"/>
          <w:kern w:val="0"/>
          <w:sz w:val="30"/>
          <w:szCs w:val="30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221住房公积金95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92万元用于职工住房补助支出</w:t>
      </w:r>
    </w:p>
    <w:p>
      <w:pPr>
        <w:widowControl/>
        <w:ind w:firstLine="450" w:firstLineChars="15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18" w:name="_Toc3513"/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ascii="楷体_GB2312" w:eastAsia="楷体_GB2312" w:hint="eastAsia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  <w:bookmarkEnd w:id="18"/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（本条按部门预算支出经济科目分类）</w:t>
      </w:r>
    </w:p>
    <w:p>
      <w:pPr>
        <w:widowControl/>
        <w:ind w:firstLine="600" w:firstLineChars="200"/>
        <w:jc w:val="left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经济分类科目分组（其中：基本支出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1280</w:t>
      </w:r>
      <w:r>
        <w:rPr>
          <w:rFonts w:cs="Times New Roman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53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万元，项目支出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1893</w:t>
      </w:r>
      <w:r>
        <w:rPr>
          <w:rFonts w:cs="Times New Roman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1</w:t>
      </w:r>
      <w:r>
        <w:rPr>
          <w:rFonts w:cs="Times New Roman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6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万元）。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19" w:name="_Toc24990"/>
      <w:r>
        <w:rPr>
          <w:rFonts w:ascii="黑体" w:eastAsia="黑体" w:hAnsi="黑体"/>
          <w:kern w:val="0"/>
          <w:sz w:val="30"/>
          <w:szCs w:val="30"/>
        </w:rPr>
        <w:t>五、</w:t>
      </w:r>
      <w:r>
        <w:rPr>
          <w:rFonts w:ascii="黑体" w:eastAsia="黑体" w:hAnsi="黑体" w:hint="eastAsia"/>
          <w:kern w:val="0"/>
          <w:sz w:val="30"/>
          <w:szCs w:val="30"/>
          <w:lang w:eastAsia="zh-CN"/>
        </w:rPr>
        <w:t>区</w:t>
      </w:r>
      <w:r>
        <w:rPr>
          <w:rFonts w:ascii="黑体" w:eastAsia="黑体" w:hAnsi="黑体"/>
          <w:kern w:val="0"/>
          <w:sz w:val="30"/>
          <w:szCs w:val="30"/>
        </w:rPr>
        <w:t>对下</w:t>
      </w:r>
      <w:r>
        <w:rPr>
          <w:rFonts w:ascii="黑体" w:eastAsia="黑体" w:hAnsi="黑体" w:hint="eastAsia"/>
          <w:kern w:val="0"/>
          <w:sz w:val="30"/>
          <w:szCs w:val="30"/>
        </w:rPr>
        <w:t>专</w:t>
      </w:r>
      <w:r>
        <w:rPr>
          <w:rFonts w:ascii="黑体" w:eastAsia="黑体" w:hAnsi="黑体"/>
          <w:kern w:val="0"/>
          <w:sz w:val="30"/>
          <w:szCs w:val="30"/>
        </w:rPr>
        <w:t>项转移支付情况</w:t>
      </w:r>
      <w:bookmarkEnd w:id="19"/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部门列入区对下专项转移支付项目清单项目为：金额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20" w:name="_Toc23734"/>
      <w:r>
        <w:rPr>
          <w:rFonts w:ascii="楷体_GB2312" w:eastAsia="楷体_GB2312"/>
          <w:kern w:val="0"/>
          <w:sz w:val="30"/>
          <w:szCs w:val="30"/>
        </w:rPr>
        <w:t>（一）与中央配套事项</w:t>
      </w:r>
      <w:bookmarkEnd w:id="20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无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21" w:name="_Toc26054"/>
      <w:r>
        <w:rPr>
          <w:rFonts w:ascii="楷体_GB2312" w:eastAsia="楷体_GB2312"/>
          <w:kern w:val="0"/>
          <w:sz w:val="30"/>
          <w:szCs w:val="30"/>
        </w:rPr>
        <w:t>（二）与</w:t>
      </w:r>
      <w:r>
        <w:rPr>
          <w:rFonts w:ascii="楷体_GB2312" w:eastAsia="楷体_GB2312" w:hint="eastAsia"/>
          <w:kern w:val="0"/>
          <w:sz w:val="30"/>
          <w:szCs w:val="30"/>
        </w:rPr>
        <w:t>省级</w:t>
      </w:r>
      <w:r>
        <w:rPr>
          <w:rFonts w:ascii="楷体_GB2312" w:eastAsia="楷体_GB2312"/>
          <w:kern w:val="0"/>
          <w:sz w:val="30"/>
          <w:szCs w:val="30"/>
        </w:rPr>
        <w:t>配套事项</w:t>
      </w:r>
      <w:bookmarkEnd w:id="21"/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eastAsia="仿宋_GB2312"/>
          <w:kern w:val="0"/>
          <w:sz w:val="30"/>
          <w:szCs w:val="30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无。</w:t>
      </w:r>
    </w:p>
    <w:p>
      <w:pPr>
        <w:widowControl/>
        <w:ind w:firstLine="450" w:firstLineChars="15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22" w:name="_Toc32636"/>
      <w:r>
        <w:rPr>
          <w:rFonts w:ascii="楷体_GB2312" w:eastAsia="楷体_GB2312"/>
          <w:kern w:val="0"/>
          <w:sz w:val="30"/>
          <w:szCs w:val="30"/>
        </w:rPr>
        <w:t>（三）按既定政策标准测算补助事项</w:t>
      </w:r>
      <w:bookmarkEnd w:id="22"/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无。</w:t>
      </w:r>
    </w:p>
    <w:p>
      <w:pPr>
        <w:widowControl/>
        <w:ind w:firstLine="450" w:firstLineChars="150"/>
        <w:jc w:val="left"/>
        <w:outlineLvl w:val="1"/>
        <w:rPr>
          <w:rFonts w:ascii="楷体_GB2312" w:eastAsia="楷体_GB2312" w:hint="eastAsia"/>
          <w:kern w:val="0"/>
          <w:sz w:val="30"/>
          <w:szCs w:val="30"/>
        </w:rPr>
      </w:pPr>
      <w:bookmarkStart w:id="23" w:name="_Toc26582"/>
      <w:r>
        <w:rPr>
          <w:rFonts w:ascii="楷体_GB2312" w:eastAsia="楷体_GB2312" w:hint="eastAsia"/>
          <w:kern w:val="0"/>
          <w:sz w:val="30"/>
          <w:szCs w:val="30"/>
        </w:rPr>
        <w:t>（四）经济社会事业发展事项</w:t>
      </w:r>
      <w:bookmarkEnd w:id="23"/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ascii="sans-serif" w:eastAsia="sans-serif" w:hAnsi="sans-serif" w:cs="sans-serif" w:hint="default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无。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  <w:highlight w:val="none"/>
        </w:rPr>
      </w:pPr>
      <w:bookmarkStart w:id="24" w:name="_Toc20938"/>
      <w:r>
        <w:rPr>
          <w:rFonts w:ascii="黑体" w:eastAsia="黑体" w:hAnsi="黑体"/>
          <w:kern w:val="0"/>
          <w:sz w:val="30"/>
          <w:szCs w:val="30"/>
          <w:highlight w:val="none"/>
        </w:rPr>
        <w:t>六、政府采购预算情况</w:t>
      </w:r>
      <w:bookmarkEnd w:id="24"/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eastAsia="仿宋_GB2312"/>
          <w:kern w:val="0"/>
          <w:sz w:val="30"/>
          <w:szCs w:val="30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“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202</w:t>
      </w:r>
      <w:r>
        <w:rPr>
          <w:rFonts w:ascii="Times New Roman" w:hAnsi="Times New Roman" w:cs="Times New Roman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年盘龙区文化和旅游局部门无政府采购预算”</w:t>
      </w:r>
      <w:r>
        <w:rPr>
          <w:rFonts w:ascii="仿宋_GB2312" w:eastAsia="仿宋_GB2312" w:hAnsi="sans-serif" w:cs="仿宋_GB2312" w:hint="eastAsia"/>
          <w:i w:val="0"/>
          <w:caps w:val="0"/>
          <w:color w:val="0000FF"/>
          <w:spacing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根据《中华人民共和国政府采购法》的有关规定，编制了政府采购预算，共涉及采购项目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个，</w:t>
      </w:r>
      <w:r>
        <w:rPr>
          <w:rFonts w:eastAsia="仿宋_GB2312" w:hint="eastAsia"/>
          <w:kern w:val="0"/>
          <w:sz w:val="30"/>
          <w:szCs w:val="30"/>
        </w:rPr>
        <w:t>政府</w:t>
      </w:r>
      <w:r>
        <w:rPr>
          <w:rFonts w:eastAsia="仿宋_GB2312"/>
          <w:kern w:val="0"/>
          <w:sz w:val="30"/>
          <w:szCs w:val="30"/>
        </w:rPr>
        <w:t>采购预算</w:t>
      </w:r>
      <w:r>
        <w:rPr>
          <w:rFonts w:eastAsia="仿宋_GB2312" w:hint="eastAsia"/>
          <w:kern w:val="0"/>
          <w:sz w:val="30"/>
          <w:szCs w:val="30"/>
        </w:rPr>
        <w:t>总额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4.37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</w:rPr>
        <w:t>，其中：政府采购货物预算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4.37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</w:rPr>
        <w:t>、政府采购服务预算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eastAsia="仿宋_GB2312" w:hint="eastAsia"/>
          <w:kern w:val="0"/>
          <w:sz w:val="30"/>
          <w:szCs w:val="30"/>
        </w:rPr>
        <w:t>、政府采购工程预算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ind w:firstLine="600" w:firstLineChars="200"/>
        <w:outlineLvl w:val="0"/>
        <w:rPr>
          <w:rFonts w:ascii="黑体" w:eastAsia="黑体" w:hAnsi="黑体"/>
          <w:sz w:val="30"/>
          <w:szCs w:val="30"/>
        </w:rPr>
      </w:pPr>
      <w:bookmarkStart w:id="25" w:name="_Toc8343"/>
      <w:r>
        <w:rPr>
          <w:rFonts w:ascii="黑体" w:eastAsia="黑体" w:hAnsi="黑体" w:hint="eastAsia"/>
          <w:kern w:val="0"/>
          <w:sz w:val="30"/>
          <w:szCs w:val="30"/>
        </w:rPr>
        <w:t>七、部门“三公”经费增减变化情况及原因说明</w:t>
      </w:r>
      <w:bookmarkEnd w:id="25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昆明市盘龙区文化和旅游局</w:t>
      </w:r>
      <w:r>
        <w:rPr>
          <w:rFonts w:eastAsia="仿宋_GB2312" w:hint="eastAsia"/>
          <w:kern w:val="0"/>
          <w:sz w:val="30"/>
          <w:szCs w:val="30"/>
        </w:rPr>
        <w:t>部门2021年</w:t>
      </w:r>
      <w:r>
        <w:rPr>
          <w:rFonts w:eastAsia="仿宋_GB2312"/>
          <w:kern w:val="0"/>
          <w:sz w:val="30"/>
          <w:szCs w:val="30"/>
        </w:rPr>
        <w:t>一般公共预算财政拨款“三公”经费</w:t>
      </w:r>
      <w:r>
        <w:rPr>
          <w:rFonts w:eastAsia="仿宋_GB2312" w:hint="eastAsia"/>
          <w:kern w:val="0"/>
          <w:sz w:val="30"/>
          <w:szCs w:val="30"/>
        </w:rPr>
        <w:t>预</w:t>
      </w:r>
      <w:r>
        <w:rPr>
          <w:rFonts w:eastAsia="仿宋_GB2312"/>
          <w:kern w:val="0"/>
          <w:sz w:val="30"/>
          <w:szCs w:val="30"/>
        </w:rPr>
        <w:t>算</w:t>
      </w:r>
      <w:r>
        <w:rPr>
          <w:rFonts w:eastAsia="仿宋_GB2312" w:hint="eastAsia"/>
          <w:kern w:val="0"/>
          <w:sz w:val="30"/>
          <w:szCs w:val="30"/>
        </w:rPr>
        <w:t>合计23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4</w:t>
      </w:r>
      <w:r>
        <w:rPr>
          <w:rFonts w:eastAsia="仿宋_GB2312"/>
          <w:kern w:val="0"/>
          <w:sz w:val="30"/>
          <w:szCs w:val="30"/>
        </w:rPr>
        <w:t>万元，较上年</w:t>
      </w:r>
      <w:r>
        <w:rPr>
          <w:rFonts w:eastAsia="仿宋_GB2312" w:hint="eastAsia"/>
          <w:kern w:val="0"/>
          <w:sz w:val="30"/>
          <w:szCs w:val="30"/>
        </w:rPr>
        <w:t>增加（</w:t>
      </w:r>
      <w:r>
        <w:rPr>
          <w:rFonts w:eastAsia="仿宋_GB2312"/>
          <w:kern w:val="0"/>
          <w:sz w:val="30"/>
          <w:szCs w:val="30"/>
        </w:rPr>
        <w:t>减少</w:t>
      </w:r>
      <w:r>
        <w:rPr>
          <w:rFonts w:eastAsia="仿宋_GB2312" w:hint="eastAsia"/>
          <w:kern w:val="0"/>
          <w:sz w:val="30"/>
          <w:szCs w:val="30"/>
        </w:rPr>
        <w:t>）1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11</w:t>
      </w:r>
      <w:r>
        <w:rPr>
          <w:rFonts w:eastAsia="仿宋_GB2312"/>
          <w:kern w:val="0"/>
          <w:sz w:val="30"/>
          <w:szCs w:val="30"/>
        </w:rPr>
        <w:t>万元，下降</w:t>
      </w:r>
      <w:r>
        <w:rPr>
          <w:rFonts w:eastAsia="仿宋_GB2312" w:hint="eastAsia"/>
          <w:kern w:val="0"/>
          <w:sz w:val="30"/>
          <w:szCs w:val="30"/>
        </w:rPr>
        <w:t>4.5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</w:t>
      </w:r>
      <w:r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hint="eastAsia"/>
          <w:kern w:val="0"/>
          <w:sz w:val="30"/>
          <w:szCs w:val="30"/>
        </w:rPr>
        <w:t>，具体变动情况如下：</w:t>
      </w:r>
    </w:p>
    <w:p>
      <w:pPr>
        <w:widowControl/>
        <w:ind w:firstLine="600" w:firstLineChars="2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26" w:name="_Toc27937"/>
      <w:r>
        <w:rPr>
          <w:rFonts w:ascii="楷体_GB2312" w:eastAsia="楷体_GB2312" w:hint="eastAsia"/>
          <w:kern w:val="0"/>
          <w:sz w:val="30"/>
          <w:szCs w:val="30"/>
        </w:rPr>
        <w:t>（一）</w:t>
      </w:r>
      <w:r>
        <w:rPr>
          <w:rFonts w:ascii="楷体_GB2312" w:eastAsia="楷体_GB2312"/>
          <w:kern w:val="0"/>
          <w:sz w:val="30"/>
          <w:szCs w:val="30"/>
        </w:rPr>
        <w:t>因公出国（境）费</w:t>
      </w:r>
      <w:bookmarkEnd w:id="26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昆明市盘龙区文化和旅游局</w:t>
      </w:r>
      <w:r>
        <w:rPr>
          <w:rFonts w:eastAsia="仿宋_GB2312" w:hint="eastAsia"/>
          <w:kern w:val="0"/>
          <w:sz w:val="30"/>
          <w:szCs w:val="30"/>
        </w:rPr>
        <w:t>部门2021年</w:t>
      </w:r>
      <w:r>
        <w:rPr>
          <w:rFonts w:eastAsia="仿宋_GB2312"/>
          <w:kern w:val="0"/>
          <w:sz w:val="30"/>
          <w:szCs w:val="30"/>
        </w:rPr>
        <w:t>因公出国（境）费</w:t>
      </w:r>
      <w:r>
        <w:rPr>
          <w:rFonts w:eastAsia="仿宋_GB2312" w:hint="eastAsia"/>
          <w:kern w:val="0"/>
          <w:sz w:val="30"/>
          <w:szCs w:val="30"/>
        </w:rPr>
        <w:t>预算为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万元，较上年</w:t>
      </w:r>
      <w:r>
        <w:rPr>
          <w:rFonts w:eastAsia="仿宋_GB2312" w:hint="eastAsia"/>
          <w:kern w:val="0"/>
          <w:sz w:val="30"/>
          <w:szCs w:val="30"/>
        </w:rPr>
        <w:t>增加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eastAsia="仿宋_GB2312" w:hint="eastAsia"/>
          <w:kern w:val="0"/>
          <w:sz w:val="30"/>
          <w:szCs w:val="30"/>
        </w:rPr>
        <w:t>增长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%，共计安排因公出国（境）团组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个，因公出国（境）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人次</w:t>
      </w:r>
      <w:r>
        <w:rPr>
          <w:rFonts w:eastAsia="仿宋_GB2312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27" w:name="_Toc32742"/>
      <w:r>
        <w:rPr>
          <w:rFonts w:ascii="楷体_GB2312" w:eastAsia="楷体_GB2312" w:hint="eastAsia"/>
          <w:kern w:val="0"/>
          <w:sz w:val="30"/>
          <w:szCs w:val="30"/>
        </w:rPr>
        <w:t>（二）</w:t>
      </w:r>
      <w:r>
        <w:rPr>
          <w:rFonts w:ascii="楷体_GB2312" w:eastAsia="楷体_GB2312"/>
          <w:kern w:val="0"/>
          <w:sz w:val="30"/>
          <w:szCs w:val="30"/>
        </w:rPr>
        <w:t>公务接待费</w:t>
      </w:r>
      <w:bookmarkEnd w:id="27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昆明市盘龙区文化和旅游局</w:t>
      </w:r>
      <w:r>
        <w:rPr>
          <w:rFonts w:eastAsia="仿宋_GB2312" w:hint="eastAsia"/>
          <w:kern w:val="0"/>
          <w:sz w:val="30"/>
          <w:szCs w:val="30"/>
        </w:rPr>
        <w:t>部门2021年公务接待费预算</w:t>
      </w:r>
      <w:r>
        <w:rPr>
          <w:rFonts w:eastAsia="仿宋_GB2312"/>
          <w:kern w:val="0"/>
          <w:sz w:val="30"/>
          <w:szCs w:val="30"/>
        </w:rPr>
        <w:t>为</w:t>
      </w:r>
      <w:r>
        <w:rPr>
          <w:rFonts w:eastAsia="仿宋_GB2312" w:hint="eastAsia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6</w:t>
      </w:r>
      <w:r>
        <w:rPr>
          <w:rFonts w:eastAsia="仿宋_GB2312"/>
          <w:kern w:val="0"/>
          <w:sz w:val="30"/>
          <w:szCs w:val="30"/>
        </w:rPr>
        <w:t>万元，较上年减少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0.15</w:t>
      </w:r>
      <w:r>
        <w:rPr>
          <w:rFonts w:eastAsia="仿宋_GB2312"/>
          <w:kern w:val="0"/>
          <w:sz w:val="30"/>
          <w:szCs w:val="30"/>
        </w:rPr>
        <w:t>万元，下降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3.16</w:t>
      </w:r>
      <w:r>
        <w:rPr>
          <w:rFonts w:eastAsia="仿宋_GB2312"/>
          <w:kern w:val="0"/>
          <w:sz w:val="30"/>
          <w:szCs w:val="30"/>
        </w:rPr>
        <w:t>%，国内公务接待批次为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次，共计接待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人次</w:t>
      </w:r>
      <w:r>
        <w:rPr>
          <w:rFonts w:eastAsia="仿宋_GB2312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28" w:name="_Toc13532"/>
      <w:r>
        <w:rPr>
          <w:rFonts w:ascii="楷体_GB2312" w:eastAsia="楷体_GB2312" w:hint="eastAsia"/>
          <w:kern w:val="0"/>
          <w:sz w:val="30"/>
          <w:szCs w:val="30"/>
        </w:rPr>
        <w:t>（三）</w:t>
      </w:r>
      <w:r>
        <w:rPr>
          <w:rFonts w:ascii="楷体_GB2312" w:eastAsia="楷体_GB2312"/>
          <w:kern w:val="0"/>
          <w:sz w:val="30"/>
          <w:szCs w:val="30"/>
        </w:rPr>
        <w:t>公务用车购置及运行维护费</w:t>
      </w:r>
      <w:bookmarkEnd w:id="28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昆明市盘龙区文化和旅游局</w:t>
      </w:r>
      <w:r>
        <w:rPr>
          <w:rFonts w:eastAsia="仿宋_GB2312" w:hint="eastAsia"/>
          <w:kern w:val="0"/>
          <w:sz w:val="30"/>
          <w:szCs w:val="30"/>
        </w:rPr>
        <w:t>部门2021年公务用车购置及运行维护费</w:t>
      </w:r>
      <w:r>
        <w:rPr>
          <w:rFonts w:eastAsia="仿宋_GB2312"/>
          <w:kern w:val="0"/>
          <w:sz w:val="30"/>
          <w:szCs w:val="30"/>
        </w:rPr>
        <w:t>为</w:t>
      </w:r>
      <w:r>
        <w:rPr>
          <w:rFonts w:eastAsia="仿宋_GB2312" w:hint="eastAsia"/>
          <w:kern w:val="0"/>
          <w:sz w:val="30"/>
          <w:szCs w:val="30"/>
        </w:rPr>
        <w:t>18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8</w:t>
      </w:r>
      <w:r>
        <w:rPr>
          <w:rFonts w:eastAsia="仿宋_GB2312"/>
          <w:kern w:val="0"/>
          <w:sz w:val="30"/>
          <w:szCs w:val="30"/>
        </w:rPr>
        <w:t>万元，较上年减少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0.96</w:t>
      </w:r>
      <w:r>
        <w:rPr>
          <w:rFonts w:eastAsia="仿宋_GB2312"/>
          <w:kern w:val="0"/>
          <w:sz w:val="30"/>
          <w:szCs w:val="30"/>
        </w:rPr>
        <w:t>万元，下降</w:t>
      </w:r>
      <w:r>
        <w:rPr>
          <w:rFonts w:eastAsia="仿宋_GB2312" w:hint="eastAsia"/>
          <w:kern w:val="0"/>
          <w:sz w:val="30"/>
          <w:szCs w:val="30"/>
        </w:rPr>
        <w:t>4.8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hint="eastAsia"/>
          <w:kern w:val="0"/>
          <w:sz w:val="30"/>
          <w:szCs w:val="30"/>
        </w:rPr>
        <w:t>。</w:t>
      </w:r>
      <w:r>
        <w:rPr>
          <w:rFonts w:eastAsia="仿宋_GB2312"/>
          <w:kern w:val="0"/>
          <w:sz w:val="30"/>
          <w:szCs w:val="30"/>
        </w:rPr>
        <w:t>其中：公务用车购置费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万元，较上年</w:t>
      </w:r>
      <w:r>
        <w:rPr>
          <w:rFonts w:eastAsia="仿宋_GB2312" w:hint="eastAsia"/>
          <w:kern w:val="0"/>
          <w:sz w:val="30"/>
          <w:szCs w:val="30"/>
        </w:rPr>
        <w:t>增加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万元，</w:t>
      </w:r>
      <w:r>
        <w:rPr>
          <w:rFonts w:eastAsia="仿宋_GB2312" w:hint="eastAsia"/>
          <w:kern w:val="0"/>
          <w:sz w:val="30"/>
          <w:szCs w:val="30"/>
        </w:rPr>
        <w:t>增长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0.00</w:t>
      </w:r>
      <w:r>
        <w:rPr>
          <w:rFonts w:eastAsia="仿宋_GB2312"/>
          <w:kern w:val="0"/>
          <w:sz w:val="30"/>
          <w:szCs w:val="30"/>
        </w:rPr>
        <w:t>%；公务用车运行维护费</w:t>
      </w:r>
      <w:r>
        <w:rPr>
          <w:rFonts w:eastAsia="仿宋_GB2312" w:hint="eastAsia"/>
          <w:kern w:val="0"/>
          <w:sz w:val="30"/>
          <w:szCs w:val="30"/>
        </w:rPr>
        <w:t>18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8</w:t>
      </w:r>
      <w:r>
        <w:rPr>
          <w:rFonts w:eastAsia="仿宋_GB2312"/>
          <w:kern w:val="0"/>
          <w:sz w:val="30"/>
          <w:szCs w:val="30"/>
        </w:rPr>
        <w:t>万元，较上年减少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0.96</w:t>
      </w:r>
      <w:r>
        <w:rPr>
          <w:rFonts w:eastAsia="仿宋_GB2312"/>
          <w:kern w:val="0"/>
          <w:sz w:val="30"/>
          <w:szCs w:val="30"/>
        </w:rPr>
        <w:t>万元，下降</w:t>
      </w:r>
      <w:r>
        <w:rPr>
          <w:rFonts w:eastAsia="仿宋_GB2312" w:hint="eastAsia"/>
          <w:kern w:val="0"/>
          <w:sz w:val="30"/>
          <w:szCs w:val="30"/>
        </w:rPr>
        <w:t>4.8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</w:t>
      </w:r>
      <w:r>
        <w:rPr>
          <w:rFonts w:eastAsia="仿宋_GB2312"/>
          <w:kern w:val="0"/>
          <w:sz w:val="30"/>
          <w:szCs w:val="30"/>
        </w:rPr>
        <w:t>%。共计购置公务用车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辆，年末公务用车保有量为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辆。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29" w:name="_Toc2773"/>
      <w:r>
        <w:rPr>
          <w:rFonts w:ascii="黑体" w:eastAsia="黑体" w:hAnsi="黑体" w:hint="eastAsia"/>
          <w:kern w:val="0"/>
          <w:sz w:val="30"/>
          <w:szCs w:val="30"/>
        </w:rPr>
        <w:t>八</w:t>
      </w:r>
      <w:r>
        <w:rPr>
          <w:rFonts w:ascii="黑体" w:eastAsia="黑体" w:hAnsi="黑体"/>
          <w:kern w:val="0"/>
          <w:sz w:val="30"/>
          <w:szCs w:val="30"/>
        </w:rPr>
        <w:t>、</w:t>
      </w:r>
      <w:r>
        <w:rPr>
          <w:rFonts w:ascii="黑体" w:eastAsia="黑体" w:hAnsi="黑体" w:hint="eastAsia"/>
          <w:kern w:val="0"/>
          <w:sz w:val="30"/>
          <w:szCs w:val="30"/>
        </w:rPr>
        <w:t>重点项目预算绩效目标情况</w:t>
      </w:r>
      <w:bookmarkEnd w:id="29"/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Style w:val="a"/>
          <w:rFonts w:ascii="Times New Roman" w:eastAsia="仿宋_GB2312" w:hAnsi="Times New Roman" w:cs="Times New Roman" w:hint="default"/>
          <w:sz w:val="32"/>
          <w:szCs w:val="32"/>
        </w:rPr>
        <w:t>2021</w:t>
      </w:r>
      <w:r>
        <w:rPr>
          <w:rStyle w:val="a"/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年</w:t>
      </w:r>
      <w:r>
        <w:rPr>
          <w:rStyle w:val="a"/>
          <w:rFonts w:ascii="Times New Roman" w:eastAsia="仿宋_GB2312" w:hAnsi="Times New Roman" w:cs="Times New Roman" w:hint="default"/>
          <w:sz w:val="32"/>
          <w:szCs w:val="32"/>
        </w:rPr>
        <w:t>，盘龙区文化和旅游局将继续</w:t>
      </w:r>
      <w:r>
        <w:rPr>
          <w:rFonts w:ascii="Times New Roman" w:eastAsia="仿宋_GB2312" w:hAnsi="Times New Roman" w:cs="Times New Roman" w:hint="default"/>
          <w:snapToGrid w:val="0"/>
          <w:kern w:val="0"/>
          <w:sz w:val="32"/>
          <w:szCs w:val="32"/>
        </w:rPr>
        <w:t>坚持“宜融则融、能融尽融”原则，围绕统筹兼顾疫情防控和经济社会发展，以高质量发展为目标，以融合发展为主线，以改革创新为动力，全面贯彻落实区委、区政府关于文化和旅游发展的总体部署，加快推进文化旅游融合发展，加快构建全域文化旅游发展新模式</w:t>
      </w:r>
      <w:r>
        <w:rPr>
          <w:rFonts w:ascii="Times New Roman" w:eastAsia="仿宋_GB2312" w:hAnsi="Times New Roman" w:cs="Times New Roman" w:hint="default"/>
          <w:sz w:val="32"/>
          <w:szCs w:val="32"/>
        </w:rPr>
        <w:t>。重点抓好以下几个方面的工作。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（一）做好疫情防控与行业复工复产“两手抓”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严格按照国家、省、市、区对文化旅游领域疫情防控和复工复产的安排部署，继续做好安置酒店全面工作。坚持疫情防控不能松劲，复工复产精准施策，疫情防控常态化的原则，按照管行业就要管防控的要求，认真指导好图书馆、文化馆、基层文化综合性服务中心等公共文化设施，以及景区景点、文化娱乐场所、宾馆饭店等场所复工复业和疫情防控工作，实现全区文化旅游行业安全有序运行。结合盘龙实际，加大政策措施的宣传引导力度，加强与相关部门对接协调，帮助文化旅游单位科学有序复工复业，尽快</w:t>
      </w:r>
      <w:r>
        <w:rPr>
          <w:rFonts w:eastAsia="仿宋_GB2312" w:cs="Times New Roman" w:hint="eastAsia"/>
          <w:bCs/>
          <w:sz w:val="32"/>
          <w:szCs w:val="32"/>
          <w:lang w:eastAsia="zh-CN"/>
        </w:rPr>
        <w:t>渡过难关</w:t>
      </w: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步入正常有序的发展轨道。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（二）全面深化我区文旅融合发展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严格按照《盘龙区十四五期间文化、旅游、体育融合发展规划》，</w:t>
      </w: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紧紧围绕建设区域性国际中心城市的发展战略，聚焦打造历史文化名城品牌、国际旅游目的地，建设区域性国际文化交流中心和深化推进“旅游革命”的中心工作，以问题为导向，掌握实情、顺时应势，立足文化资源优势和特色，从资源产品、产业业态、空间载体、服务管理等方面，多角度、多领域推动文化旅游的“真融合”、“深融合”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（三）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全力提升公共文化服务水平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推进盘龙区文体中心（暂定名）建设规划，切实加强“五馆”建设。推进图书馆、文化馆总分馆和法人治理机构建设的有效性，提升文化馆数字资源和远程服务能力，攻关解决示范区建设中的难点问题。 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结合盘龙实际，做好群星奖项目盘龙江文化艺术节持续开展，传承盘龙文脉，打造具有盘龙地方特色的非遗文化重点项目；根据我区的特点和优势，持续深化创建成果，不断探索盘龙公共文化服务体系建设模式和经验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按照示范区创建要求，在已建成市级（2个）、区级（9个）公共文化示范点的基础上，再打造一批示范点，形成典型引路、示范带头的盘龙区创建成果，使示范性得到充分体现，全面构建盘龙现代公共文化服务体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建机制，形成特点。通过创新盘龙文旅Morelife服务机制，建立符合文化发展的公共文化服务体系新机制；围绕“15分钟文化圈”要求,打造城市阅读服务新名片（智能书柜、城市书房），让老百姓真正享受到便捷、高效、均等的文化服务，再攀盘龙文化发展新高度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Style w:val="a"/>
          <w:rFonts w:ascii="Times New Roman" w:eastAsia="楷体_GB2312" w:hAnsi="Times New Roman" w:cs="Times New Roman" w:hint="default"/>
          <w:sz w:val="32"/>
          <w:szCs w:val="32"/>
        </w:rPr>
      </w:pPr>
      <w:r>
        <w:rPr>
          <w:rStyle w:val="a"/>
          <w:rFonts w:ascii="Times New Roman" w:eastAsia="楷体_GB2312" w:hAnsi="Times New Roman" w:cs="Times New Roman" w:hint="default"/>
          <w:sz w:val="32"/>
          <w:szCs w:val="32"/>
        </w:rPr>
        <w:t>（四）加强文化遗产保护利用。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Style w:val="a"/>
          <w:rFonts w:ascii="Times New Roman" w:eastAsia="仿宋_GB2312" w:hAnsi="Times New Roman" w:cs="Times New Roman" w:hint="default"/>
          <w:sz w:val="32"/>
          <w:szCs w:val="32"/>
        </w:rPr>
        <w:t>完成省级文物震庄历史建筑群、严济慈蔡希陶旧居、区级文物北京路朱氏楼、麦地村片区民居群文物的修缮。</w:t>
      </w:r>
      <w:r>
        <w:rPr>
          <w:rFonts w:ascii="Times New Roman" w:eastAsia="仿宋_GB2312" w:hAnsi="Times New Roman" w:cs="Times New Roman" w:hint="default"/>
          <w:sz w:val="32"/>
          <w:szCs w:val="32"/>
        </w:rPr>
        <w:t>依托龙泉古镇28项文物，推进龙泉古镇博物馆聚群建设，打造文物保护利用及文旅融合示范区，推动非遗旅游产品开发。</w:t>
      </w:r>
      <w:r>
        <w:rPr>
          <w:rFonts w:ascii="Times New Roman" w:eastAsia="楷体_GB2312" w:hAnsi="Times New Roman" w:cs="Times New Roman" w:hint="default"/>
          <w:sz w:val="32"/>
          <w:szCs w:val="32"/>
        </w:rPr>
        <w:t>（五）推动全域旅游规划发展提质增效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加快推进重大文旅项目建设，重点推进盘龙区文体中心建设，世博园改造提升，推动盘龙区香格里拉酒店，推进半山酒店选址规划，继续开展A级景区创建和提升改造；抓好七彩云南花之城“昆明东大门”品牌建设，谋划夜间经济发展、绿道建设等工作；继续推动自驾营地、游客休息站等精品自驾旅游线路服务设施建设。不断盘活盘龙文化旅游资源，积极包装文化院馆、文物旧址、文化设施、文艺演出等文化资源，策划推出一批文旅融合重点产品和夜游项目。加大文旅招商引资力度，策划包装一批文旅招商储备项目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Style w:val="a"/>
          <w:rFonts w:ascii="Times New Roman" w:eastAsia="楷体_GB2312" w:hAnsi="Times New Roman" w:cs="Times New Roman" w:hint="default"/>
          <w:sz w:val="32"/>
          <w:szCs w:val="32"/>
        </w:rPr>
      </w:pPr>
      <w:r>
        <w:rPr>
          <w:rStyle w:val="a"/>
          <w:rFonts w:ascii="Times New Roman" w:eastAsia="楷体_GB2312" w:hAnsi="Times New Roman" w:cs="Times New Roman" w:hint="default"/>
          <w:sz w:val="32"/>
          <w:szCs w:val="32"/>
        </w:rPr>
        <w:t>（六）全面规范文旅市场发展秩序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扎实推进整治乱象、智慧旅游、无理由退货旅游革命三部曲”工作。一是持续提升智慧旅游水平。以“一部手机游云南”为平台，扎实推进智慧旅游建设。加快推行“刷脸卡”工程，推动刷脸租车、刷脸入园等平台的应用。优化提升慢直播、景区解说、智慧厕所等工作。二是持续完善游客购物“30天无理由退货”工作机制。在A级景区、星级宾馆等游客集中区域规范设立“游客退货中心”，推进旅游购物退货和咨询点建设。三是持续整治文旅市场乱象。加大涉旅案件督办查办力度，提高“诉转案”“行转刑”效能。按照市文旅局要求，深化文化市场综合执法改革，整合优化执法资源。推进“平安文化市场”创建，加强互联网上网服务营业场所、歌舞娱乐场所、游戏游艺场所、演出市场等文化市场经营单位的安全隐患排查，健全社会监督机制，强化自律作用。</w:t>
      </w:r>
    </w:p>
    <w:p>
      <w:pPr>
        <w:widowControl/>
        <w:ind w:firstLine="600" w:firstLineChars="200"/>
        <w:jc w:val="left"/>
        <w:outlineLvl w:val="0"/>
        <w:rPr>
          <w:rFonts w:ascii="楷体" w:eastAsia="楷体" w:hAnsi="楷体" w:cs="楷体"/>
          <w:kern w:val="0"/>
          <w:sz w:val="30"/>
          <w:szCs w:val="30"/>
        </w:rPr>
      </w:pPr>
      <w:bookmarkStart w:id="30" w:name="_Toc13389"/>
      <w:r>
        <w:rPr>
          <w:rFonts w:ascii="黑体" w:eastAsia="黑体" w:hAnsi="黑体" w:hint="eastAsia"/>
          <w:kern w:val="0"/>
          <w:sz w:val="30"/>
          <w:szCs w:val="30"/>
        </w:rPr>
        <w:t>九</w:t>
      </w:r>
      <w:r>
        <w:rPr>
          <w:rFonts w:ascii="黑体" w:eastAsia="黑体" w:hAnsi="黑体"/>
          <w:kern w:val="0"/>
          <w:sz w:val="30"/>
          <w:szCs w:val="30"/>
        </w:rPr>
        <w:t>、其他公开信息</w:t>
      </w:r>
      <w:bookmarkEnd w:id="30"/>
    </w:p>
    <w:p>
      <w:pPr>
        <w:widowControl/>
        <w:ind w:firstLine="600" w:firstLineChars="2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31" w:name="_Toc22509"/>
      <w:r>
        <w:rPr>
          <w:rFonts w:ascii="楷体_GB2312" w:eastAsia="楷体_GB2312"/>
          <w:kern w:val="0"/>
          <w:sz w:val="30"/>
          <w:szCs w:val="30"/>
        </w:rPr>
        <w:t>（一）专业名词解释</w:t>
      </w:r>
      <w:bookmarkEnd w:id="31"/>
    </w:p>
    <w:p>
      <w:pPr>
        <w:widowControl/>
        <w:ind w:firstLine="600" w:firstLineChars="200"/>
        <w:jc w:val="left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“三公”经费包括因公出国（境）费、公务用车购置及运行费和公务接待费。（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1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）因公出国（境）费，指单位工作人员公务出国（境）的住宿费、旅费、伙食补助费、杂费、培训费等支出。（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</w:r>
      <w:r>
        <w:rPr>
          <w:rFonts w:ascii="Times New Roman" w:eastAsia="sans-serif" w:hAnsi="Times New Roman" w:cs="Times New Roman" w:hint="default"/>
          <w:i w:val="0"/>
          <w:caps w:val="0"/>
          <w:color w:val="000000"/>
          <w:spacing w:val="0"/>
          <w:sz w:val="30"/>
          <w:szCs w:val="30"/>
        </w:rPr>
        <w:t>3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）公务接待费，指单位按规定开支的各类公务接待（含外宾接待）支出。</w:t>
      </w:r>
    </w:p>
    <w:p>
      <w:pPr>
        <w:widowControl/>
        <w:ind w:firstLine="600" w:firstLineChars="2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32" w:name="_Toc26213"/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  <w:r>
        <w:rPr>
          <w:rFonts w:ascii="楷体_GB2312" w:eastAsia="楷体_GB2312" w:hint="eastAsia"/>
          <w:kern w:val="0"/>
          <w:sz w:val="30"/>
          <w:szCs w:val="30"/>
        </w:rPr>
        <w:t>变化情况及原因说明</w:t>
      </w:r>
      <w:bookmarkEnd w:id="32"/>
    </w:p>
    <w:p>
      <w:pPr>
        <w:widowControl/>
        <w:ind w:firstLine="600" w:firstLineChars="200"/>
        <w:jc w:val="left"/>
        <w:rPr>
          <w:rFonts w:ascii="楷体_GB2312" w:eastAsia="楷体_GB2312" w:hint="eastAsia"/>
          <w:kern w:val="0"/>
          <w:sz w:val="30"/>
          <w:szCs w:val="30"/>
          <w:lang w:val="en-US" w:eastAsia="zh-CN"/>
        </w:rPr>
      </w:pPr>
      <w:r>
        <w:rPr>
          <w:rFonts w:ascii="楷体_GB2312" w:eastAsia="楷体_GB2312" w:hint="eastAsia"/>
          <w:kern w:val="0"/>
          <w:sz w:val="30"/>
          <w:szCs w:val="30"/>
          <w:lang w:val="en-US" w:eastAsia="zh-CN"/>
        </w:rPr>
        <w:t>无。</w:t>
      </w:r>
    </w:p>
    <w:p>
      <w:pPr>
        <w:widowControl/>
        <w:ind w:firstLine="600" w:firstLineChars="200"/>
        <w:jc w:val="left"/>
        <w:outlineLvl w:val="1"/>
        <w:rPr>
          <w:rFonts w:ascii="楷体_GB2312" w:eastAsia="楷体_GB2312"/>
          <w:kern w:val="0"/>
          <w:sz w:val="30"/>
          <w:szCs w:val="30"/>
        </w:rPr>
      </w:pPr>
      <w:bookmarkStart w:id="33" w:name="_Toc673"/>
      <w:r>
        <w:rPr>
          <w:rFonts w:ascii="楷体_GB2312" w:eastAsia="楷体_GB2312"/>
          <w:kern w:val="0"/>
          <w:sz w:val="30"/>
          <w:szCs w:val="30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ascii="楷体_GB2312" w:eastAsia="楷体_GB2312" w:hint="eastAsia"/>
          <w:kern w:val="0"/>
          <w:sz w:val="32"/>
          <w:szCs w:val="32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  <w:bookmarkEnd w:id="33"/>
    </w:p>
    <w:p>
      <w:pPr>
        <w:widowControl/>
        <w:ind w:firstLine="600" w:firstLineChars="200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 w:hint="eastAsia"/>
          <w:color w:val="000000" w:themeColor="text1"/>
          <w:kern w:val="0"/>
          <w:sz w:val="30"/>
          <w:szCs w:val="30"/>
        </w:rPr>
        <w:t>截至2020年12月31日的国有资产占有使用情况如下：</w:t>
      </w:r>
    </w:p>
    <w:p>
      <w:pPr>
        <w:pStyle w:val="NormalWeb"/>
        <w:keepNext w:val="0"/>
        <w:keepLines w:val="0"/>
        <w:widowControl/>
        <w:suppressLineNumbers w:val="0"/>
        <w:spacing w:before="0" w:beforeAutospacing="0" w:after="195" w:afterAutospacing="0" w:line="239" w:lineRule="atLeast"/>
        <w:ind w:left="0" w:right="0" w:firstLine="600"/>
        <w:rPr>
          <w:rFonts w:eastAsia="仿宋_GB2312"/>
          <w:kern w:val="0"/>
          <w:sz w:val="30"/>
          <w:szCs w:val="30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昆明市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盘龙区文化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和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旅游局全系统资产总额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2618.52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万元，其中，全系统流动资产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1950.52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万元，固定资产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667.99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万元，对外投资及有价证券0万元，在建工程0万元，无形资产0万元，其他资产0万元（具体内容详见附表）。与上年相比，本年资产总额增加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39.40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万元。处置房屋建筑物0平方米，账面原值0万元；处置车辆0辆，账面原值0万元；报废报损资产0项，账面原值0万元，实现资产处置收入0万元；出租房屋0平方米，账面原值0万元，实现资产使用收入0万元。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鉴于上述数据为快报数，相关数据需在完成2020年决算编制后才能统计汇总相关数据，因此，将在公开2020年度部门决算时一并公开部门截至2020年12月31日的国有资产占有使用情况。</w:t>
      </w:r>
    </w:p>
    <w:p>
      <w:pPr>
        <w:widowControl/>
        <w:ind w:firstLine="600" w:firstLineChars="200"/>
        <w:jc w:val="left"/>
        <w:outlineLvl w:val="0"/>
        <w:rPr>
          <w:rFonts w:ascii="黑体" w:eastAsia="黑体" w:hAnsi="黑体"/>
          <w:kern w:val="0"/>
          <w:sz w:val="30"/>
          <w:szCs w:val="30"/>
        </w:rPr>
      </w:pPr>
      <w:bookmarkStart w:id="34" w:name="_Toc31729"/>
      <w:r>
        <w:rPr>
          <w:rFonts w:ascii="黑体" w:eastAsia="黑体" w:hAnsi="黑体" w:hint="eastAsia"/>
          <w:kern w:val="0"/>
          <w:sz w:val="30"/>
          <w:szCs w:val="30"/>
        </w:rPr>
        <w:t>十、预算收支增减变化情况说明</w:t>
      </w:r>
      <w:bookmarkEnd w:id="34"/>
    </w:p>
    <w:p>
      <w:pPr>
        <w:widowControl/>
        <w:ind w:firstLine="600" w:firstLineChars="200"/>
        <w:jc w:val="left"/>
        <w:outlineLvl w:val="1"/>
        <w:rPr>
          <w:rFonts w:ascii="楷体_GB2312" w:eastAsia="楷体_GB2312" w:hAnsi="楷体"/>
          <w:kern w:val="0"/>
          <w:sz w:val="30"/>
          <w:szCs w:val="30"/>
        </w:rPr>
      </w:pPr>
      <w:bookmarkStart w:id="35" w:name="_Toc30506"/>
      <w:r>
        <w:rPr>
          <w:rFonts w:ascii="楷体_GB2312" w:eastAsia="楷体_GB2312" w:hAnsi="楷体" w:hint="eastAsia"/>
          <w:kern w:val="0"/>
          <w:sz w:val="30"/>
          <w:szCs w:val="30"/>
        </w:rPr>
        <w:t>（一）基本支出预算变动的主要原因</w:t>
      </w:r>
      <w:bookmarkEnd w:id="35"/>
    </w:p>
    <w:p>
      <w:pPr>
        <w:widowControl/>
        <w:ind w:firstLine="600" w:firstLineChars="200"/>
        <w:jc w:val="left"/>
        <w:rPr>
          <w:rFonts w:eastAsia="仿宋_GB2312" w:hint="default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2021</w:t>
      </w:r>
      <w:r>
        <w:rPr>
          <w:rFonts w:eastAsia="仿宋_GB2312" w:hint="eastAsia"/>
          <w:kern w:val="0"/>
          <w:sz w:val="30"/>
          <w:szCs w:val="30"/>
        </w:rPr>
        <w:t>年本级财力安排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昆明市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盘龙区文化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和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旅游局</w:t>
      </w:r>
      <w:r>
        <w:rPr>
          <w:rFonts w:eastAsia="仿宋_GB2312" w:hint="eastAsia"/>
          <w:kern w:val="0"/>
          <w:sz w:val="30"/>
          <w:szCs w:val="30"/>
        </w:rPr>
        <w:t>部门基本支出1280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53万元，与上年对比减少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50.47</w:t>
      </w:r>
      <w:r>
        <w:rPr>
          <w:rFonts w:eastAsia="仿宋_GB2312" w:hint="eastAsia"/>
          <w:kern w:val="0"/>
          <w:sz w:val="30"/>
          <w:szCs w:val="30"/>
        </w:rPr>
        <w:t>万元，增减变化的原因主要是：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增加退休人员1人，厉行节约。</w:t>
      </w:r>
    </w:p>
    <w:p>
      <w:pPr>
        <w:widowControl/>
        <w:ind w:firstLine="600" w:firstLineChars="200"/>
        <w:jc w:val="left"/>
        <w:outlineLvl w:val="1"/>
        <w:rPr>
          <w:rFonts w:ascii="楷体_GB2312" w:eastAsia="楷体_GB2312" w:hAnsi="楷体"/>
          <w:kern w:val="0"/>
          <w:sz w:val="30"/>
          <w:szCs w:val="30"/>
        </w:rPr>
      </w:pPr>
      <w:bookmarkStart w:id="36" w:name="_Toc7284"/>
      <w:r>
        <w:rPr>
          <w:rFonts w:ascii="楷体_GB2312" w:eastAsia="楷体_GB2312" w:hAnsi="楷体" w:hint="eastAsia"/>
          <w:kern w:val="0"/>
          <w:sz w:val="30"/>
          <w:szCs w:val="30"/>
        </w:rPr>
        <w:t>（二）项目支出预算变动的主要原因</w:t>
      </w:r>
      <w:bookmarkEnd w:id="36"/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2021</w:t>
      </w:r>
      <w:r>
        <w:rPr>
          <w:rFonts w:eastAsia="仿宋_GB2312" w:hint="eastAsia"/>
          <w:kern w:val="0"/>
          <w:sz w:val="30"/>
          <w:szCs w:val="30"/>
        </w:rPr>
        <w:t>年本级财力安排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昆明市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盘龙区文化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  <w:lang w:val="en-US" w:eastAsia="zh-CN"/>
        </w:rPr>
        <w:t>和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0"/>
          <w:szCs w:val="30"/>
        </w:rPr>
        <w:t>旅游局</w:t>
      </w:r>
      <w:r>
        <w:rPr>
          <w:rFonts w:eastAsia="仿宋_GB2312" w:hint="eastAsia"/>
          <w:kern w:val="0"/>
          <w:sz w:val="30"/>
          <w:szCs w:val="30"/>
        </w:rPr>
        <w:t>部门项目支出1893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.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</w:t>
      </w:r>
      <w:r>
        <w:rPr>
          <w:rFonts w:eastAsia="仿宋_GB2312" w:hint="eastAsia"/>
          <w:kern w:val="0"/>
          <w:sz w:val="30"/>
          <w:szCs w:val="30"/>
        </w:rPr>
        <w:t>万元，与上年对比增加（减少）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145.84</w:t>
      </w:r>
      <w:r>
        <w:rPr>
          <w:rFonts w:eastAsia="仿宋_GB2312" w:hint="eastAsia"/>
          <w:kern w:val="0"/>
          <w:sz w:val="30"/>
          <w:szCs w:val="30"/>
        </w:rPr>
        <w:t>万元，增减变化的原因主要是：</w:t>
      </w:r>
    </w:p>
    <w:p>
      <w:pPr>
        <w:widowControl/>
        <w:ind w:firstLine="600" w:firstLineChars="200"/>
        <w:jc w:val="left"/>
        <w:rPr>
          <w:rFonts w:eastAsia="仿宋_GB2312" w:hint="default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1.基层公共文化项目资金减少。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2.减少了旅游宣传经费项目</w:t>
      </w:r>
      <w:r>
        <w:rPr>
          <w:rFonts w:eastAsia="仿宋_GB2312" w:hint="eastAsia"/>
          <w:kern w:val="0"/>
          <w:sz w:val="30"/>
          <w:szCs w:val="30"/>
          <w:highlight w:val="none"/>
          <w:lang w:val="en-US" w:eastAsia="zh-CN"/>
        </w:rPr>
        <w:t>、盘龙区文化信息资源共享工程街道、社区（村）基层服务点、公共电子阅览室、《盘龙江文化》编制印刷经费等项目</w:t>
      </w:r>
      <w:r>
        <w:rPr>
          <w:rFonts w:ascii="楷体" w:eastAsia="楷体" w:hAnsi="楷体" w:cs="楷体" w:hint="eastAsia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eastAsia="仿宋_GB2312" w:hint="default"/>
          <w:kern w:val="0"/>
          <w:sz w:val="30"/>
          <w:szCs w:val="30"/>
          <w:lang w:val="en-US" w:eastAsia="zh-CN"/>
        </w:rPr>
      </w:pPr>
    </w:p>
    <w:p/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监督索引号53010300135700111</w:t>
      </w: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监督索引号53010300135700111</w:t>
      </w:r>
    </w:p>
    <w:sectPr>
      <w:headerReference w:type="even" r:id="rId5"/>
      <w:headerReference w:type="default" r:id="rId6"/>
      <w:pgSz w:w="11906" w:h="16838"/>
      <w:pgMar w:top="1247" w:right="1797" w:bottom="1247" w:left="179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794354"/>
    <w:rsid w:val="00031E2A"/>
    <w:rsid w:val="00057A58"/>
    <w:rsid w:val="00097272"/>
    <w:rsid w:val="000D315D"/>
    <w:rsid w:val="000E55AC"/>
    <w:rsid w:val="00181EBB"/>
    <w:rsid w:val="00186E75"/>
    <w:rsid w:val="001936E5"/>
    <w:rsid w:val="001B7DE7"/>
    <w:rsid w:val="00282F08"/>
    <w:rsid w:val="0028530E"/>
    <w:rsid w:val="002C322A"/>
    <w:rsid w:val="002D501F"/>
    <w:rsid w:val="00364E74"/>
    <w:rsid w:val="003A3075"/>
    <w:rsid w:val="003B2803"/>
    <w:rsid w:val="003D51CC"/>
    <w:rsid w:val="003E4587"/>
    <w:rsid w:val="00412FE2"/>
    <w:rsid w:val="004A0403"/>
    <w:rsid w:val="004F0825"/>
    <w:rsid w:val="005916A7"/>
    <w:rsid w:val="005D37A4"/>
    <w:rsid w:val="00622A89"/>
    <w:rsid w:val="00626439"/>
    <w:rsid w:val="006A6826"/>
    <w:rsid w:val="006B1EDA"/>
    <w:rsid w:val="006E6709"/>
    <w:rsid w:val="006F6026"/>
    <w:rsid w:val="007037EF"/>
    <w:rsid w:val="007735A4"/>
    <w:rsid w:val="00794354"/>
    <w:rsid w:val="007A0014"/>
    <w:rsid w:val="007A5D71"/>
    <w:rsid w:val="007B2D63"/>
    <w:rsid w:val="0081628E"/>
    <w:rsid w:val="00827CB9"/>
    <w:rsid w:val="00876408"/>
    <w:rsid w:val="008812EF"/>
    <w:rsid w:val="008B456B"/>
    <w:rsid w:val="0090442C"/>
    <w:rsid w:val="00921AAE"/>
    <w:rsid w:val="00925F20"/>
    <w:rsid w:val="00953BB3"/>
    <w:rsid w:val="00960924"/>
    <w:rsid w:val="00985941"/>
    <w:rsid w:val="009B4D39"/>
    <w:rsid w:val="009D2172"/>
    <w:rsid w:val="00A13EBA"/>
    <w:rsid w:val="00A15B4A"/>
    <w:rsid w:val="00A629D6"/>
    <w:rsid w:val="00A70EB9"/>
    <w:rsid w:val="00B4760D"/>
    <w:rsid w:val="00B740DD"/>
    <w:rsid w:val="00BA5F7D"/>
    <w:rsid w:val="00BB0895"/>
    <w:rsid w:val="00BC3C82"/>
    <w:rsid w:val="00BE7EF7"/>
    <w:rsid w:val="00C22B0A"/>
    <w:rsid w:val="00C603C1"/>
    <w:rsid w:val="00C622FD"/>
    <w:rsid w:val="00C64CA5"/>
    <w:rsid w:val="00CA3ED0"/>
    <w:rsid w:val="00CA5798"/>
    <w:rsid w:val="00CF75AD"/>
    <w:rsid w:val="00D07122"/>
    <w:rsid w:val="00DB618A"/>
    <w:rsid w:val="00DD00CD"/>
    <w:rsid w:val="00DD7CF9"/>
    <w:rsid w:val="00EF0776"/>
    <w:rsid w:val="00F00A42"/>
    <w:rsid w:val="00F05B87"/>
    <w:rsid w:val="00F44072"/>
    <w:rsid w:val="00F53EFE"/>
    <w:rsid w:val="00F83912"/>
    <w:rsid w:val="00FB75F3"/>
    <w:rsid w:val="033A3E68"/>
    <w:rsid w:val="07676A4F"/>
    <w:rsid w:val="081F041C"/>
    <w:rsid w:val="11404E88"/>
    <w:rsid w:val="12FA7791"/>
    <w:rsid w:val="19F95669"/>
    <w:rsid w:val="1A1132EC"/>
    <w:rsid w:val="1A914358"/>
    <w:rsid w:val="1C066269"/>
    <w:rsid w:val="1EB9293D"/>
    <w:rsid w:val="1EE15680"/>
    <w:rsid w:val="200F04A0"/>
    <w:rsid w:val="22444810"/>
    <w:rsid w:val="271A0AAF"/>
    <w:rsid w:val="28DE7226"/>
    <w:rsid w:val="29E82919"/>
    <w:rsid w:val="2A237CF6"/>
    <w:rsid w:val="2A4E0C88"/>
    <w:rsid w:val="2A8B4D37"/>
    <w:rsid w:val="2B843557"/>
    <w:rsid w:val="2B872371"/>
    <w:rsid w:val="2D14181B"/>
    <w:rsid w:val="31FF4297"/>
    <w:rsid w:val="34141354"/>
    <w:rsid w:val="360C1789"/>
    <w:rsid w:val="38290609"/>
    <w:rsid w:val="385953F8"/>
    <w:rsid w:val="38993828"/>
    <w:rsid w:val="3A717FC0"/>
    <w:rsid w:val="3C160195"/>
    <w:rsid w:val="3D5D3A38"/>
    <w:rsid w:val="3E871A5A"/>
    <w:rsid w:val="3F275F99"/>
    <w:rsid w:val="40FA0BA7"/>
    <w:rsid w:val="41002459"/>
    <w:rsid w:val="413B5C52"/>
    <w:rsid w:val="43785DC9"/>
    <w:rsid w:val="45390842"/>
    <w:rsid w:val="460711D0"/>
    <w:rsid w:val="48EA001E"/>
    <w:rsid w:val="4902749F"/>
    <w:rsid w:val="494C4629"/>
    <w:rsid w:val="4C6E4506"/>
    <w:rsid w:val="4E7732C4"/>
    <w:rsid w:val="51DA2B2F"/>
    <w:rsid w:val="56554BCA"/>
    <w:rsid w:val="5D7B0CF9"/>
    <w:rsid w:val="620D748D"/>
    <w:rsid w:val="654E3C02"/>
    <w:rsid w:val="67EF528B"/>
    <w:rsid w:val="6B6C7A67"/>
    <w:rsid w:val="6D3F7C48"/>
    <w:rsid w:val="6F39524E"/>
    <w:rsid w:val="7B9F5CC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a">
    <w:name w:val="无"/>
    <w:qFormat/>
  </w:style>
  <w:style w:type="paragraph" w:customStyle="1" w:styleId="WPSOffice1">
    <w:name w:val="WPSOffice手动目录 1"/>
    <w:qFormat/>
    <w:pPr>
      <w:spacing w:after="200" w:line="276" w:lineRule="auto"/>
      <w:ind w:leftChars="0"/>
    </w:pPr>
    <w:rPr>
      <w:rFonts w:ascii="Calibri" w:eastAsia="宋体" w:hAnsi="Calibri" w:cs="Times New Roman"/>
      <w:sz w:val="20"/>
      <w:szCs w:val="20"/>
    </w:rPr>
  </w:style>
  <w:style w:type="paragraph" w:customStyle="1" w:styleId="WPSOffice2">
    <w:name w:val="WPSOffice手动目录 2"/>
    <w:qFormat/>
    <w:pPr>
      <w:spacing w:after="200" w:line="276" w:lineRule="auto"/>
      <w:ind w:leftChars="200"/>
    </w:pPr>
    <w:rPr>
      <w:rFonts w:ascii="Calibri" w:eastAsia="宋体" w:hAnsi="Calibri" w:cs="Times New Roman"/>
      <w:sz w:val="20"/>
      <w:szCs w:val="20"/>
    </w:rPr>
  </w:style>
  <w:style w:type="paragraph" w:customStyle="1" w:styleId="WPSOffice3">
    <w:name w:val="WPSOffice手动目录 3"/>
    <w:qFormat/>
    <w:pPr>
      <w:spacing w:after="200" w:line="276" w:lineRule="auto"/>
      <w:ind w:leftChars="400"/>
    </w:pPr>
    <w:rPr>
      <w:rFonts w:ascii="Calibri" w:eastAsia="宋体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醉清风</cp:lastModifiedBy>
  <cp:revision>2</cp:revision>
  <cp:lastPrinted>2019-02-15T02:07:00Z</cp:lastPrinted>
  <dcterms:created xsi:type="dcterms:W3CDTF">2021-01-22T02:23:00Z</dcterms:created>
  <dcterms:modified xsi:type="dcterms:W3CDTF">2021-02-23T07:15:59Z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