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312" w:beforeLines="100"/>
        <w:ind w:left="3520" w:hanging="3520" w:hangingChars="800"/>
        <w:jc w:val="both"/>
        <w:outlineLvl w:val="0"/>
        <w:rPr>
          <w:rFonts w:hint="eastAsia" w:eastAsia="方正小标宋简体"/>
          <w:sz w:val="44"/>
          <w:szCs w:val="44"/>
        </w:rPr>
      </w:pPr>
      <w:r>
        <w:rPr>
          <w:rFonts w:eastAsia="方正小标宋简体"/>
          <w:sz w:val="44"/>
          <w:szCs w:val="44"/>
        </w:rPr>
        <w:t>道路客运班线经营</w:t>
      </w:r>
      <w:r>
        <w:rPr>
          <w:rFonts w:hint="eastAsia" w:eastAsia="方正小标宋简体"/>
          <w:sz w:val="44"/>
          <w:szCs w:val="44"/>
        </w:rPr>
        <w:t>（</w:t>
      </w:r>
      <w:r>
        <w:rPr>
          <w:rFonts w:hint="eastAsia" w:eastAsia="方正小标宋简体"/>
          <w:sz w:val="44"/>
          <w:szCs w:val="44"/>
          <w:lang w:eastAsia="zh-CN"/>
        </w:rPr>
        <w:t>县乡</w:t>
      </w:r>
      <w:r>
        <w:rPr>
          <w:rFonts w:hint="eastAsia" w:eastAsia="方正小标宋简体"/>
          <w:sz w:val="44"/>
          <w:szCs w:val="44"/>
        </w:rPr>
        <w:t>公共汽车客运）</w:t>
      </w:r>
    </w:p>
    <w:p>
      <w:pPr>
        <w:spacing w:before="312" w:beforeLines="100"/>
        <w:ind w:left="3514" w:leftChars="1045" w:hanging="1320" w:hangingChars="300"/>
        <w:jc w:val="both"/>
        <w:outlineLvl w:val="0"/>
        <w:rPr>
          <w:rFonts w:eastAsia="方正小标宋简体"/>
          <w:sz w:val="44"/>
          <w:szCs w:val="44"/>
        </w:rPr>
      </w:pPr>
      <w:r>
        <w:rPr>
          <w:rFonts w:eastAsia="方正小标宋简体"/>
          <w:sz w:val="44"/>
          <w:szCs w:val="44"/>
        </w:rPr>
        <w:t>行政许可决定书</w:t>
      </w:r>
    </w:p>
    <w:p>
      <w:pPr>
        <w:jc w:val="righ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编号:云运客（昆盘）许〔202</w:t>
      </w:r>
      <w:r>
        <w:rPr>
          <w:rFonts w:hint="eastAsia" w:ascii="仿宋_GB2312" w:hAnsi="仿宋_GB2312" w:eastAsia="仿宋_GB2312" w:cs="仿宋_GB2312"/>
          <w:b/>
          <w:bCs/>
          <w:sz w:val="30"/>
          <w:szCs w:val="30"/>
          <w:lang w:val="en-US" w:eastAsia="zh-CN"/>
        </w:rPr>
        <w:t>1</w:t>
      </w:r>
      <w:r>
        <w:rPr>
          <w:rFonts w:hint="eastAsia" w:ascii="仿宋_GB2312" w:hAnsi="仿宋_GB2312" w:eastAsia="仿宋_GB2312" w:cs="仿宋_GB2312"/>
          <w:b/>
          <w:bCs/>
          <w:sz w:val="30"/>
          <w:szCs w:val="30"/>
        </w:rPr>
        <w:t>〕0</w:t>
      </w:r>
      <w:r>
        <w:rPr>
          <w:rFonts w:hint="eastAsia" w:ascii="仿宋_GB2312" w:hAnsi="仿宋_GB2312" w:eastAsia="仿宋_GB2312" w:cs="仿宋_GB2312"/>
          <w:b/>
          <w:bCs/>
          <w:sz w:val="30"/>
          <w:szCs w:val="30"/>
          <w:lang w:val="en-US" w:eastAsia="zh-CN"/>
        </w:rPr>
        <w:t>02</w:t>
      </w:r>
      <w:r>
        <w:rPr>
          <w:rFonts w:hint="eastAsia" w:ascii="仿宋_GB2312" w:hAnsi="仿宋_GB2312" w:eastAsia="仿宋_GB2312" w:cs="仿宋_GB2312"/>
          <w:b/>
          <w:bCs/>
          <w:sz w:val="30"/>
          <w:szCs w:val="30"/>
        </w:rPr>
        <w:t>号</w:t>
      </w:r>
    </w:p>
    <w:p>
      <w:pPr>
        <w:spacing w:line="440" w:lineRule="exact"/>
        <w:rPr>
          <w:rFonts w:hint="eastAsia" w:ascii="仿宋_GB2312" w:hAnsi="仿宋_GB2312" w:eastAsia="仿宋_GB2312" w:cs="仿宋_GB2312"/>
          <w:b/>
          <w:bCs/>
          <w:sz w:val="30"/>
          <w:szCs w:val="30"/>
          <w:u w:val="single"/>
        </w:rPr>
      </w:pPr>
      <w:r>
        <w:rPr>
          <w:rFonts w:hint="eastAsia" w:ascii="仿宋_GB2312" w:hAnsi="仿宋_GB2312" w:eastAsia="仿宋_GB2312" w:cs="仿宋_GB2312"/>
          <w:b/>
          <w:bCs/>
          <w:sz w:val="30"/>
          <w:szCs w:val="30"/>
          <w:u w:val="single"/>
          <w:lang w:eastAsia="zh-CN"/>
        </w:rPr>
        <w:t>嵩明兴业城乡公交有限公司盘龙分公司</w:t>
      </w:r>
      <w:r>
        <w:rPr>
          <w:rFonts w:hint="eastAsia" w:ascii="仿宋_GB2312" w:hAnsi="仿宋_GB2312" w:eastAsia="仿宋_GB2312" w:cs="仿宋_GB2312"/>
          <w:b/>
          <w:bCs/>
          <w:sz w:val="30"/>
          <w:szCs w:val="30"/>
          <w:u w:val="single"/>
        </w:rPr>
        <w:t>:</w:t>
      </w:r>
    </w:p>
    <w:p>
      <w:pPr>
        <w:spacing w:line="440" w:lineRule="exact"/>
        <w:ind w:firstLine="753" w:firstLineChars="25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你于</w:t>
      </w:r>
      <w:r>
        <w:rPr>
          <w:rFonts w:hint="eastAsia" w:ascii="仿宋_GB2312" w:hAnsi="仿宋_GB2312" w:eastAsia="仿宋_GB2312" w:cs="仿宋_GB2312"/>
          <w:b/>
          <w:bCs/>
          <w:sz w:val="30"/>
          <w:szCs w:val="30"/>
          <w:lang w:val="en-US" w:eastAsia="zh-CN"/>
        </w:rPr>
        <w:t>2021</w:t>
      </w:r>
      <w:r>
        <w:rPr>
          <w:rFonts w:hint="eastAsia" w:ascii="仿宋_GB2312" w:hAnsi="仿宋_GB2312" w:eastAsia="仿宋_GB2312" w:cs="仿宋_GB2312"/>
          <w:b/>
          <w:bCs/>
          <w:sz w:val="30"/>
          <w:szCs w:val="30"/>
        </w:rPr>
        <w:t>年</w:t>
      </w:r>
      <w:r>
        <w:rPr>
          <w:rFonts w:hint="eastAsia" w:ascii="仿宋_GB2312" w:hAnsi="仿宋_GB2312" w:eastAsia="仿宋_GB2312" w:cs="仿宋_GB2312"/>
          <w:b/>
          <w:bCs/>
          <w:sz w:val="30"/>
          <w:szCs w:val="30"/>
          <w:lang w:val="en-US" w:eastAsia="zh-CN"/>
        </w:rPr>
        <w:t>3</w:t>
      </w:r>
      <w:r>
        <w:rPr>
          <w:rFonts w:hint="eastAsia" w:ascii="仿宋_GB2312" w:hAnsi="仿宋_GB2312" w:eastAsia="仿宋_GB2312" w:cs="仿宋_GB2312"/>
          <w:b/>
          <w:bCs/>
          <w:sz w:val="30"/>
          <w:szCs w:val="30"/>
        </w:rPr>
        <w:t>月</w:t>
      </w:r>
      <w:r>
        <w:rPr>
          <w:rFonts w:hint="eastAsia" w:ascii="仿宋_GB2312" w:hAnsi="仿宋_GB2312" w:eastAsia="仿宋_GB2312" w:cs="仿宋_GB2312"/>
          <w:b/>
          <w:bCs/>
          <w:sz w:val="30"/>
          <w:szCs w:val="30"/>
          <w:lang w:val="en-US" w:eastAsia="zh-CN"/>
        </w:rPr>
        <w:t>8</w:t>
      </w:r>
      <w:r>
        <w:rPr>
          <w:rFonts w:hint="eastAsia" w:ascii="仿宋_GB2312" w:hAnsi="仿宋_GB2312" w:eastAsia="仿宋_GB2312" w:cs="仿宋_GB2312"/>
          <w:b/>
          <w:bCs/>
          <w:sz w:val="30"/>
          <w:szCs w:val="30"/>
        </w:rPr>
        <w:t>日提出</w:t>
      </w:r>
      <w:r>
        <w:rPr>
          <w:rFonts w:hint="eastAsia" w:ascii="仿宋_GB2312" w:hAnsi="仿宋_GB2312" w:eastAsia="仿宋_GB2312" w:cs="仿宋_GB2312"/>
          <w:b/>
          <w:bCs/>
          <w:sz w:val="30"/>
          <w:szCs w:val="30"/>
          <w:u w:val="single"/>
        </w:rPr>
        <w:t>新增</w:t>
      </w:r>
      <w:r>
        <w:rPr>
          <w:rFonts w:hint="eastAsia" w:ascii="仿宋_GB2312" w:hAnsi="仿宋_GB2312" w:eastAsia="仿宋_GB2312" w:cs="仿宋_GB2312"/>
          <w:b/>
          <w:bCs/>
          <w:sz w:val="30"/>
          <w:szCs w:val="30"/>
          <w:u w:val="single"/>
          <w:lang w:eastAsia="zh-CN"/>
        </w:rPr>
        <w:t>（重新认定）新街</w:t>
      </w:r>
      <w:r>
        <w:rPr>
          <w:rFonts w:hint="eastAsia" w:ascii="仿宋_GB2312" w:hAnsi="仿宋_GB2312" w:eastAsia="仿宋_GB2312" w:cs="仿宋_GB2312"/>
          <w:b/>
          <w:bCs/>
          <w:sz w:val="30"/>
          <w:szCs w:val="30"/>
          <w:u w:val="single"/>
        </w:rPr>
        <w:t>至</w:t>
      </w:r>
      <w:r>
        <w:rPr>
          <w:rFonts w:hint="eastAsia" w:ascii="仿宋_GB2312" w:hAnsi="仿宋_GB2312" w:eastAsia="仿宋_GB2312" w:cs="仿宋_GB2312"/>
          <w:b/>
          <w:bCs/>
          <w:sz w:val="30"/>
          <w:szCs w:val="30"/>
          <w:u w:val="single"/>
          <w:lang w:eastAsia="zh-CN"/>
        </w:rPr>
        <w:t>昆明</w:t>
      </w:r>
      <w:r>
        <w:rPr>
          <w:rFonts w:hint="eastAsia" w:ascii="仿宋_GB2312" w:hAnsi="仿宋_GB2312" w:eastAsia="仿宋_GB2312" w:cs="仿宋_GB2312"/>
          <w:b/>
          <w:bCs/>
          <w:sz w:val="30"/>
          <w:szCs w:val="30"/>
          <w:u w:val="single"/>
        </w:rPr>
        <w:t>客运班线</w:t>
      </w:r>
      <w:r>
        <w:rPr>
          <w:rFonts w:hint="eastAsia" w:ascii="仿宋_GB2312" w:hAnsi="仿宋_GB2312" w:eastAsia="仿宋_GB2312" w:cs="仿宋_GB2312"/>
          <w:b/>
          <w:bCs/>
          <w:sz w:val="30"/>
          <w:szCs w:val="30"/>
          <w:u w:val="single"/>
          <w:lang w:eastAsia="zh-CN"/>
        </w:rPr>
        <w:t>继续</w:t>
      </w:r>
      <w:r>
        <w:rPr>
          <w:rFonts w:hint="eastAsia" w:ascii="仿宋_GB2312" w:hAnsi="仿宋_GB2312" w:eastAsia="仿宋_GB2312" w:cs="仿宋_GB2312"/>
          <w:b/>
          <w:bCs/>
          <w:sz w:val="30"/>
          <w:szCs w:val="30"/>
          <w:u w:val="single"/>
        </w:rPr>
        <w:t>经营的</w:t>
      </w:r>
      <w:r>
        <w:rPr>
          <w:rFonts w:hint="eastAsia" w:ascii="仿宋_GB2312" w:hAnsi="仿宋_GB2312" w:eastAsia="仿宋_GB2312" w:cs="仿宋_GB2312"/>
          <w:b/>
          <w:bCs/>
          <w:sz w:val="30"/>
          <w:szCs w:val="30"/>
        </w:rPr>
        <w:t>申请。</w:t>
      </w:r>
    </w:p>
    <w:p>
      <w:pPr>
        <w:spacing w:line="440" w:lineRule="exact"/>
        <w:ind w:firstLine="753" w:firstLineChars="25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经审查，符合</w:t>
      </w:r>
      <w:r>
        <w:rPr>
          <w:rFonts w:hint="eastAsia" w:ascii="仿宋_GB2312" w:hAnsi="仿宋_GB2312" w:eastAsia="仿宋_GB2312" w:cs="仿宋_GB2312"/>
          <w:b/>
          <w:bCs/>
          <w:sz w:val="30"/>
          <w:szCs w:val="30"/>
          <w:u w:val="single"/>
        </w:rPr>
        <w:t>《中华人民共和国道路运输条例》，《道路旅客运输和客运站管理规定》（中华人民共和国交通运输部令2020年第17号）第十二条、十三条和十四条或第三十二条，《昆明市公共汽车客运条例》第三条、十七条和十八条</w:t>
      </w:r>
      <w:r>
        <w:rPr>
          <w:rFonts w:hint="eastAsia" w:ascii="仿宋_GB2312" w:hAnsi="仿宋_GB2312" w:eastAsia="仿宋_GB2312" w:cs="仿宋_GB2312"/>
          <w:b/>
          <w:bCs/>
          <w:sz w:val="30"/>
          <w:szCs w:val="30"/>
        </w:rPr>
        <w:t>的规定，决定准予道路客运班线经营（</w:t>
      </w:r>
      <w:r>
        <w:rPr>
          <w:rFonts w:hint="eastAsia" w:ascii="仿宋_GB2312" w:hAnsi="仿宋_GB2312" w:eastAsia="仿宋_GB2312" w:cs="仿宋_GB2312"/>
          <w:b/>
          <w:bCs/>
          <w:sz w:val="30"/>
          <w:szCs w:val="30"/>
          <w:lang w:eastAsia="zh-CN"/>
        </w:rPr>
        <w:t>县乡</w:t>
      </w:r>
      <w:r>
        <w:rPr>
          <w:rFonts w:hint="eastAsia" w:ascii="仿宋_GB2312" w:hAnsi="仿宋_GB2312" w:eastAsia="仿宋_GB2312" w:cs="仿宋_GB2312"/>
          <w:b/>
          <w:bCs/>
          <w:sz w:val="30"/>
          <w:szCs w:val="30"/>
        </w:rPr>
        <w:t>公共汽车客运）行政许可。请按下列要求从事道路客运班线经营活动：</w:t>
      </w:r>
    </w:p>
    <w:p>
      <w:pPr>
        <w:spacing w:line="440" w:lineRule="exact"/>
        <w:ind w:firstLine="753" w:firstLineChars="25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起      讫      地：</w:t>
      </w:r>
      <w:r>
        <w:rPr>
          <w:rFonts w:hint="eastAsia" w:ascii="仿宋_GB2312" w:hAnsi="仿宋_GB2312" w:eastAsia="仿宋_GB2312" w:cs="仿宋_GB2312"/>
          <w:b/>
          <w:bCs/>
          <w:sz w:val="30"/>
          <w:szCs w:val="30"/>
          <w:u w:val="single"/>
        </w:rPr>
        <w:t xml:space="preserve"> </w:t>
      </w:r>
      <w:r>
        <w:rPr>
          <w:rFonts w:hint="eastAsia" w:ascii="仿宋_GB2312" w:hAnsi="仿宋_GB2312" w:eastAsia="仿宋_GB2312" w:cs="仿宋_GB2312"/>
          <w:b/>
          <w:bCs/>
          <w:sz w:val="30"/>
          <w:szCs w:val="30"/>
          <w:u w:val="single"/>
          <w:lang w:eastAsia="zh-CN"/>
        </w:rPr>
        <w:t>新街</w:t>
      </w:r>
      <w:r>
        <w:rPr>
          <w:rFonts w:hint="eastAsia" w:ascii="仿宋_GB2312" w:hAnsi="仿宋_GB2312" w:eastAsia="仿宋_GB2312" w:cs="仿宋_GB2312"/>
          <w:b/>
          <w:bCs/>
          <w:sz w:val="30"/>
          <w:szCs w:val="30"/>
          <w:u w:val="single"/>
        </w:rPr>
        <w:t xml:space="preserve"> 至 </w:t>
      </w:r>
      <w:r>
        <w:rPr>
          <w:rFonts w:hint="eastAsia" w:ascii="仿宋_GB2312" w:hAnsi="仿宋_GB2312" w:eastAsia="仿宋_GB2312" w:cs="仿宋_GB2312"/>
          <w:b/>
          <w:bCs/>
          <w:sz w:val="30"/>
          <w:szCs w:val="30"/>
          <w:u w:val="single"/>
          <w:lang w:eastAsia="zh-CN"/>
        </w:rPr>
        <w:t>昆明北部汽车客运站</w:t>
      </w:r>
      <w:r>
        <w:rPr>
          <w:rFonts w:hint="eastAsia" w:ascii="仿宋_GB2312" w:hAnsi="仿宋_GB2312" w:eastAsia="仿宋_GB2312" w:cs="仿宋_GB2312"/>
          <w:b/>
          <w:bCs/>
          <w:sz w:val="30"/>
          <w:szCs w:val="30"/>
          <w:u w:val="single"/>
          <w:lang w:val="en-US" w:eastAsia="zh-CN"/>
        </w:rPr>
        <w:t xml:space="preserve"> </w:t>
      </w:r>
      <w:r>
        <w:rPr>
          <w:rFonts w:hint="eastAsia" w:ascii="仿宋_GB2312" w:hAnsi="仿宋_GB2312" w:eastAsia="仿宋_GB2312" w:cs="仿宋_GB2312"/>
          <w:b/>
          <w:bCs/>
          <w:sz w:val="30"/>
          <w:szCs w:val="30"/>
          <w:u w:val="single"/>
        </w:rPr>
        <w:t xml:space="preserve">           </w:t>
      </w:r>
    </w:p>
    <w:p>
      <w:pPr>
        <w:spacing w:line="440" w:lineRule="exact"/>
        <w:ind w:firstLine="753" w:firstLineChars="25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中途停靠地客运站点：</w:t>
      </w:r>
      <w:r>
        <w:rPr>
          <w:rFonts w:hint="eastAsia" w:ascii="仿宋_GB2312" w:hAnsi="仿宋_GB2312" w:eastAsia="仿宋_GB2312" w:cs="仿宋_GB2312"/>
          <w:b/>
          <w:bCs/>
          <w:sz w:val="30"/>
          <w:szCs w:val="30"/>
          <w:u w:val="single"/>
        </w:rPr>
        <w:t xml:space="preserve">    </w:t>
      </w:r>
      <w:r>
        <w:rPr>
          <w:rFonts w:hint="eastAsia" w:ascii="仿宋_GB2312" w:hAnsi="仿宋_GB2312" w:eastAsia="仿宋_GB2312" w:cs="仿宋_GB2312"/>
          <w:b/>
          <w:bCs/>
          <w:sz w:val="30"/>
          <w:szCs w:val="30"/>
          <w:u w:val="single"/>
          <w:lang w:eastAsia="zh-CN"/>
        </w:rPr>
        <w:t>阿子营、双哨</w:t>
      </w:r>
      <w:r>
        <w:rPr>
          <w:rFonts w:hint="eastAsia" w:ascii="仿宋_GB2312" w:hAnsi="仿宋_GB2312" w:eastAsia="仿宋_GB2312" w:cs="仿宋_GB2312"/>
          <w:b/>
          <w:bCs/>
          <w:sz w:val="30"/>
          <w:szCs w:val="30"/>
          <w:u w:val="single"/>
        </w:rPr>
        <w:t xml:space="preserve">                    </w:t>
      </w:r>
    </w:p>
    <w:p>
      <w:pPr>
        <w:spacing w:line="440" w:lineRule="exact"/>
        <w:ind w:firstLine="753" w:firstLineChars="250"/>
        <w:rPr>
          <w:rFonts w:hint="eastAsia" w:ascii="仿宋_GB2312" w:hAnsi="仿宋_GB2312" w:eastAsia="仿宋_GB2312" w:cs="仿宋_GB2312"/>
          <w:b/>
          <w:bCs/>
          <w:sz w:val="30"/>
          <w:szCs w:val="30"/>
          <w:u w:val="single"/>
        </w:rPr>
      </w:pPr>
      <w:r>
        <w:rPr>
          <w:rFonts w:hint="eastAsia" w:ascii="仿宋_GB2312" w:hAnsi="仿宋_GB2312" w:eastAsia="仿宋_GB2312" w:cs="仿宋_GB2312"/>
          <w:b/>
          <w:bCs/>
          <w:sz w:val="30"/>
          <w:szCs w:val="30"/>
        </w:rPr>
        <w:t>日 发  班 次 下 限：</w:t>
      </w:r>
      <w:r>
        <w:rPr>
          <w:rFonts w:hint="eastAsia" w:ascii="仿宋_GB2312" w:hAnsi="仿宋_GB2312" w:eastAsia="仿宋_GB2312" w:cs="仿宋_GB2312"/>
          <w:b/>
          <w:bCs/>
          <w:sz w:val="30"/>
          <w:szCs w:val="30"/>
          <w:u w:val="single"/>
        </w:rPr>
        <w:t xml:space="preserve">            循环发班                </w:t>
      </w:r>
    </w:p>
    <w:p>
      <w:pPr>
        <w:spacing w:line="440" w:lineRule="exact"/>
        <w:ind w:firstLine="753" w:firstLineChars="250"/>
        <w:rPr>
          <w:rFonts w:hint="eastAsia" w:ascii="仿宋_GB2312" w:hAnsi="仿宋_GB2312" w:eastAsia="仿宋_GB2312" w:cs="仿宋_GB2312"/>
          <w:b/>
          <w:bCs/>
          <w:sz w:val="30"/>
          <w:szCs w:val="30"/>
          <w:u w:val="single"/>
        </w:rPr>
      </w:pPr>
      <w:r>
        <w:rPr>
          <w:rFonts w:hint="eastAsia" w:ascii="仿宋_GB2312" w:hAnsi="仿宋_GB2312" w:eastAsia="仿宋_GB2312" w:cs="仿宋_GB2312"/>
          <w:b/>
          <w:bCs/>
          <w:sz w:val="30"/>
          <w:szCs w:val="30"/>
        </w:rPr>
        <w:t>车 辆 数 量 及 要 求：</w:t>
      </w:r>
      <w:r>
        <w:rPr>
          <w:rFonts w:hint="eastAsia" w:ascii="仿宋_GB2312" w:hAnsi="仿宋_GB2312" w:eastAsia="仿宋_GB2312" w:cs="仿宋_GB2312"/>
          <w:b/>
          <w:bCs/>
          <w:sz w:val="30"/>
          <w:szCs w:val="30"/>
          <w:u w:val="single"/>
          <w:lang w:val="en-US" w:eastAsia="zh-CN"/>
        </w:rPr>
        <w:t>1</w:t>
      </w:r>
      <w:r>
        <w:rPr>
          <w:rFonts w:hint="eastAsia" w:ascii="仿宋_GB2312" w:hAnsi="仿宋_GB2312" w:eastAsia="仿宋_GB2312" w:cs="仿宋_GB2312"/>
          <w:b/>
          <w:bCs/>
          <w:sz w:val="30"/>
          <w:szCs w:val="30"/>
          <w:u w:val="single"/>
        </w:rPr>
        <w:t>-</w:t>
      </w:r>
      <w:r>
        <w:rPr>
          <w:rFonts w:hint="eastAsia" w:ascii="仿宋_GB2312" w:hAnsi="仿宋_GB2312" w:eastAsia="仿宋_GB2312" w:cs="仿宋_GB2312"/>
          <w:b/>
          <w:bCs/>
          <w:sz w:val="30"/>
          <w:szCs w:val="30"/>
          <w:u w:val="single"/>
          <w:lang w:val="en-US" w:eastAsia="zh-CN"/>
        </w:rPr>
        <w:t>5</w:t>
      </w:r>
      <w:r>
        <w:rPr>
          <w:rFonts w:hint="eastAsia" w:ascii="仿宋_GB2312" w:hAnsi="仿宋_GB2312" w:eastAsia="仿宋_GB2312" w:cs="仿宋_GB2312"/>
          <w:b/>
          <w:bCs/>
          <w:sz w:val="30"/>
          <w:szCs w:val="30"/>
          <w:u w:val="single"/>
        </w:rPr>
        <w:t xml:space="preserve">辆，符合《道路运输车辆技术管理规定》有关的车辆。                                         </w:t>
      </w:r>
    </w:p>
    <w:p>
      <w:pPr>
        <w:spacing w:line="440" w:lineRule="exact"/>
        <w:ind w:left="141" w:leftChars="67" w:firstLine="555"/>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经营期限：自</w:t>
      </w:r>
      <w:r>
        <w:rPr>
          <w:rFonts w:hint="eastAsia" w:ascii="仿宋_GB2312" w:hAnsi="仿宋_GB2312" w:eastAsia="仿宋_GB2312" w:cs="仿宋_GB2312"/>
          <w:b/>
          <w:bCs/>
          <w:sz w:val="30"/>
          <w:szCs w:val="30"/>
          <w:lang w:val="en-US" w:eastAsia="zh-CN"/>
        </w:rPr>
        <w:t>2021</w:t>
      </w:r>
      <w:r>
        <w:rPr>
          <w:rFonts w:hint="eastAsia" w:ascii="仿宋_GB2312" w:hAnsi="仿宋_GB2312" w:eastAsia="仿宋_GB2312" w:cs="仿宋_GB2312"/>
          <w:b/>
          <w:bCs/>
          <w:sz w:val="30"/>
          <w:szCs w:val="30"/>
        </w:rPr>
        <w:t>年</w:t>
      </w:r>
      <w:r>
        <w:rPr>
          <w:rFonts w:hint="eastAsia" w:ascii="仿宋_GB2312" w:hAnsi="仿宋_GB2312" w:eastAsia="仿宋_GB2312" w:cs="仿宋_GB2312"/>
          <w:b/>
          <w:bCs/>
          <w:sz w:val="30"/>
          <w:szCs w:val="30"/>
          <w:lang w:val="en-US" w:eastAsia="zh-CN"/>
        </w:rPr>
        <w:t>5</w:t>
      </w:r>
      <w:r>
        <w:rPr>
          <w:rFonts w:hint="eastAsia" w:ascii="仿宋_GB2312" w:hAnsi="仿宋_GB2312" w:eastAsia="仿宋_GB2312" w:cs="仿宋_GB2312"/>
          <w:b/>
          <w:bCs/>
          <w:sz w:val="30"/>
          <w:szCs w:val="30"/>
        </w:rPr>
        <w:t>月</w:t>
      </w:r>
      <w:r>
        <w:rPr>
          <w:rFonts w:hint="eastAsia" w:ascii="仿宋_GB2312" w:hAnsi="仿宋_GB2312" w:eastAsia="仿宋_GB2312" w:cs="仿宋_GB2312"/>
          <w:b/>
          <w:bCs/>
          <w:sz w:val="30"/>
          <w:szCs w:val="30"/>
          <w:lang w:val="en-US" w:eastAsia="zh-CN"/>
        </w:rPr>
        <w:t>1</w:t>
      </w:r>
      <w:r>
        <w:rPr>
          <w:rFonts w:hint="eastAsia" w:ascii="仿宋_GB2312" w:hAnsi="仿宋_GB2312" w:eastAsia="仿宋_GB2312" w:cs="仿宋_GB2312"/>
          <w:b/>
          <w:bCs/>
          <w:sz w:val="30"/>
          <w:szCs w:val="30"/>
        </w:rPr>
        <w:t>日起至</w:t>
      </w:r>
      <w:r>
        <w:rPr>
          <w:rFonts w:hint="eastAsia" w:ascii="仿宋_GB2312" w:hAnsi="仿宋_GB2312" w:eastAsia="仿宋_GB2312" w:cs="仿宋_GB2312"/>
          <w:b/>
          <w:bCs/>
          <w:sz w:val="30"/>
          <w:szCs w:val="30"/>
          <w:lang w:val="en-US" w:eastAsia="zh-CN"/>
        </w:rPr>
        <w:t>2025</w:t>
      </w:r>
      <w:r>
        <w:rPr>
          <w:rFonts w:hint="eastAsia" w:ascii="仿宋_GB2312" w:hAnsi="仿宋_GB2312" w:eastAsia="仿宋_GB2312" w:cs="仿宋_GB2312"/>
          <w:b/>
          <w:bCs/>
          <w:sz w:val="30"/>
          <w:szCs w:val="30"/>
        </w:rPr>
        <w:t>年</w:t>
      </w:r>
      <w:r>
        <w:rPr>
          <w:rFonts w:hint="eastAsia" w:ascii="仿宋_GB2312" w:hAnsi="仿宋_GB2312" w:eastAsia="仿宋_GB2312" w:cs="仿宋_GB2312"/>
          <w:b/>
          <w:bCs/>
          <w:sz w:val="30"/>
          <w:szCs w:val="30"/>
          <w:lang w:val="en-US" w:eastAsia="zh-CN"/>
        </w:rPr>
        <w:t>4</w:t>
      </w:r>
      <w:bookmarkStart w:id="0" w:name="_GoBack"/>
      <w:bookmarkEnd w:id="0"/>
      <w:r>
        <w:rPr>
          <w:rFonts w:hint="eastAsia" w:ascii="仿宋_GB2312" w:hAnsi="仿宋_GB2312" w:eastAsia="仿宋_GB2312" w:cs="仿宋_GB2312"/>
          <w:b/>
          <w:bCs/>
          <w:sz w:val="30"/>
          <w:szCs w:val="30"/>
        </w:rPr>
        <w:t>月</w:t>
      </w:r>
      <w:r>
        <w:rPr>
          <w:rFonts w:hint="eastAsia" w:ascii="仿宋_GB2312" w:hAnsi="仿宋_GB2312" w:eastAsia="仿宋_GB2312" w:cs="仿宋_GB2312"/>
          <w:b/>
          <w:bCs/>
          <w:sz w:val="30"/>
          <w:szCs w:val="30"/>
          <w:lang w:val="en-US" w:eastAsia="zh-CN"/>
        </w:rPr>
        <w:t>30</w:t>
      </w:r>
      <w:r>
        <w:rPr>
          <w:rFonts w:hint="eastAsia" w:ascii="仿宋_GB2312" w:hAnsi="仿宋_GB2312" w:eastAsia="仿宋_GB2312" w:cs="仿宋_GB2312"/>
          <w:b/>
          <w:bCs/>
          <w:sz w:val="30"/>
          <w:szCs w:val="30"/>
        </w:rPr>
        <w:t>日止。</w:t>
      </w:r>
    </w:p>
    <w:p>
      <w:pPr>
        <w:spacing w:line="440" w:lineRule="exact"/>
        <w:ind w:left="141" w:leftChars="67" w:firstLine="555"/>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1.请于</w:t>
      </w:r>
      <w:r>
        <w:rPr>
          <w:rFonts w:hint="eastAsia" w:ascii="仿宋_GB2312" w:hAnsi="仿宋_GB2312" w:eastAsia="仿宋_GB2312" w:cs="仿宋_GB2312"/>
          <w:b/>
          <w:bCs/>
          <w:sz w:val="30"/>
          <w:szCs w:val="30"/>
          <w:lang w:val="en-US" w:eastAsia="zh-CN"/>
        </w:rPr>
        <w:t>2021</w:t>
      </w:r>
      <w:r>
        <w:rPr>
          <w:rFonts w:hint="eastAsia" w:ascii="仿宋_GB2312" w:hAnsi="仿宋_GB2312" w:eastAsia="仿宋_GB2312" w:cs="仿宋_GB2312"/>
          <w:b/>
          <w:bCs/>
          <w:sz w:val="30"/>
          <w:szCs w:val="30"/>
        </w:rPr>
        <w:t>年</w:t>
      </w:r>
      <w:r>
        <w:rPr>
          <w:rFonts w:hint="eastAsia" w:ascii="仿宋_GB2312" w:hAnsi="仿宋_GB2312" w:eastAsia="仿宋_GB2312" w:cs="仿宋_GB2312"/>
          <w:b/>
          <w:bCs/>
          <w:sz w:val="30"/>
          <w:szCs w:val="30"/>
          <w:lang w:val="en-US" w:eastAsia="zh-CN"/>
        </w:rPr>
        <w:t>5</w:t>
      </w:r>
      <w:r>
        <w:rPr>
          <w:rFonts w:hint="eastAsia" w:ascii="仿宋_GB2312" w:hAnsi="仿宋_GB2312" w:eastAsia="仿宋_GB2312" w:cs="仿宋_GB2312"/>
          <w:b/>
          <w:bCs/>
          <w:sz w:val="30"/>
          <w:szCs w:val="30"/>
        </w:rPr>
        <w:t>月</w:t>
      </w:r>
      <w:r>
        <w:rPr>
          <w:rFonts w:hint="eastAsia" w:ascii="仿宋_GB2312" w:hAnsi="仿宋_GB2312" w:eastAsia="仿宋_GB2312" w:cs="仿宋_GB2312"/>
          <w:b/>
          <w:bCs/>
          <w:sz w:val="30"/>
          <w:szCs w:val="30"/>
          <w:lang w:val="en-US" w:eastAsia="zh-CN"/>
        </w:rPr>
        <w:t>1</w:t>
      </w:r>
      <w:r>
        <w:rPr>
          <w:rFonts w:hint="eastAsia" w:ascii="仿宋_GB2312" w:hAnsi="仿宋_GB2312" w:eastAsia="仿宋_GB2312" w:cs="仿宋_GB2312"/>
          <w:b/>
          <w:bCs/>
          <w:sz w:val="30"/>
          <w:szCs w:val="30"/>
        </w:rPr>
        <w:t>日前按上述要求落实拟投入车辆承诺,然后办理有关手续。在车辆运营前,应当落实聘用驾驶员承诺和进站承诺。未按照要求落实拟投入车辆承诺、聘用驾驶员或者进站承诺的,视为自动终止经营，本行政机关将依法作出终止决定。</w:t>
      </w:r>
    </w:p>
    <w:p>
      <w:pPr>
        <w:spacing w:line="440" w:lineRule="exact"/>
        <w:ind w:left="141" w:leftChars="67" w:firstLine="555"/>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2.自觉遵守道路运输有关法律法规、《城市公共汽电车客运管理办法》、《云南省城市公共交通管理办法》、《昆明市公共汽车客运条例》《昆明市城市（城乡）公交行业文明服务管理规范》有关规定，严格按照核准的运营时间、线路走向、停靠站点以及交警部门要求组织运营，擅自变更运营线路或者暂停、终止运营服务，以及拒载乘客、中途甩客、滞站揽客或者到站不停的，将严格按照有关规定进行处罚。</w:t>
      </w:r>
    </w:p>
    <w:p>
      <w:pPr>
        <w:spacing w:line="440" w:lineRule="exact"/>
        <w:ind w:left="141" w:leftChars="67" w:firstLine="555"/>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3.认真落实企业安全生产主体责任，确保运营安全，为市民提供安全、优质、便捷的公共汽车客运服务;配合行业管理部门对服务质量的监督检查，接受社会公众的监督和合理的服务建议，及时对有关投诉、建议进行处理并回复。</w:t>
      </w:r>
    </w:p>
    <w:p>
      <w:pPr>
        <w:spacing w:line="440" w:lineRule="exact"/>
        <w:ind w:left="141" w:leftChars="67" w:firstLine="555"/>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4.根据城市建设发展，以及公安机关交通管理部门临时交通管制的要求，许可的城市公共汽车客运线路及投入运营的车辆必须服从全市公共汽车客运线路网络的规划布局、优化调整和对安全源头管理措施的监督。</w:t>
      </w:r>
    </w:p>
    <w:p>
      <w:pPr>
        <w:spacing w:line="440" w:lineRule="exact"/>
        <w:ind w:left="141" w:leftChars="67" w:firstLine="555"/>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5.发生重大事件或者不可抗力影响线路正常运营时，应及时调整运营方案告知许可机关，并作好衔接工作和应对措施。</w:t>
      </w:r>
    </w:p>
    <w:p>
      <w:pPr>
        <w:spacing w:line="440" w:lineRule="exact"/>
        <w:ind w:left="141" w:leftChars="67" w:firstLine="555"/>
        <w:jc w:val="center"/>
        <w:rPr>
          <w:rFonts w:hint="eastAsia" w:ascii="仿宋_GB2312" w:hAnsi="仿宋_GB2312" w:eastAsia="仿宋_GB2312" w:cs="仿宋_GB2312"/>
          <w:b/>
          <w:bCs/>
          <w:sz w:val="30"/>
          <w:szCs w:val="30"/>
        </w:rPr>
      </w:pPr>
    </w:p>
    <w:p>
      <w:pPr>
        <w:spacing w:line="440" w:lineRule="exact"/>
        <w:ind w:left="141" w:leftChars="67" w:firstLine="555"/>
        <w:jc w:val="center"/>
        <w:rPr>
          <w:rFonts w:hint="eastAsia" w:ascii="仿宋_GB2312" w:hAnsi="仿宋_GB2312" w:eastAsia="仿宋_GB2312" w:cs="仿宋_GB2312"/>
          <w:b/>
          <w:bCs/>
          <w:sz w:val="30"/>
          <w:szCs w:val="30"/>
        </w:rPr>
      </w:pPr>
    </w:p>
    <w:p>
      <w:pPr>
        <w:spacing w:line="440" w:lineRule="exact"/>
        <w:ind w:left="141" w:leftChars="67" w:firstLine="555"/>
        <w:jc w:val="center"/>
        <w:outlineLvl w:val="1"/>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 xml:space="preserve">                             (印章)</w:t>
      </w:r>
    </w:p>
    <w:p>
      <w:pPr>
        <w:spacing w:line="440" w:lineRule="exact"/>
        <w:ind w:left="141" w:leftChars="67" w:firstLine="555"/>
        <w:jc w:val="right"/>
        <w:rPr>
          <w:rFonts w:hint="eastAsia" w:ascii="仿宋_GB2312" w:hAnsi="仿宋_GB2312" w:eastAsia="仿宋_GB2312" w:cs="仿宋_GB2312"/>
          <w:b/>
          <w:bCs/>
          <w:sz w:val="30"/>
          <w:szCs w:val="30"/>
        </w:rPr>
      </w:pPr>
    </w:p>
    <w:p>
      <w:pPr>
        <w:wordWrap w:val="0"/>
        <w:spacing w:line="440" w:lineRule="exact"/>
        <w:ind w:left="141" w:leftChars="67" w:firstLine="555"/>
        <w:jc w:val="righ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val="en-US" w:eastAsia="zh-CN"/>
        </w:rPr>
        <w:t>2021</w:t>
      </w:r>
      <w:r>
        <w:rPr>
          <w:rFonts w:hint="eastAsia" w:ascii="仿宋_GB2312" w:hAnsi="仿宋_GB2312" w:eastAsia="仿宋_GB2312" w:cs="仿宋_GB2312"/>
          <w:b/>
          <w:bCs/>
          <w:sz w:val="30"/>
          <w:szCs w:val="30"/>
        </w:rPr>
        <w:t>年</w:t>
      </w:r>
      <w:r>
        <w:rPr>
          <w:rFonts w:hint="eastAsia" w:ascii="仿宋_GB2312" w:hAnsi="仿宋_GB2312" w:eastAsia="仿宋_GB2312" w:cs="仿宋_GB2312"/>
          <w:b/>
          <w:bCs/>
          <w:sz w:val="30"/>
          <w:szCs w:val="30"/>
          <w:lang w:val="en-US" w:eastAsia="zh-CN"/>
        </w:rPr>
        <w:t>4</w:t>
      </w:r>
      <w:r>
        <w:rPr>
          <w:rFonts w:hint="eastAsia" w:ascii="仿宋_GB2312" w:hAnsi="仿宋_GB2312" w:eastAsia="仿宋_GB2312" w:cs="仿宋_GB2312"/>
          <w:b/>
          <w:bCs/>
          <w:sz w:val="30"/>
          <w:szCs w:val="30"/>
        </w:rPr>
        <w:t>月</w:t>
      </w:r>
      <w:r>
        <w:rPr>
          <w:rFonts w:hint="eastAsia" w:ascii="仿宋_GB2312" w:hAnsi="仿宋_GB2312" w:eastAsia="仿宋_GB2312" w:cs="仿宋_GB2312"/>
          <w:b/>
          <w:bCs/>
          <w:sz w:val="30"/>
          <w:szCs w:val="30"/>
          <w:lang w:val="en-US" w:eastAsia="zh-CN"/>
        </w:rPr>
        <w:t>15</w:t>
      </w:r>
      <w:r>
        <w:rPr>
          <w:rFonts w:hint="eastAsia" w:ascii="仿宋_GB2312" w:hAnsi="仿宋_GB2312" w:eastAsia="仿宋_GB2312" w:cs="仿宋_GB2312"/>
          <w:b/>
          <w:bCs/>
          <w:sz w:val="30"/>
          <w:szCs w:val="30"/>
        </w:rPr>
        <w:t xml:space="preserve">日        </w:t>
      </w:r>
    </w:p>
    <w:p>
      <w:pPr>
        <w:rPr>
          <w:rFonts w:ascii="仿宋_GB2312" w:hAnsi="仿宋_GB2312" w:eastAsia="仿宋_GB2312" w:cs="仿宋_GB2312"/>
          <w:b/>
          <w:bCs/>
          <w:sz w:val="30"/>
          <w:szCs w:val="30"/>
        </w:rPr>
      </w:pP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00000"/>
    <w:rsid w:val="2460234C"/>
    <w:rsid w:val="496D3D80"/>
    <w:rsid w:val="5C514851"/>
    <w:rsid w:val="75BE1795"/>
    <w:rsid w:val="7D253DC8"/>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2">
    <w:name w:val="Default Paragraph Font"/>
    <w:semiHidden/>
    <w:uiPriority w:val="0"/>
  </w:style>
  <w:style w:type="table" w:default="1" w:styleId="3">
    <w:name w:val="Normal Table"/>
    <w:semiHidden/>
    <w:uiPriority w:val="0"/>
    <w:tblPr>
      <w:tblStyle w:val="3"/>
      <w:tblLayout w:type="fixed"/>
      <w:tblCellMar>
        <w:top w:w="0" w:type="dxa"/>
        <w:left w:w="108" w:type="dxa"/>
        <w:bottom w:w="0" w:type="dxa"/>
        <w:right w:w="108" w:type="dxa"/>
      </w:tblCellMar>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2021-04-15T01:25:00Z</dcterms:created>
  <dc:creator>Administrator</dc:creator>
  <cp:lastModifiedBy>Administrator</cp:lastModifiedBy>
  <cp:lastPrinted>2021-04-15T03:22:04Z</cp:lastPrinted>
  <dcterms:modified xsi:type="dcterms:W3CDTF">2021-04-15T03:22:10Z</dcterms:modified>
  <dc:title>道路客运班线经营（县乡公共汽车客运）</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