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监督索引号53010300455801000</w:t>
      </w:r>
    </w:p>
    <w:p>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昆明市盘龙区人民政府联盟街道办事处</w:t>
      </w:r>
    </w:p>
    <w:p>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lang w:val="en-US" w:eastAsia="zh-CN"/>
        </w:rPr>
        <w:t>2019</w:t>
      </w:r>
      <w:r>
        <w:rPr>
          <w:rFonts w:ascii="方正小标宋简体" w:eastAsia="方正小标宋简体" w:hAnsi="方正小标宋简体" w:cs="方正小标宋简体" w:hint="eastAsia"/>
          <w:sz w:val="36"/>
          <w:szCs w:val="36"/>
        </w:rPr>
        <w:t>年度部门决算</w:t>
      </w:r>
    </w:p>
    <w:p>
      <w:pPr>
        <w:jc w:val="left"/>
        <w:rPr>
          <w:rFonts w:ascii="黑体" w:eastAsia="黑体" w:hAnsi="黑体" w:hint="eastAsia"/>
          <w:sz w:val="30"/>
          <w:szCs w:val="30"/>
          <w:lang w:val="en-US" w:eastAsia="zh-CN"/>
        </w:rPr>
      </w:pPr>
      <w:r>
        <w:rPr>
          <w:rFonts w:ascii="黑体" w:eastAsia="黑体" w:hAnsi="黑体" w:hint="eastAsia"/>
          <w:sz w:val="30"/>
          <w:szCs w:val="30"/>
          <w:lang w:val="en-US" w:eastAsia="zh-CN"/>
        </w:rPr>
        <w:t xml:space="preserve">                         </w:t>
      </w:r>
    </w:p>
    <w:p>
      <w:pPr>
        <w:jc w:val="center"/>
        <w:rPr>
          <w:rFonts w:ascii="黑体" w:eastAsia="黑体" w:hAnsi="黑体" w:hint="eastAsia"/>
          <w:sz w:val="32"/>
          <w:szCs w:val="32"/>
          <w:highlight w:val="none"/>
          <w:lang w:val="en-US" w:eastAsia="zh-CN"/>
        </w:rPr>
      </w:pPr>
      <w:r>
        <w:rPr>
          <w:rFonts w:ascii="黑体" w:eastAsia="黑体" w:hAnsi="黑体" w:hint="eastAsia"/>
          <w:sz w:val="32"/>
          <w:szCs w:val="32"/>
          <w:highlight w:val="none"/>
          <w:lang w:val="en-US" w:eastAsia="zh-CN"/>
        </w:rPr>
        <w:t>目录</w:t>
      </w:r>
    </w:p>
    <w:p>
      <w:pPr>
        <w:jc w:val="left"/>
        <w:rPr>
          <w:rFonts w:ascii="黑体" w:eastAsia="黑体" w:hAnsi="黑体" w:hint="eastAsia"/>
          <w:sz w:val="30"/>
          <w:szCs w:val="30"/>
        </w:rPr>
      </w:pPr>
      <w:r>
        <w:rPr>
          <w:rFonts w:ascii="黑体" w:eastAsia="黑体" w:hAnsi="黑体" w:hint="eastAsia"/>
          <w:sz w:val="30"/>
          <w:szCs w:val="30"/>
        </w:rPr>
        <w:t xml:space="preserve">第一部分  </w:t>
      </w:r>
      <w:r>
        <w:rPr>
          <w:rFonts w:ascii="黑体" w:eastAsia="黑体" w:hAnsi="黑体" w:hint="eastAsia"/>
          <w:sz w:val="30"/>
          <w:szCs w:val="30"/>
          <w:lang w:val="en-US" w:eastAsia="zh-CN"/>
        </w:rPr>
        <w:t>单位</w:t>
      </w:r>
      <w:r>
        <w:rPr>
          <w:rFonts w:ascii="黑体" w:eastAsia="黑体" w:hAnsi="黑体" w:hint="eastAsia"/>
          <w:sz w:val="30"/>
          <w:szCs w:val="30"/>
        </w:rPr>
        <w:t>概况</w:t>
      </w:r>
    </w:p>
    <w:p>
      <w:pPr>
        <w:spacing w:line="240" w:lineRule="atLeast"/>
        <w:jc w:val="left"/>
        <w:rPr>
          <w:rFonts w:ascii="楷体" w:eastAsia="楷体" w:hAnsi="楷体" w:hint="eastAsia"/>
          <w:sz w:val="30"/>
          <w:szCs w:val="30"/>
        </w:rPr>
      </w:pPr>
      <w:r>
        <w:rPr>
          <w:rFonts w:ascii="楷体" w:eastAsia="楷体" w:hAnsi="楷体" w:hint="eastAsia"/>
          <w:sz w:val="30"/>
          <w:szCs w:val="30"/>
        </w:rPr>
        <w:t>一、主要职能</w:t>
      </w:r>
    </w:p>
    <w:p>
      <w:pPr>
        <w:spacing w:line="240" w:lineRule="atLeast"/>
        <w:jc w:val="left"/>
        <w:rPr>
          <w:rFonts w:ascii="楷体" w:eastAsia="楷体" w:hAnsi="楷体" w:hint="eastAsia"/>
          <w:sz w:val="30"/>
          <w:szCs w:val="30"/>
        </w:rPr>
      </w:pPr>
      <w:r>
        <w:rPr>
          <w:rFonts w:ascii="楷体" w:eastAsia="楷体" w:hAnsi="楷体" w:hint="eastAsia"/>
          <w:sz w:val="30"/>
          <w:szCs w:val="30"/>
        </w:rPr>
        <w:t>二、部门基本情况</w:t>
      </w:r>
    </w:p>
    <w:p>
      <w:pPr>
        <w:jc w:val="left"/>
        <w:rPr>
          <w:rFonts w:ascii="黑体" w:eastAsia="黑体" w:hAnsi="黑体" w:hint="eastAsia"/>
          <w:sz w:val="30"/>
          <w:szCs w:val="30"/>
        </w:rPr>
      </w:pPr>
      <w:r>
        <w:rPr>
          <w:rFonts w:ascii="黑体" w:eastAsia="黑体" w:hAnsi="黑体" w:hint="eastAsia"/>
          <w:sz w:val="30"/>
          <w:szCs w:val="30"/>
        </w:rPr>
        <w:t xml:space="preserve">第二部分  </w:t>
      </w:r>
      <w:r>
        <w:rPr>
          <w:rFonts w:ascii="黑体" w:eastAsia="黑体" w:hAnsi="黑体" w:hint="eastAsia"/>
          <w:sz w:val="30"/>
          <w:szCs w:val="30"/>
          <w:lang w:val="en-US" w:eastAsia="zh-CN"/>
        </w:rPr>
        <w:t>2019</w:t>
      </w:r>
      <w:r>
        <w:rPr>
          <w:rFonts w:ascii="黑体" w:eastAsia="黑体" w:hAnsi="黑体" w:hint="eastAsia"/>
          <w:sz w:val="30"/>
          <w:szCs w:val="30"/>
        </w:rPr>
        <w:t>年度部门决算表</w:t>
      </w:r>
    </w:p>
    <w:p>
      <w:pPr>
        <w:jc w:val="left"/>
        <w:rPr>
          <w:rFonts w:ascii="楷体" w:eastAsia="楷体" w:hAnsi="楷体" w:hint="eastAsia"/>
          <w:sz w:val="30"/>
          <w:szCs w:val="30"/>
        </w:rPr>
      </w:pPr>
      <w:r>
        <w:rPr>
          <w:rFonts w:ascii="楷体" w:eastAsia="楷体" w:hAnsi="楷体" w:hint="eastAsia"/>
          <w:sz w:val="30"/>
          <w:szCs w:val="30"/>
        </w:rPr>
        <w:t>一、收入支出决算总表</w:t>
      </w:r>
    </w:p>
    <w:p>
      <w:pPr>
        <w:jc w:val="left"/>
        <w:rPr>
          <w:rFonts w:ascii="楷体" w:eastAsia="楷体" w:hAnsi="楷体" w:hint="eastAsia"/>
          <w:sz w:val="30"/>
          <w:szCs w:val="30"/>
        </w:rPr>
      </w:pPr>
      <w:r>
        <w:rPr>
          <w:rFonts w:ascii="楷体" w:eastAsia="楷体" w:hAnsi="楷体" w:hint="eastAsia"/>
          <w:sz w:val="30"/>
          <w:szCs w:val="30"/>
        </w:rPr>
        <w:t>二、收入决算表</w:t>
      </w:r>
    </w:p>
    <w:p>
      <w:pPr>
        <w:jc w:val="left"/>
        <w:rPr>
          <w:rFonts w:ascii="楷体" w:eastAsia="楷体" w:hAnsi="楷体" w:hint="eastAsia"/>
          <w:sz w:val="30"/>
          <w:szCs w:val="30"/>
        </w:rPr>
      </w:pPr>
      <w:r>
        <w:rPr>
          <w:rFonts w:ascii="楷体" w:eastAsia="楷体" w:hAnsi="楷体" w:hint="eastAsia"/>
          <w:sz w:val="30"/>
          <w:szCs w:val="30"/>
        </w:rPr>
        <w:t>三、支出决算表</w:t>
      </w:r>
    </w:p>
    <w:p>
      <w:pPr>
        <w:jc w:val="left"/>
        <w:rPr>
          <w:rFonts w:ascii="楷体" w:eastAsia="楷体" w:hAnsi="楷体" w:hint="eastAsia"/>
          <w:sz w:val="30"/>
          <w:szCs w:val="30"/>
        </w:rPr>
      </w:pPr>
      <w:r>
        <w:rPr>
          <w:rFonts w:ascii="楷体" w:eastAsia="楷体" w:hAnsi="楷体" w:hint="eastAsia"/>
          <w:sz w:val="30"/>
          <w:szCs w:val="30"/>
        </w:rPr>
        <w:t>四、财政拨款收入支出决算总表</w:t>
      </w:r>
    </w:p>
    <w:p>
      <w:pPr>
        <w:jc w:val="left"/>
        <w:rPr>
          <w:rFonts w:ascii="楷体" w:eastAsia="楷体" w:hAnsi="楷体" w:hint="eastAsia"/>
          <w:sz w:val="30"/>
          <w:szCs w:val="30"/>
        </w:rPr>
      </w:pPr>
      <w:r>
        <w:rPr>
          <w:rFonts w:ascii="楷体" w:eastAsia="楷体" w:hAnsi="楷体" w:hint="eastAsia"/>
          <w:sz w:val="30"/>
          <w:szCs w:val="30"/>
        </w:rPr>
        <w:t>五、一般公共预算财政拨款收入支出决算表</w:t>
      </w:r>
    </w:p>
    <w:p>
      <w:pPr>
        <w:jc w:val="left"/>
        <w:rPr>
          <w:rFonts w:ascii="楷体" w:eastAsia="楷体" w:hAnsi="楷体" w:hint="eastAsia"/>
          <w:sz w:val="30"/>
          <w:szCs w:val="30"/>
        </w:rPr>
      </w:pPr>
      <w:r>
        <w:rPr>
          <w:rFonts w:ascii="楷体" w:eastAsia="楷体" w:hAnsi="楷体" w:hint="eastAsia"/>
          <w:sz w:val="30"/>
          <w:szCs w:val="30"/>
        </w:rPr>
        <w:t>六、一般公共预算财政拨款基本支出决算表</w:t>
      </w:r>
    </w:p>
    <w:p>
      <w:pPr>
        <w:jc w:val="left"/>
        <w:rPr>
          <w:rFonts w:ascii="楷体" w:eastAsia="楷体" w:hAnsi="楷体" w:hint="eastAsia"/>
          <w:sz w:val="30"/>
          <w:szCs w:val="30"/>
        </w:rPr>
      </w:pPr>
      <w:r>
        <w:rPr>
          <w:rFonts w:ascii="楷体" w:eastAsia="楷体" w:hAnsi="楷体" w:hint="eastAsia"/>
          <w:sz w:val="30"/>
          <w:szCs w:val="30"/>
        </w:rPr>
        <w:t>七、政府性基金预算财政拨款收入支出决算表</w:t>
      </w:r>
    </w:p>
    <w:p>
      <w:pPr>
        <w:jc w:val="left"/>
        <w:rPr>
          <w:rFonts w:ascii="楷体" w:eastAsia="楷体" w:hAnsi="楷体" w:hint="eastAsia"/>
          <w:sz w:val="30"/>
          <w:szCs w:val="30"/>
        </w:rPr>
      </w:pPr>
      <w:r>
        <w:rPr>
          <w:rFonts w:ascii="楷体" w:eastAsia="楷体" w:hAnsi="楷体" w:hint="eastAsia"/>
          <w:sz w:val="30"/>
          <w:szCs w:val="30"/>
        </w:rPr>
        <w:t>八、“三公”经费、行政参公单位机关运行经费情况表</w:t>
      </w:r>
    </w:p>
    <w:p>
      <w:pPr>
        <w:jc w:val="left"/>
        <w:rPr>
          <w:rFonts w:ascii="黑体" w:eastAsia="黑体" w:hAnsi="黑体" w:hint="eastAsia"/>
          <w:sz w:val="30"/>
          <w:szCs w:val="30"/>
        </w:rPr>
      </w:pPr>
      <w:r>
        <w:rPr>
          <w:rFonts w:ascii="黑体" w:eastAsia="黑体" w:hAnsi="黑体" w:hint="eastAsia"/>
          <w:sz w:val="30"/>
          <w:szCs w:val="30"/>
        </w:rPr>
        <w:t>第三部</w:t>
      </w:r>
      <w:r>
        <w:rPr>
          <w:rFonts w:ascii="黑体" w:eastAsia="黑体" w:hAnsi="黑体" w:hint="eastAsia"/>
          <w:sz w:val="30"/>
          <w:szCs w:val="30"/>
          <w:lang w:eastAsia="zh-CN"/>
        </w:rPr>
        <w:t>分</w:t>
      </w:r>
      <w:r>
        <w:rPr>
          <w:rFonts w:ascii="黑体" w:eastAsia="黑体" w:hAnsi="黑体" w:hint="eastAsia"/>
          <w:sz w:val="30"/>
          <w:szCs w:val="30"/>
        </w:rPr>
        <w:t xml:space="preserve">  </w:t>
      </w:r>
      <w:r>
        <w:rPr>
          <w:rFonts w:ascii="黑体" w:eastAsia="黑体" w:hAnsi="黑体" w:hint="eastAsia"/>
          <w:sz w:val="30"/>
          <w:szCs w:val="30"/>
          <w:lang w:val="en-US" w:eastAsia="zh-CN"/>
        </w:rPr>
        <w:t>2019</w:t>
      </w:r>
      <w:r>
        <w:rPr>
          <w:rFonts w:ascii="黑体" w:eastAsia="黑体" w:hAnsi="黑体" w:hint="eastAsia"/>
          <w:sz w:val="30"/>
          <w:szCs w:val="30"/>
        </w:rPr>
        <w:t>年度部门决算情况说明</w:t>
      </w:r>
    </w:p>
    <w:p>
      <w:pPr>
        <w:jc w:val="left"/>
        <w:rPr>
          <w:rFonts w:ascii="楷体" w:eastAsia="楷体" w:hAnsi="楷体" w:hint="eastAsia"/>
          <w:sz w:val="30"/>
          <w:szCs w:val="30"/>
        </w:rPr>
      </w:pPr>
      <w:r>
        <w:rPr>
          <w:rFonts w:ascii="楷体" w:eastAsia="楷体" w:hAnsi="楷体" w:hint="eastAsia"/>
          <w:sz w:val="30"/>
          <w:szCs w:val="30"/>
        </w:rPr>
        <w:t>一、收入决算情况说明</w:t>
      </w:r>
    </w:p>
    <w:p>
      <w:pPr>
        <w:jc w:val="left"/>
        <w:rPr>
          <w:rFonts w:ascii="楷体" w:eastAsia="楷体" w:hAnsi="楷体" w:hint="eastAsia"/>
          <w:sz w:val="30"/>
          <w:szCs w:val="30"/>
        </w:rPr>
      </w:pPr>
      <w:r>
        <w:rPr>
          <w:rFonts w:ascii="楷体" w:eastAsia="楷体" w:hAnsi="楷体" w:hint="eastAsia"/>
          <w:sz w:val="30"/>
          <w:szCs w:val="30"/>
        </w:rPr>
        <w:t>二、支出决算情况说明</w:t>
      </w:r>
    </w:p>
    <w:p>
      <w:pPr>
        <w:jc w:val="left"/>
        <w:rPr>
          <w:rFonts w:ascii="楷体" w:eastAsia="楷体" w:hAnsi="楷体" w:hint="eastAsia"/>
          <w:sz w:val="30"/>
          <w:szCs w:val="30"/>
        </w:rPr>
      </w:pPr>
      <w:r>
        <w:rPr>
          <w:rFonts w:ascii="楷体" w:eastAsia="楷体" w:hAnsi="楷体" w:hint="eastAsia"/>
          <w:sz w:val="30"/>
          <w:szCs w:val="30"/>
        </w:rPr>
        <w:t>三、一般公共预算财政拨款支出决算情况说明</w:t>
      </w:r>
    </w:p>
    <w:p>
      <w:pPr>
        <w:widowControl/>
        <w:snapToGrid w:val="0"/>
        <w:spacing w:before="100" w:after="100" w:line="360" w:lineRule="auto"/>
        <w:jc w:val="left"/>
        <w:rPr>
          <w:rFonts w:ascii="楷体" w:eastAsia="楷体" w:hAnsi="楷体" w:hint="eastAsia"/>
          <w:sz w:val="30"/>
          <w:szCs w:val="30"/>
        </w:rPr>
      </w:pPr>
      <w:r>
        <w:rPr>
          <w:rFonts w:ascii="楷体" w:eastAsia="楷体" w:hAnsi="楷体" w:hint="eastAsia"/>
          <w:sz w:val="30"/>
          <w:szCs w:val="30"/>
        </w:rPr>
        <w:t>四、一般公共预算财政拨款“三公”经费支出决算情况说明</w:t>
      </w:r>
    </w:p>
    <w:p>
      <w:pPr>
        <w:widowControl/>
        <w:snapToGrid w:val="0"/>
        <w:spacing w:before="100" w:after="100" w:line="360" w:lineRule="auto"/>
        <w:jc w:val="left"/>
        <w:rPr>
          <w:rFonts w:ascii="黑体" w:eastAsia="黑体" w:hAnsi="黑体" w:hint="eastAsia"/>
          <w:sz w:val="30"/>
          <w:szCs w:val="30"/>
        </w:rPr>
      </w:pPr>
      <w:r>
        <w:rPr>
          <w:rFonts w:ascii="黑体" w:eastAsia="黑体" w:hAnsi="黑体" w:hint="eastAsia"/>
          <w:sz w:val="30"/>
          <w:szCs w:val="30"/>
          <w:lang w:eastAsia="zh-CN"/>
        </w:rPr>
        <w:t>第四部分</w:t>
      </w:r>
      <w:r>
        <w:rPr>
          <w:rFonts w:ascii="楷体" w:eastAsia="楷体" w:hAnsi="楷体" w:hint="eastAsia"/>
          <w:sz w:val="30"/>
          <w:szCs w:val="30"/>
          <w:lang w:val="en-US" w:eastAsia="zh-CN"/>
        </w:rPr>
        <w:t xml:space="preserve">  </w:t>
      </w:r>
      <w:r>
        <w:rPr>
          <w:rFonts w:ascii="黑体" w:eastAsia="黑体" w:hAnsi="黑体" w:hint="eastAsia"/>
          <w:sz w:val="30"/>
          <w:szCs w:val="30"/>
        </w:rPr>
        <w:t>其他重要事项及相关口径情况说明</w:t>
      </w:r>
    </w:p>
    <w:p>
      <w:pPr>
        <w:jc w:val="left"/>
        <w:rPr>
          <w:rFonts w:ascii="楷体" w:eastAsia="楷体" w:hAnsi="楷体" w:hint="eastAsia"/>
          <w:sz w:val="30"/>
          <w:szCs w:val="30"/>
          <w:lang w:eastAsia="zh-CN"/>
        </w:rPr>
      </w:pPr>
      <w:r>
        <w:rPr>
          <w:rFonts w:ascii="楷体" w:eastAsia="楷体" w:hAnsi="楷体" w:hint="eastAsia"/>
          <w:sz w:val="30"/>
          <w:szCs w:val="30"/>
          <w:lang w:eastAsia="zh-CN"/>
        </w:rPr>
        <w:t>一、</w:t>
      </w:r>
      <w:r>
        <w:rPr>
          <w:rFonts w:ascii="楷体" w:eastAsia="楷体" w:hAnsi="楷体" w:hint="eastAsia"/>
          <w:sz w:val="30"/>
          <w:szCs w:val="30"/>
        </w:rPr>
        <w:t>机关运行经费支出情况</w:t>
      </w:r>
    </w:p>
    <w:p>
      <w:pPr>
        <w:jc w:val="left"/>
        <w:rPr>
          <w:rFonts w:ascii="楷体" w:eastAsia="楷体" w:hAnsi="楷体" w:hint="eastAsia"/>
          <w:sz w:val="30"/>
          <w:szCs w:val="30"/>
          <w:lang w:eastAsia="zh-CN"/>
        </w:rPr>
      </w:pPr>
      <w:r>
        <w:rPr>
          <w:rFonts w:ascii="楷体" w:eastAsia="楷体" w:hAnsi="楷体" w:hint="eastAsia"/>
          <w:sz w:val="30"/>
          <w:szCs w:val="30"/>
          <w:lang w:eastAsia="zh-CN"/>
        </w:rPr>
        <w:t>二、</w:t>
      </w:r>
      <w:r>
        <w:rPr>
          <w:rFonts w:ascii="楷体" w:eastAsia="楷体" w:hAnsi="楷体" w:hint="eastAsia"/>
          <w:sz w:val="30"/>
          <w:szCs w:val="30"/>
        </w:rPr>
        <w:t>国有资产占用情况</w:t>
      </w:r>
    </w:p>
    <w:p>
      <w:pPr>
        <w:jc w:val="left"/>
        <w:rPr>
          <w:rFonts w:ascii="楷体" w:eastAsia="楷体" w:hAnsi="楷体" w:hint="eastAsia"/>
          <w:sz w:val="30"/>
          <w:szCs w:val="30"/>
          <w:lang w:eastAsia="zh-CN"/>
        </w:rPr>
      </w:pPr>
      <w:r>
        <w:rPr>
          <w:rFonts w:ascii="楷体" w:eastAsia="楷体" w:hAnsi="楷体" w:hint="eastAsia"/>
          <w:sz w:val="30"/>
          <w:szCs w:val="30"/>
          <w:lang w:eastAsia="zh-CN"/>
        </w:rPr>
        <w:t>三、</w:t>
      </w:r>
      <w:r>
        <w:rPr>
          <w:rFonts w:ascii="楷体" w:eastAsia="楷体" w:hAnsi="楷体" w:hint="eastAsia"/>
          <w:sz w:val="30"/>
          <w:szCs w:val="30"/>
        </w:rPr>
        <w:t>政府采购支出情况</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eastAsia="zh-CN"/>
        </w:rPr>
        <w:t>四、</w:t>
      </w:r>
      <w:r>
        <w:rPr>
          <w:rFonts w:ascii="楷体" w:eastAsia="楷体" w:hAnsi="楷体" w:hint="eastAsia"/>
          <w:sz w:val="30"/>
          <w:szCs w:val="30"/>
          <w:highlight w:val="none"/>
          <w:lang w:val="en-US" w:eastAsia="zh-CN"/>
        </w:rPr>
        <w:t>部门绩效自评情况</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（一）项目支出绩效自评/项目支出绩效自评报告（表）</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（二）部门整体支出绩效自评报告</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（三）部门整体支出绩效自评表</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eastAsia="zh-CN"/>
        </w:rPr>
        <w:t>五、</w:t>
      </w:r>
      <w:r>
        <w:rPr>
          <w:rFonts w:ascii="楷体" w:eastAsia="楷体" w:hAnsi="楷体" w:hint="eastAsia"/>
          <w:sz w:val="30"/>
          <w:szCs w:val="30"/>
          <w:highlight w:val="none"/>
          <w:lang w:val="en-US" w:eastAsia="zh-CN"/>
        </w:rPr>
        <w:t>其他重要事项情况说明、</w:t>
      </w:r>
    </w:p>
    <w:p>
      <w:pPr>
        <w:jc w:val="left"/>
        <w:rPr>
          <w:rFonts w:ascii="楷体" w:eastAsia="楷体" w:hAnsi="楷体" w:hint="eastAsia"/>
          <w:sz w:val="30"/>
          <w:szCs w:val="30"/>
          <w:highlight w:val="none"/>
          <w:lang w:val="en-US" w:eastAsia="zh-CN"/>
        </w:rPr>
      </w:pPr>
      <w:r>
        <w:rPr>
          <w:rFonts w:ascii="楷体" w:eastAsia="楷体" w:hAnsi="楷体" w:hint="eastAsia"/>
          <w:sz w:val="30"/>
          <w:szCs w:val="30"/>
          <w:highlight w:val="none"/>
          <w:lang w:val="en-US" w:eastAsia="zh-CN"/>
        </w:rPr>
        <w:t>六、相关口径说明</w:t>
      </w:r>
    </w:p>
    <w:p>
      <w:pPr>
        <w:widowControl/>
        <w:snapToGrid w:val="0"/>
        <w:spacing w:before="100" w:after="100" w:line="360" w:lineRule="auto"/>
        <w:jc w:val="left"/>
        <w:rPr>
          <w:rFonts w:ascii="黑体" w:eastAsia="黑体" w:hAnsi="黑体" w:hint="eastAsia"/>
          <w:sz w:val="30"/>
          <w:szCs w:val="30"/>
        </w:rPr>
      </w:pPr>
      <w:r>
        <w:rPr>
          <w:rFonts w:ascii="黑体" w:eastAsia="黑体" w:hAnsi="黑体" w:hint="eastAsia"/>
          <w:sz w:val="30"/>
          <w:szCs w:val="30"/>
        </w:rPr>
        <w:t>第</w:t>
      </w:r>
      <w:r>
        <w:rPr>
          <w:rFonts w:ascii="黑体" w:eastAsia="黑体" w:hAnsi="黑体" w:hint="eastAsia"/>
          <w:sz w:val="30"/>
          <w:szCs w:val="30"/>
          <w:lang w:eastAsia="zh-CN"/>
        </w:rPr>
        <w:t>五</w:t>
      </w:r>
      <w:r>
        <w:rPr>
          <w:rFonts w:ascii="黑体" w:eastAsia="黑体" w:hAnsi="黑体" w:hint="eastAsia"/>
          <w:sz w:val="30"/>
          <w:szCs w:val="30"/>
        </w:rPr>
        <w:t>部分  名词解释</w:t>
      </w: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center"/>
        <w:rPr>
          <w:rFonts w:ascii="黑体" w:eastAsia="黑体" w:hAnsi="黑体" w:hint="eastAsia"/>
          <w:sz w:val="32"/>
          <w:szCs w:val="32"/>
        </w:rPr>
      </w:pPr>
    </w:p>
    <w:p>
      <w:pPr>
        <w:jc w:val="both"/>
        <w:rPr>
          <w:rFonts w:ascii="黑体" w:eastAsia="黑体" w:hAnsi="黑体" w:hint="eastAsia"/>
          <w:sz w:val="32"/>
          <w:szCs w:val="32"/>
        </w:rPr>
      </w:pPr>
    </w:p>
    <w:p>
      <w:pPr>
        <w:jc w:val="center"/>
        <w:rPr>
          <w:rFonts w:ascii="黑体" w:eastAsia="黑体" w:hAnsi="黑体" w:hint="eastAsia"/>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单位</w:t>
      </w:r>
      <w:r>
        <w:rPr>
          <w:rFonts w:ascii="黑体" w:eastAsia="黑体" w:hAnsi="黑体" w:hint="eastAsia"/>
          <w:sz w:val="32"/>
          <w:szCs w:val="32"/>
        </w:rPr>
        <w:t>概况</w:t>
      </w:r>
    </w:p>
    <w:p>
      <w:pPr>
        <w:spacing w:line="600" w:lineRule="exact"/>
        <w:ind w:firstLine="600" w:firstLineChars="200"/>
        <w:rPr>
          <w:rFonts w:ascii="黑体" w:eastAsia="黑体" w:hAnsi="黑体" w:hint="eastAsia"/>
          <w:sz w:val="30"/>
          <w:szCs w:val="30"/>
        </w:rPr>
      </w:pPr>
      <w:r>
        <w:rPr>
          <w:rFonts w:ascii="黑体" w:eastAsia="黑体" w:hAnsi="黑体" w:hint="eastAsia"/>
          <w:sz w:val="30"/>
          <w:szCs w:val="30"/>
        </w:rPr>
        <w:t>一、主要职能</w:t>
      </w:r>
    </w:p>
    <w:p>
      <w:pPr>
        <w:spacing w:line="600" w:lineRule="exact"/>
        <w:ind w:firstLine="600" w:firstLineChars="200"/>
        <w:rPr>
          <w:rFonts w:ascii="楷体" w:eastAsia="楷体" w:hAnsi="楷体" w:hint="eastAsia"/>
          <w:sz w:val="30"/>
          <w:szCs w:val="30"/>
        </w:rPr>
      </w:pPr>
      <w:r>
        <w:rPr>
          <w:rFonts w:ascii="楷体" w:eastAsia="楷体" w:hAnsi="楷体" w:hint="eastAsia"/>
          <w:bCs/>
          <w:sz w:val="30"/>
          <w:szCs w:val="30"/>
        </w:rPr>
        <w:t>（一）主要职能</w:t>
      </w:r>
    </w:p>
    <w:p>
      <w:pPr>
        <w:pStyle w:val="BodyText"/>
        <w:adjustRightInd w:val="0"/>
        <w:snapToGrid w:val="0"/>
        <w:spacing w:line="600" w:lineRule="exact"/>
        <w:ind w:firstLine="630" w:firstLineChars="210"/>
        <w:rPr>
          <w:rFonts w:hint="eastAsia"/>
          <w:bCs/>
          <w:szCs w:val="30"/>
          <w:highlight w:val="yellow"/>
        </w:rPr>
      </w:pPr>
      <w:r>
        <w:rPr>
          <w:rFonts w:hint="eastAsia"/>
          <w:bCs/>
          <w:szCs w:val="30"/>
          <w:highlight w:val="none"/>
          <w:lang w:eastAsia="zh-CN"/>
        </w:rPr>
        <w:t>昆明市盘龙区人民政府</w:t>
      </w:r>
      <w:r>
        <w:rPr>
          <w:rFonts w:hint="eastAsia"/>
          <w:bCs/>
          <w:szCs w:val="30"/>
          <w:highlight w:val="none"/>
        </w:rPr>
        <w:t>联盟街道办事处是在2004年9月昆明市四区行政区划调整后成立，位于昆明市主城核心区，面积4.47平方公里。</w:t>
      </w:r>
      <w:r>
        <w:rPr>
          <w:rFonts w:hint="eastAsia"/>
          <w:bCs/>
          <w:szCs w:val="30"/>
          <w:highlight w:val="none"/>
          <w:lang w:eastAsia="zh-CN"/>
        </w:rPr>
        <w:t>昆明市盘龙区人民政府</w:t>
      </w:r>
      <w:r>
        <w:rPr>
          <w:rFonts w:hint="eastAsia"/>
          <w:bCs/>
          <w:szCs w:val="30"/>
          <w:highlight w:val="none"/>
        </w:rPr>
        <w:t>联盟街道办事处是盘龙区人民政府派出机构，严格依照法律，按照区委、政府的要求，认真履行城市管理、计生、民政、文化、协税护税、招商引资、维护稳定等政府职能，通过自身的工作实现政府政令的落实。街道下设万宏路社区、金江路社区、金菊路社区、王旗营社区、长青社区、长寿路社区、小坝社区、金星社区、颐华路社区、北站社区、葵花社区共11个社区工作站。</w:t>
      </w:r>
    </w:p>
    <w:p>
      <w:pPr>
        <w:pStyle w:val="BodyText"/>
        <w:adjustRightInd w:val="0"/>
        <w:snapToGrid w:val="0"/>
        <w:spacing w:line="600" w:lineRule="exact"/>
        <w:ind w:firstLine="630" w:firstLineChars="210"/>
        <w:rPr>
          <w:rFonts w:ascii="楷体" w:eastAsia="楷体" w:hAnsi="楷体" w:hint="eastAsia"/>
          <w:bCs/>
          <w:szCs w:val="30"/>
        </w:rPr>
      </w:pPr>
      <w:r>
        <w:rPr>
          <w:rFonts w:ascii="楷体" w:eastAsia="楷体" w:hAnsi="楷体" w:hint="eastAsia"/>
          <w:bCs/>
          <w:szCs w:val="30"/>
        </w:rPr>
        <w:t>（二）</w:t>
      </w:r>
      <w:r>
        <w:rPr>
          <w:rFonts w:ascii="楷体" w:eastAsia="楷体" w:hAnsi="楷体" w:hint="eastAsia"/>
          <w:bCs/>
          <w:szCs w:val="30"/>
          <w:lang w:val="en-US" w:eastAsia="zh-CN"/>
        </w:rPr>
        <w:t>2019</w:t>
      </w:r>
      <w:r>
        <w:rPr>
          <w:rFonts w:ascii="楷体" w:eastAsia="楷体" w:hAnsi="楷体" w:hint="eastAsia"/>
          <w:bCs/>
          <w:szCs w:val="30"/>
        </w:rPr>
        <w:t>年度重点工作任务介绍</w:t>
      </w:r>
    </w:p>
    <w:p>
      <w:pPr>
        <w:pStyle w:val="BodyText"/>
        <w:adjustRightInd w:val="0"/>
        <w:snapToGrid w:val="0"/>
        <w:spacing w:line="600" w:lineRule="exact"/>
        <w:ind w:firstLine="630" w:firstLineChars="210"/>
        <w:rPr>
          <w:rFonts w:hint="eastAsia"/>
          <w:bCs/>
          <w:szCs w:val="30"/>
        </w:rPr>
      </w:pPr>
      <w:r>
        <w:rPr>
          <w:rFonts w:hint="eastAsia"/>
          <w:bCs/>
          <w:szCs w:val="30"/>
          <w:highlight w:val="none"/>
          <w:lang w:val="en-US" w:eastAsia="zh-CN"/>
        </w:rPr>
        <w:t>2019年度，</w:t>
      </w:r>
      <w:r>
        <w:rPr>
          <w:rFonts w:hint="eastAsia"/>
          <w:bCs/>
          <w:szCs w:val="30"/>
          <w:highlight w:val="none"/>
          <w:lang w:eastAsia="zh-CN"/>
        </w:rPr>
        <w:t>昆明市盘龙区人民政府</w:t>
      </w:r>
      <w:r>
        <w:rPr>
          <w:rFonts w:hint="eastAsia"/>
          <w:bCs/>
          <w:szCs w:val="30"/>
          <w:highlight w:val="none"/>
        </w:rPr>
        <w:t>联盟街道办事处</w:t>
      </w:r>
      <w:r>
        <w:rPr>
          <w:rFonts w:hint="eastAsia"/>
          <w:bCs/>
          <w:szCs w:val="30"/>
          <w:highlight w:val="none"/>
          <w:lang w:val="en-US" w:eastAsia="zh-CN"/>
        </w:rPr>
        <w:t>在区委、区政府的正确领导下，在上级部门的指导下，我们认真贯彻落实科学发展观，紧紧围绕区政府、街道工作重点，加强组织领导，狠抓基础建设，全面推进统计、司法、计生、经济、文化、综治、社区建设、城乡社区环境卫生等各项工作，特别是完成了上级部门安排部署的创建全国文明城市各项工作。</w:t>
      </w:r>
    </w:p>
    <w:p>
      <w:pPr>
        <w:spacing w:line="600" w:lineRule="exact"/>
        <w:ind w:firstLine="600" w:firstLineChars="200"/>
        <w:rPr>
          <w:rFonts w:ascii="黑体" w:eastAsia="黑体" w:hAnsi="黑体" w:hint="eastAsia"/>
          <w:sz w:val="30"/>
          <w:szCs w:val="30"/>
        </w:rPr>
      </w:pPr>
      <w:r>
        <w:rPr>
          <w:rFonts w:ascii="黑体" w:eastAsia="黑体" w:hAnsi="黑体" w:hint="eastAsia"/>
          <w:sz w:val="30"/>
          <w:szCs w:val="30"/>
        </w:rPr>
        <w:t>二、部门基本情况</w:t>
      </w:r>
    </w:p>
    <w:p>
      <w:pPr>
        <w:spacing w:line="600" w:lineRule="exact"/>
        <w:ind w:firstLine="600" w:firstLineChars="200"/>
        <w:rPr>
          <w:rFonts w:ascii="楷体" w:eastAsia="楷体" w:hAnsi="楷体" w:hint="eastAsia"/>
          <w:sz w:val="30"/>
          <w:szCs w:val="30"/>
        </w:rPr>
      </w:pPr>
      <w:r>
        <w:rPr>
          <w:rFonts w:ascii="楷体" w:eastAsia="楷体" w:hAnsi="楷体" w:hint="eastAsia"/>
          <w:sz w:val="30"/>
          <w:szCs w:val="30"/>
        </w:rPr>
        <w:t>（一）部门决算单位构成</w:t>
      </w:r>
    </w:p>
    <w:p>
      <w:pPr>
        <w:spacing w:line="600" w:lineRule="exact"/>
        <w:ind w:firstLine="600" w:firstLineChars="200"/>
        <w:rPr>
          <w:rFonts w:ascii="仿宋_GB2312" w:eastAsia="仿宋_GB2312" w:hint="eastAsia"/>
          <w:sz w:val="30"/>
          <w:szCs w:val="30"/>
          <w:lang w:eastAsia="zh-CN"/>
        </w:rPr>
      </w:pPr>
      <w:r>
        <w:rPr>
          <w:rFonts w:ascii="仿宋_GB2312" w:eastAsia="仿宋_GB2312" w:hint="eastAsia"/>
          <w:sz w:val="30"/>
          <w:szCs w:val="30"/>
        </w:rPr>
        <w:t>纳</w:t>
      </w:r>
      <w:r>
        <w:rPr>
          <w:rFonts w:ascii="仿宋_GB2312" w:eastAsia="仿宋_GB2312" w:hint="eastAsia"/>
          <w:sz w:val="30"/>
          <w:szCs w:val="30"/>
          <w:lang w:val="en-US" w:eastAsia="zh-CN"/>
        </w:rPr>
        <w:t>入昆明市盘龙区人民政府联盟街道办事处2019</w:t>
      </w:r>
      <w:r>
        <w:rPr>
          <w:rFonts w:ascii="仿宋_GB2312" w:eastAsia="仿宋_GB2312" w:hint="eastAsia"/>
          <w:sz w:val="30"/>
          <w:szCs w:val="30"/>
        </w:rPr>
        <w:t>年度部门决算编报的单位共</w:t>
      </w:r>
      <w:r>
        <w:rPr>
          <w:rFonts w:ascii="仿宋_GB2312" w:eastAsia="仿宋_GB2312" w:hint="eastAsia"/>
          <w:sz w:val="30"/>
          <w:szCs w:val="30"/>
          <w:lang w:val="en-US" w:eastAsia="zh-CN"/>
        </w:rPr>
        <w:t>1</w:t>
      </w:r>
      <w:r>
        <w:rPr>
          <w:rFonts w:ascii="仿宋_GB2312" w:eastAsia="仿宋_GB2312" w:hint="eastAsia"/>
          <w:sz w:val="30"/>
          <w:szCs w:val="30"/>
        </w:rPr>
        <w:t>个。其中：行政单位</w:t>
      </w:r>
      <w:r>
        <w:rPr>
          <w:rFonts w:ascii="仿宋_GB2312" w:eastAsia="仿宋_GB2312" w:hint="eastAsia"/>
          <w:sz w:val="30"/>
          <w:szCs w:val="30"/>
          <w:lang w:val="en-US" w:eastAsia="zh-CN"/>
        </w:rPr>
        <w:t>1</w:t>
      </w:r>
      <w:r>
        <w:rPr>
          <w:rFonts w:ascii="仿宋_GB2312" w:eastAsia="仿宋_GB2312" w:hint="eastAsia"/>
          <w:sz w:val="30"/>
          <w:szCs w:val="30"/>
        </w:rPr>
        <w:t>个，参照公务员法管理的事业单位</w:t>
      </w:r>
      <w:r>
        <w:rPr>
          <w:rFonts w:ascii="仿宋_GB2312" w:eastAsia="仿宋_GB2312" w:hint="eastAsia"/>
          <w:bCs/>
          <w:sz w:val="30"/>
          <w:szCs w:val="30"/>
          <w:lang w:val="en-US" w:eastAsia="zh-CN"/>
        </w:rPr>
        <w:t>0</w:t>
      </w:r>
      <w:r>
        <w:rPr>
          <w:rFonts w:ascii="仿宋_GB2312" w:eastAsia="仿宋_GB2312" w:hint="eastAsia"/>
          <w:sz w:val="30"/>
          <w:szCs w:val="30"/>
        </w:rPr>
        <w:t>个，其他事业单位</w:t>
      </w:r>
      <w:r>
        <w:rPr>
          <w:rFonts w:ascii="仿宋_GB2312" w:eastAsia="仿宋_GB2312" w:hint="eastAsia"/>
          <w:sz w:val="30"/>
          <w:szCs w:val="30"/>
          <w:lang w:val="en-US" w:eastAsia="zh-CN"/>
        </w:rPr>
        <w:t>0</w:t>
      </w:r>
      <w:r>
        <w:rPr>
          <w:rFonts w:ascii="仿宋_GB2312" w:eastAsia="仿宋_GB2312" w:hint="eastAsia"/>
          <w:sz w:val="30"/>
          <w:szCs w:val="30"/>
        </w:rPr>
        <w:t>个。</w:t>
      </w:r>
    </w:p>
    <w:p>
      <w:pPr>
        <w:ind w:firstLine="600" w:firstLineChars="200"/>
        <w:rPr>
          <w:rFonts w:ascii="楷体" w:eastAsia="楷体" w:hAnsi="楷体" w:hint="eastAsia"/>
          <w:sz w:val="30"/>
          <w:szCs w:val="30"/>
          <w:highlight w:val="none"/>
        </w:rPr>
      </w:pPr>
      <w:r>
        <w:rPr>
          <w:rFonts w:ascii="楷体" w:eastAsia="楷体" w:hAnsi="楷体" w:hint="eastAsia"/>
          <w:sz w:val="30"/>
          <w:szCs w:val="30"/>
          <w:highlight w:val="none"/>
        </w:rPr>
        <w:t xml:space="preserve">（二）部门人员和车辆的编制及实有情况 </w:t>
      </w:r>
    </w:p>
    <w:p>
      <w:pPr>
        <w:spacing w:line="600" w:lineRule="exact"/>
        <w:ind w:firstLine="600" w:firstLineChars="200"/>
        <w:rPr>
          <w:rFonts w:ascii="仿宋_GB2312" w:eastAsia="仿宋_GB2312" w:hAnsi="宋体" w:cs="Arial" w:hint="eastAsia"/>
          <w:kern w:val="0"/>
          <w:sz w:val="30"/>
          <w:szCs w:val="30"/>
          <w:highlight w:val="none"/>
        </w:rPr>
      </w:pPr>
      <w:r>
        <w:rPr>
          <w:rFonts w:ascii="仿宋_GB2312" w:eastAsia="仿宋_GB2312" w:hint="eastAsia"/>
          <w:sz w:val="30"/>
          <w:szCs w:val="30"/>
          <w:lang w:val="en-US" w:eastAsia="zh-CN"/>
        </w:rPr>
        <w:t>昆明市盘龙区人民政府联盟街道办事处</w:t>
      </w:r>
      <w:r>
        <w:rPr>
          <w:rFonts w:ascii="仿宋_GB2312" w:eastAsia="仿宋_GB2312" w:hint="eastAsia"/>
          <w:sz w:val="30"/>
          <w:szCs w:val="30"/>
          <w:highlight w:val="none"/>
          <w:lang w:val="en-US" w:eastAsia="zh-CN"/>
        </w:rPr>
        <w:t>2019</w:t>
      </w:r>
      <w:r>
        <w:rPr>
          <w:rFonts w:ascii="仿宋_GB2312" w:eastAsia="仿宋_GB2312" w:hint="eastAsia"/>
          <w:sz w:val="30"/>
          <w:szCs w:val="30"/>
          <w:highlight w:val="none"/>
        </w:rPr>
        <w:t>年末实有人员编制</w:t>
      </w:r>
      <w:r>
        <w:rPr>
          <w:rFonts w:ascii="仿宋_GB2312" w:eastAsia="仿宋_GB2312" w:hint="eastAsia"/>
          <w:sz w:val="30"/>
          <w:szCs w:val="30"/>
          <w:highlight w:val="none"/>
          <w:lang w:val="en-US" w:eastAsia="zh-CN"/>
        </w:rPr>
        <w:t>73</w:t>
      </w:r>
      <w:r>
        <w:rPr>
          <w:rFonts w:ascii="仿宋_GB2312" w:eastAsia="仿宋_GB2312" w:hAnsi="宋体" w:cs="Arial" w:hint="eastAsia"/>
          <w:kern w:val="0"/>
          <w:sz w:val="30"/>
          <w:szCs w:val="30"/>
          <w:highlight w:val="none"/>
        </w:rPr>
        <w:t>人。其中：行政编制</w:t>
      </w:r>
      <w:r>
        <w:rPr>
          <w:rFonts w:ascii="仿宋_GB2312" w:eastAsia="仿宋_GB2312" w:hint="eastAsia"/>
          <w:sz w:val="30"/>
          <w:szCs w:val="30"/>
          <w:highlight w:val="none"/>
          <w:lang w:val="en-US" w:eastAsia="zh-CN"/>
        </w:rPr>
        <w:t>45</w:t>
      </w:r>
      <w:r>
        <w:rPr>
          <w:rFonts w:ascii="仿宋_GB2312" w:eastAsia="仿宋_GB2312" w:hAnsi="宋体" w:cs="Arial" w:hint="eastAsia"/>
          <w:kern w:val="0"/>
          <w:sz w:val="30"/>
          <w:szCs w:val="30"/>
          <w:highlight w:val="none"/>
        </w:rPr>
        <w:t>人（含行政工勤编制</w:t>
      </w:r>
      <w:r>
        <w:rPr>
          <w:rFonts w:ascii="仿宋_GB2312" w:eastAsia="仿宋_GB2312" w:hint="eastAsia"/>
          <w:sz w:val="30"/>
          <w:szCs w:val="30"/>
          <w:highlight w:val="none"/>
          <w:lang w:val="en-US" w:eastAsia="zh-CN"/>
        </w:rPr>
        <w:t>4</w:t>
      </w:r>
      <w:r>
        <w:rPr>
          <w:rFonts w:ascii="仿宋_GB2312" w:eastAsia="仿宋_GB2312" w:hAnsi="宋体" w:cs="Arial" w:hint="eastAsia"/>
          <w:kern w:val="0"/>
          <w:sz w:val="30"/>
          <w:szCs w:val="30"/>
          <w:highlight w:val="none"/>
        </w:rPr>
        <w:t>人），事业编制</w:t>
      </w:r>
      <w:r>
        <w:rPr>
          <w:rFonts w:ascii="仿宋_GB2312" w:eastAsia="仿宋_GB2312" w:hint="eastAsia"/>
          <w:sz w:val="30"/>
          <w:szCs w:val="30"/>
          <w:highlight w:val="none"/>
          <w:lang w:val="en-US" w:eastAsia="zh-CN"/>
        </w:rPr>
        <w:t>28</w:t>
      </w:r>
      <w:r>
        <w:rPr>
          <w:rFonts w:ascii="仿宋_GB2312" w:eastAsia="仿宋_GB2312" w:hAnsi="宋体" w:cs="Arial" w:hint="eastAsia"/>
          <w:kern w:val="0"/>
          <w:sz w:val="30"/>
          <w:szCs w:val="30"/>
          <w:highlight w:val="none"/>
        </w:rPr>
        <w:t>人（含参公管理事业编制</w:t>
      </w:r>
      <w:r>
        <w:rPr>
          <w:rFonts w:ascii="仿宋_GB2312" w:eastAsia="仿宋_GB2312" w:hint="eastAsia"/>
          <w:sz w:val="30"/>
          <w:szCs w:val="30"/>
          <w:highlight w:val="none"/>
          <w:lang w:val="en-US" w:eastAsia="zh-CN"/>
        </w:rPr>
        <w:t>0</w:t>
      </w:r>
      <w:r>
        <w:rPr>
          <w:rFonts w:ascii="仿宋_GB2312" w:eastAsia="仿宋_GB2312" w:hAnsi="宋体" w:cs="Arial" w:hint="eastAsia"/>
          <w:kern w:val="0"/>
          <w:sz w:val="30"/>
          <w:szCs w:val="30"/>
          <w:highlight w:val="none"/>
        </w:rPr>
        <w:t>人）；在职在编实有行政人员</w:t>
      </w:r>
      <w:r>
        <w:rPr>
          <w:rFonts w:ascii="仿宋_GB2312" w:eastAsia="仿宋_GB2312" w:hint="eastAsia"/>
          <w:sz w:val="30"/>
          <w:szCs w:val="30"/>
          <w:highlight w:val="none"/>
          <w:lang w:val="en-US" w:eastAsia="zh-CN"/>
        </w:rPr>
        <w:t>38</w:t>
      </w:r>
      <w:r>
        <w:rPr>
          <w:rFonts w:ascii="仿宋_GB2312" w:eastAsia="仿宋_GB2312" w:hAnsi="宋体" w:cs="Arial" w:hint="eastAsia"/>
          <w:kern w:val="0"/>
          <w:sz w:val="30"/>
          <w:szCs w:val="30"/>
          <w:highlight w:val="none"/>
        </w:rPr>
        <w:t>人（含行政工勤人员</w:t>
      </w:r>
      <w:r>
        <w:rPr>
          <w:rFonts w:ascii="仿宋_GB2312" w:eastAsia="仿宋_GB2312" w:hint="eastAsia"/>
          <w:sz w:val="30"/>
          <w:szCs w:val="30"/>
          <w:highlight w:val="none"/>
          <w:lang w:val="en-US" w:eastAsia="zh-CN"/>
        </w:rPr>
        <w:t>6</w:t>
      </w:r>
      <w:r>
        <w:rPr>
          <w:rFonts w:ascii="仿宋_GB2312" w:eastAsia="仿宋_GB2312" w:hAnsi="宋体" w:cs="Arial" w:hint="eastAsia"/>
          <w:kern w:val="0"/>
          <w:sz w:val="30"/>
          <w:szCs w:val="30"/>
          <w:highlight w:val="none"/>
        </w:rPr>
        <w:t>人），事业人员</w:t>
      </w:r>
      <w:r>
        <w:rPr>
          <w:rFonts w:ascii="仿宋_GB2312" w:eastAsia="仿宋_GB2312" w:hint="eastAsia"/>
          <w:sz w:val="30"/>
          <w:szCs w:val="30"/>
          <w:highlight w:val="none"/>
          <w:lang w:val="en-US" w:eastAsia="zh-CN"/>
        </w:rPr>
        <w:t>26</w:t>
      </w:r>
      <w:r>
        <w:rPr>
          <w:rFonts w:ascii="仿宋_GB2312" w:eastAsia="仿宋_GB2312" w:hAnsi="宋体" w:cs="Arial" w:hint="eastAsia"/>
          <w:kern w:val="0"/>
          <w:sz w:val="30"/>
          <w:szCs w:val="30"/>
          <w:highlight w:val="none"/>
        </w:rPr>
        <w:t>人（含参公管理事业人员</w:t>
      </w:r>
      <w:r>
        <w:rPr>
          <w:rFonts w:ascii="仿宋_GB2312" w:eastAsia="仿宋_GB2312" w:hAnsi="宋体" w:cs="Arial" w:hint="eastAsia"/>
          <w:kern w:val="0"/>
          <w:sz w:val="30"/>
          <w:szCs w:val="30"/>
          <w:highlight w:val="none"/>
          <w:lang w:val="en-US" w:eastAsia="zh-CN"/>
        </w:rPr>
        <w:t>0</w:t>
      </w:r>
      <w:r>
        <w:rPr>
          <w:rFonts w:ascii="仿宋_GB2312" w:eastAsia="仿宋_GB2312" w:hAnsi="宋体" w:cs="Arial" w:hint="eastAsia"/>
          <w:kern w:val="0"/>
          <w:sz w:val="30"/>
          <w:szCs w:val="30"/>
          <w:highlight w:val="none"/>
        </w:rPr>
        <w:t>人）。</w:t>
      </w:r>
    </w:p>
    <w:p>
      <w:pPr>
        <w:spacing w:line="600" w:lineRule="exact"/>
        <w:ind w:firstLine="600" w:firstLineChars="200"/>
        <w:rPr>
          <w:rFonts w:ascii="仿宋_GB2312" w:eastAsia="仿宋_GB2312" w:hAnsi="宋体" w:cs="Arial" w:hint="eastAsia"/>
          <w:kern w:val="0"/>
          <w:sz w:val="30"/>
          <w:szCs w:val="30"/>
          <w:highlight w:val="none"/>
        </w:rPr>
      </w:pPr>
      <w:r>
        <w:rPr>
          <w:rFonts w:ascii="仿宋_GB2312" w:eastAsia="仿宋_GB2312" w:hAnsi="宋体" w:cs="Arial" w:hint="eastAsia"/>
          <w:kern w:val="0"/>
          <w:sz w:val="30"/>
          <w:szCs w:val="30"/>
          <w:highlight w:val="none"/>
        </w:rPr>
        <w:t>离退休人员</w:t>
      </w:r>
      <w:r>
        <w:rPr>
          <w:rFonts w:ascii="仿宋_GB2312" w:eastAsia="仿宋_GB2312" w:hint="eastAsia"/>
          <w:color w:val="auto"/>
          <w:sz w:val="30"/>
          <w:szCs w:val="30"/>
          <w:highlight w:val="none"/>
          <w:lang w:val="en-US" w:eastAsia="zh-CN"/>
        </w:rPr>
        <w:t>26</w:t>
      </w:r>
      <w:r>
        <w:rPr>
          <w:rFonts w:ascii="仿宋_GB2312" w:eastAsia="仿宋_GB2312" w:hAnsi="宋体" w:cs="Arial" w:hint="eastAsia"/>
          <w:kern w:val="0"/>
          <w:sz w:val="30"/>
          <w:szCs w:val="30"/>
          <w:highlight w:val="none"/>
        </w:rPr>
        <w:t>人。其中：离休</w:t>
      </w:r>
      <w:r>
        <w:rPr>
          <w:rFonts w:ascii="仿宋_GB2312" w:eastAsia="仿宋_GB2312" w:hint="eastAsia"/>
          <w:sz w:val="30"/>
          <w:szCs w:val="30"/>
          <w:highlight w:val="none"/>
          <w:lang w:val="en-US" w:eastAsia="zh-CN"/>
        </w:rPr>
        <w:t>0</w:t>
      </w:r>
      <w:r>
        <w:rPr>
          <w:rFonts w:ascii="仿宋_GB2312" w:eastAsia="仿宋_GB2312" w:hAnsi="宋体" w:cs="Arial" w:hint="eastAsia"/>
          <w:kern w:val="0"/>
          <w:sz w:val="30"/>
          <w:szCs w:val="30"/>
          <w:highlight w:val="none"/>
        </w:rPr>
        <w:t>人，退休</w:t>
      </w:r>
      <w:r>
        <w:rPr>
          <w:rFonts w:ascii="仿宋_GB2312" w:eastAsia="仿宋_GB2312" w:hint="eastAsia"/>
          <w:sz w:val="30"/>
          <w:szCs w:val="30"/>
          <w:highlight w:val="none"/>
          <w:lang w:val="en-US" w:eastAsia="zh-CN"/>
        </w:rPr>
        <w:t>26</w:t>
      </w:r>
      <w:r>
        <w:rPr>
          <w:rFonts w:ascii="仿宋_GB2312" w:eastAsia="仿宋_GB2312" w:hAnsi="宋体" w:cs="Arial" w:hint="eastAsia"/>
          <w:kern w:val="0"/>
          <w:sz w:val="30"/>
          <w:szCs w:val="30"/>
          <w:highlight w:val="none"/>
        </w:rPr>
        <w:t>人。</w:t>
      </w:r>
    </w:p>
    <w:p>
      <w:pPr>
        <w:spacing w:line="600" w:lineRule="exact"/>
        <w:ind w:firstLine="600" w:firstLineChars="200"/>
        <w:rPr>
          <w:rFonts w:ascii="仿宋_GB2312" w:eastAsia="仿宋_GB2312" w:hAnsi="宋体" w:cs="Arial" w:hint="eastAsia"/>
          <w:kern w:val="0"/>
          <w:sz w:val="30"/>
          <w:szCs w:val="30"/>
          <w:highlight w:val="none"/>
        </w:rPr>
      </w:pPr>
      <w:r>
        <w:rPr>
          <w:rFonts w:ascii="仿宋_GB2312" w:eastAsia="仿宋_GB2312" w:hAnsi="宋体" w:cs="Arial" w:hint="eastAsia"/>
          <w:kern w:val="0"/>
          <w:sz w:val="30"/>
          <w:szCs w:val="30"/>
          <w:highlight w:val="none"/>
        </w:rPr>
        <w:t>实有车辆编制</w:t>
      </w:r>
      <w:r>
        <w:rPr>
          <w:rFonts w:ascii="仿宋_GB2312" w:eastAsia="仿宋_GB2312" w:hAnsi="宋体" w:cs="Arial" w:hint="eastAsia"/>
          <w:kern w:val="0"/>
          <w:sz w:val="30"/>
          <w:szCs w:val="30"/>
          <w:highlight w:val="none"/>
          <w:lang w:val="en-US" w:eastAsia="zh-CN"/>
        </w:rPr>
        <w:t>4</w:t>
      </w:r>
      <w:r>
        <w:rPr>
          <w:rFonts w:ascii="仿宋_GB2312" w:eastAsia="仿宋_GB2312" w:hAnsi="宋体" w:cs="Arial" w:hint="eastAsia"/>
          <w:kern w:val="0"/>
          <w:sz w:val="30"/>
          <w:szCs w:val="30"/>
          <w:highlight w:val="none"/>
        </w:rPr>
        <w:t>辆，在编实有车辆</w:t>
      </w:r>
      <w:r>
        <w:rPr>
          <w:rFonts w:ascii="仿宋_GB2312" w:eastAsia="仿宋_GB2312" w:hAnsi="宋体" w:cs="Arial" w:hint="eastAsia"/>
          <w:kern w:val="0"/>
          <w:sz w:val="30"/>
          <w:szCs w:val="30"/>
          <w:highlight w:val="none"/>
          <w:lang w:val="en-US" w:eastAsia="zh-CN"/>
        </w:rPr>
        <w:t>4</w:t>
      </w:r>
      <w:r>
        <w:rPr>
          <w:rFonts w:ascii="仿宋_GB2312" w:eastAsia="仿宋_GB2312" w:hAnsi="宋体" w:cs="Arial" w:hint="eastAsia"/>
          <w:kern w:val="0"/>
          <w:sz w:val="30"/>
          <w:szCs w:val="30"/>
          <w:highlight w:val="none"/>
        </w:rPr>
        <w:t>辆。</w:t>
      </w:r>
    </w:p>
    <w:p>
      <w:pPr>
        <w:spacing w:line="600" w:lineRule="exact"/>
        <w:ind w:firstLine="600" w:firstLineChars="200"/>
        <w:rPr>
          <w:rFonts w:ascii="仿宋_GB2312" w:eastAsia="仿宋_GB2312" w:hAnsi="Arial" w:cs="Arial" w:hint="eastAsia"/>
          <w:kern w:val="0"/>
          <w:sz w:val="30"/>
          <w:szCs w:val="30"/>
        </w:rPr>
      </w:pPr>
    </w:p>
    <w:p>
      <w:pPr>
        <w:jc w:val="center"/>
        <w:rPr>
          <w:rFonts w:ascii="黑体" w:eastAsia="黑体" w:hAnsi="黑体" w:hint="eastAsia"/>
          <w:sz w:val="32"/>
          <w:szCs w:val="32"/>
        </w:rPr>
      </w:pPr>
      <w:r>
        <w:rPr>
          <w:rFonts w:ascii="黑体" w:eastAsia="黑体" w:hAnsi="黑体" w:hint="eastAsia"/>
          <w:sz w:val="32"/>
          <w:szCs w:val="32"/>
        </w:rPr>
        <w:t xml:space="preserve">第二部分  </w:t>
      </w:r>
      <w:r>
        <w:rPr>
          <w:rFonts w:ascii="黑体" w:eastAsia="黑体" w:hAnsi="黑体" w:hint="eastAsia"/>
          <w:sz w:val="32"/>
          <w:szCs w:val="32"/>
          <w:lang w:val="en-US" w:eastAsia="zh-CN"/>
        </w:rPr>
        <w:t>2019</w:t>
      </w:r>
      <w:r>
        <w:rPr>
          <w:rFonts w:ascii="黑体" w:eastAsia="黑体" w:hAnsi="黑体" w:hint="eastAsia"/>
          <w:sz w:val="32"/>
          <w:szCs w:val="32"/>
        </w:rPr>
        <w:t>年度部门决算表</w:t>
      </w:r>
    </w:p>
    <w:p>
      <w:pPr>
        <w:spacing w:line="600" w:lineRule="exact"/>
        <w:ind w:firstLine="600" w:firstLineChars="200"/>
        <w:jc w:val="center"/>
        <w:rPr>
          <w:rFonts w:ascii="仿宋_GB2312" w:eastAsia="仿宋_GB2312" w:hint="eastAsia"/>
          <w:sz w:val="30"/>
          <w:szCs w:val="30"/>
        </w:rPr>
      </w:pPr>
      <w:r>
        <w:rPr>
          <w:rFonts w:ascii="仿宋_GB2312" w:eastAsia="仿宋_GB2312" w:hint="eastAsia"/>
          <w:sz w:val="30"/>
          <w:szCs w:val="30"/>
        </w:rPr>
        <w:t>（详见附件）</w:t>
      </w:r>
    </w:p>
    <w:p>
      <w:pPr>
        <w:spacing w:line="600" w:lineRule="exact"/>
        <w:ind w:firstLine="600" w:firstLineChars="200"/>
        <w:jc w:val="center"/>
        <w:rPr>
          <w:rFonts w:ascii="仿宋_GB2312" w:eastAsia="仿宋_GB2312" w:hint="eastAsia"/>
          <w:sz w:val="30"/>
          <w:szCs w:val="30"/>
        </w:rPr>
      </w:pPr>
    </w:p>
    <w:p>
      <w:pPr>
        <w:jc w:val="center"/>
        <w:rPr>
          <w:rFonts w:ascii="黑体" w:eastAsia="黑体" w:hAnsi="黑体" w:hint="eastAsia"/>
          <w:sz w:val="32"/>
          <w:szCs w:val="32"/>
        </w:rPr>
      </w:pPr>
      <w:r>
        <w:rPr>
          <w:rFonts w:ascii="黑体" w:eastAsia="黑体" w:hAnsi="黑体" w:hint="eastAsia"/>
          <w:sz w:val="32"/>
          <w:szCs w:val="32"/>
        </w:rPr>
        <w:t>第三部</w:t>
      </w:r>
      <w:r>
        <w:rPr>
          <w:rFonts w:ascii="黑体" w:eastAsia="黑体" w:hAnsi="黑体" w:hint="eastAsia"/>
          <w:sz w:val="32"/>
          <w:szCs w:val="32"/>
          <w:lang w:eastAsia="zh-CN"/>
        </w:rPr>
        <w:t>分</w:t>
      </w:r>
      <w:r>
        <w:rPr>
          <w:rFonts w:ascii="黑体" w:eastAsia="黑体" w:hAnsi="黑体" w:hint="eastAsia"/>
          <w:sz w:val="32"/>
          <w:szCs w:val="32"/>
        </w:rPr>
        <w:t xml:space="preserve">  </w:t>
      </w:r>
      <w:r>
        <w:rPr>
          <w:rFonts w:ascii="黑体" w:eastAsia="黑体" w:hAnsi="黑体" w:hint="eastAsia"/>
          <w:sz w:val="32"/>
          <w:szCs w:val="32"/>
          <w:lang w:val="en-US" w:eastAsia="zh-CN"/>
        </w:rPr>
        <w:t>2019</w:t>
      </w:r>
      <w:r>
        <w:rPr>
          <w:rFonts w:ascii="黑体" w:eastAsia="黑体" w:hAnsi="黑体" w:hint="eastAsia"/>
          <w:sz w:val="32"/>
          <w:szCs w:val="32"/>
        </w:rPr>
        <w:t>年度部门决算情况说明</w:t>
      </w:r>
    </w:p>
    <w:p>
      <w:pPr>
        <w:ind w:firstLine="600" w:firstLineChars="200"/>
        <w:jc w:val="left"/>
        <w:rPr>
          <w:rFonts w:ascii="黑体" w:eastAsia="黑体" w:hAnsi="黑体" w:hint="eastAsia"/>
          <w:sz w:val="30"/>
          <w:szCs w:val="30"/>
        </w:rPr>
      </w:pPr>
      <w:r>
        <w:rPr>
          <w:rFonts w:ascii="黑体" w:eastAsia="黑体" w:hAnsi="黑体" w:hint="eastAsia"/>
          <w:sz w:val="30"/>
          <w:szCs w:val="30"/>
        </w:rPr>
        <w:t>一、收入决算情况说明</w:t>
      </w:r>
    </w:p>
    <w:p>
      <w:pPr>
        <w:widowControl/>
        <w:snapToGrid w:val="0"/>
        <w:spacing w:before="100" w:after="100" w:line="600" w:lineRule="exact"/>
        <w:ind w:firstLine="538"/>
        <w:jc w:val="left"/>
        <w:rPr>
          <w:rFonts w:ascii="仿宋_GB2312" w:eastAsia="仿宋_GB2312" w:hint="eastAsia"/>
          <w:sz w:val="30"/>
          <w:szCs w:val="30"/>
          <w:highlight w:val="none"/>
        </w:rPr>
      </w:pPr>
      <w:r>
        <w:rPr>
          <w:rFonts w:ascii="仿宋_GB2312" w:eastAsia="仿宋_GB2312" w:hint="eastAsia"/>
          <w:sz w:val="30"/>
          <w:szCs w:val="30"/>
          <w:lang w:val="en-US" w:eastAsia="zh-CN"/>
        </w:rPr>
        <w:t>昆明市盘龙区人民政府联盟街道办事处</w:t>
      </w:r>
      <w:r>
        <w:rPr>
          <w:rFonts w:ascii="仿宋_GB2312" w:eastAsia="仿宋_GB2312" w:hint="eastAsia"/>
          <w:sz w:val="30"/>
          <w:szCs w:val="30"/>
          <w:highlight w:val="none"/>
          <w:lang w:val="en-US" w:eastAsia="zh-CN"/>
        </w:rPr>
        <w:t>2019</w:t>
      </w:r>
      <w:r>
        <w:rPr>
          <w:rFonts w:ascii="仿宋_GB2312" w:eastAsia="仿宋_GB2312" w:hint="eastAsia"/>
          <w:sz w:val="30"/>
          <w:szCs w:val="30"/>
          <w:highlight w:val="none"/>
        </w:rPr>
        <w:t>年度收入合计</w:t>
      </w:r>
      <w:r>
        <w:rPr>
          <w:rFonts w:ascii="仿宋_GB2312" w:eastAsia="仿宋_GB2312" w:hint="eastAsia"/>
          <w:sz w:val="30"/>
          <w:szCs w:val="30"/>
          <w:highlight w:val="none"/>
          <w:lang w:val="en-US" w:eastAsia="zh-CN"/>
        </w:rPr>
        <w:t>3,959.72</w:t>
      </w:r>
      <w:r>
        <w:rPr>
          <w:rFonts w:ascii="仿宋_GB2312" w:eastAsia="仿宋_GB2312" w:hint="eastAsia"/>
          <w:sz w:val="30"/>
          <w:szCs w:val="30"/>
          <w:highlight w:val="none"/>
        </w:rPr>
        <w:t>万元。其中：财政拨款收入</w:t>
      </w:r>
      <w:r>
        <w:rPr>
          <w:rFonts w:ascii="仿宋_GB2312" w:eastAsia="仿宋_GB2312" w:hint="eastAsia"/>
          <w:sz w:val="30"/>
          <w:szCs w:val="30"/>
          <w:highlight w:val="none"/>
          <w:lang w:val="en-US" w:eastAsia="zh-CN"/>
        </w:rPr>
        <w:t>3,959.72</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100</w:t>
      </w:r>
      <w:r>
        <w:rPr>
          <w:rFonts w:ascii="仿宋_GB2312" w:eastAsia="仿宋_GB2312" w:hint="eastAsia"/>
          <w:sz w:val="30"/>
          <w:szCs w:val="30"/>
          <w:highlight w:val="none"/>
        </w:rPr>
        <w:t>%；上级补助收入</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%；事业收入</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w:t>
      </w:r>
      <w:r>
        <w:rPr>
          <w:rFonts w:ascii="仿宋_GB2312" w:eastAsia="仿宋_GB2312" w:hint="eastAsia"/>
          <w:sz w:val="30"/>
          <w:szCs w:val="30"/>
          <w:highlight w:val="none"/>
          <w:lang w:eastAsia="zh-CN"/>
        </w:rPr>
        <w:t>（含教育收费</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w:t>
      </w:r>
      <w:r>
        <w:rPr>
          <w:rFonts w:ascii="仿宋_GB2312" w:eastAsia="仿宋_GB2312" w:hint="eastAsia"/>
          <w:sz w:val="30"/>
          <w:szCs w:val="30"/>
          <w:highlight w:val="none"/>
          <w:lang w:eastAsia="zh-CN"/>
        </w:rPr>
        <w:t>）</w:t>
      </w:r>
      <w:r>
        <w:rPr>
          <w:rFonts w:ascii="仿宋_GB2312" w:eastAsia="仿宋_GB2312" w:hint="eastAsia"/>
          <w:sz w:val="30"/>
          <w:szCs w:val="30"/>
          <w:highlight w:val="none"/>
        </w:rPr>
        <w:t>，占总收入的</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%；经营收入</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%；附属单位缴款收入</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%；其他收入</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0</w:t>
      </w:r>
      <w:r>
        <w:rPr>
          <w:rFonts w:ascii="仿宋_GB2312" w:eastAsia="仿宋_GB2312" w:hint="eastAsia"/>
          <w:sz w:val="30"/>
          <w:szCs w:val="30"/>
          <w:highlight w:val="none"/>
        </w:rPr>
        <w:t>%。与上年对比</w:t>
      </w:r>
      <w:r>
        <w:rPr>
          <w:rFonts w:ascii="仿宋_GB2312" w:eastAsia="仿宋_GB2312" w:hint="eastAsia"/>
          <w:sz w:val="30"/>
          <w:szCs w:val="30"/>
          <w:highlight w:val="none"/>
          <w:lang w:val="en-US" w:eastAsia="zh-CN"/>
        </w:rPr>
        <w:t>减少410.56万元</w:t>
      </w:r>
      <w:r>
        <w:rPr>
          <w:rFonts w:ascii="仿宋_GB2312" w:eastAsia="仿宋_GB2312" w:hint="eastAsia"/>
          <w:sz w:val="30"/>
          <w:szCs w:val="30"/>
          <w:highlight w:val="none"/>
        </w:rPr>
        <w:t>，主要原因分析</w:t>
      </w:r>
      <w:r>
        <w:rPr>
          <w:rFonts w:ascii="仿宋_GB2312" w:eastAsia="仿宋_GB2312" w:hint="eastAsia"/>
          <w:sz w:val="30"/>
          <w:szCs w:val="30"/>
          <w:highlight w:val="none"/>
          <w:lang w:eastAsia="zh-CN"/>
        </w:rPr>
        <w:t>：</w:t>
      </w:r>
      <w:r>
        <w:rPr>
          <w:rFonts w:ascii="仿宋_GB2312" w:eastAsia="仿宋_GB2312" w:hint="eastAsia"/>
          <w:sz w:val="30"/>
          <w:szCs w:val="30"/>
          <w:highlight w:val="none"/>
          <w:lang w:val="en-US" w:eastAsia="zh-CN"/>
        </w:rPr>
        <w:t>城乡社区管理事务支出及城乡社区环境卫生支出大幅减少</w:t>
      </w:r>
      <w:r>
        <w:rPr>
          <w:rFonts w:ascii="仿宋_GB2312" w:eastAsia="仿宋_GB2312" w:hint="eastAsia"/>
          <w:sz w:val="30"/>
          <w:szCs w:val="30"/>
          <w:highlight w:val="none"/>
        </w:rPr>
        <w:t>。</w:t>
      </w:r>
    </w:p>
    <w:p>
      <w:pPr>
        <w:ind w:firstLine="600" w:firstLineChars="200"/>
        <w:jc w:val="left"/>
        <w:rPr>
          <w:rFonts w:ascii="黑体" w:eastAsia="黑体" w:hAnsi="黑体" w:hint="eastAsia"/>
          <w:sz w:val="30"/>
          <w:szCs w:val="30"/>
        </w:rPr>
      </w:pPr>
      <w:r>
        <w:rPr>
          <w:rFonts w:ascii="黑体" w:eastAsia="黑体" w:hAnsi="黑体" w:hint="eastAsia"/>
          <w:sz w:val="30"/>
          <w:szCs w:val="30"/>
        </w:rPr>
        <w:t>二、支出决算情况说明</w:t>
      </w:r>
    </w:p>
    <w:p>
      <w:pPr>
        <w:spacing w:line="600" w:lineRule="exact"/>
        <w:ind w:firstLine="600" w:firstLineChars="200"/>
        <w:rPr>
          <w:rFonts w:ascii="仿宋_GB2312" w:eastAsia="仿宋_GB2312" w:hint="eastAsia"/>
          <w:sz w:val="30"/>
          <w:szCs w:val="30"/>
        </w:rPr>
      </w:pPr>
      <w:r>
        <w:rPr>
          <w:rFonts w:ascii="仿宋_GB2312" w:eastAsia="仿宋_GB2312" w:hint="eastAsia"/>
          <w:sz w:val="30"/>
          <w:szCs w:val="30"/>
          <w:lang w:val="en-US" w:eastAsia="zh-CN"/>
        </w:rPr>
        <w:t>昆明市盘龙区人民政府联盟街道办事处2019</w:t>
      </w:r>
      <w:r>
        <w:rPr>
          <w:rFonts w:ascii="仿宋_GB2312" w:eastAsia="仿宋_GB2312" w:hint="eastAsia"/>
          <w:sz w:val="30"/>
          <w:szCs w:val="30"/>
        </w:rPr>
        <w:t>年度支出合计</w:t>
      </w:r>
      <w:r>
        <w:rPr>
          <w:rFonts w:ascii="仿宋_GB2312" w:eastAsia="仿宋_GB2312" w:hint="eastAsia"/>
          <w:sz w:val="30"/>
          <w:szCs w:val="30"/>
          <w:highlight w:val="none"/>
          <w:lang w:val="en-US" w:eastAsia="zh-CN"/>
        </w:rPr>
        <w:t>3,959.72</w:t>
      </w:r>
      <w:r>
        <w:rPr>
          <w:rFonts w:ascii="仿宋_GB2312" w:eastAsia="仿宋_GB2312" w:hint="eastAsia"/>
          <w:sz w:val="30"/>
          <w:szCs w:val="30"/>
        </w:rPr>
        <w:t>万元。其中：</w:t>
      </w:r>
      <w:r>
        <w:rPr>
          <w:rFonts w:ascii="仿宋_GB2312" w:eastAsia="仿宋_GB2312" w:hAnsi="宋体" w:cs="Arial" w:hint="eastAsia"/>
          <w:kern w:val="0"/>
          <w:sz w:val="30"/>
          <w:szCs w:val="30"/>
        </w:rPr>
        <w:t>基本支出</w:t>
      </w:r>
      <w:r>
        <w:rPr>
          <w:rFonts w:ascii="仿宋_GB2312" w:eastAsia="仿宋_GB2312" w:hint="eastAsia"/>
          <w:sz w:val="30"/>
          <w:szCs w:val="30"/>
        </w:rPr>
        <w:t>1,957.90</w:t>
      </w:r>
      <w:r>
        <w:rPr>
          <w:rFonts w:ascii="仿宋_GB2312" w:eastAsia="仿宋_GB2312" w:hAnsi="宋体" w:cs="Arial" w:hint="eastAsia"/>
          <w:kern w:val="0"/>
          <w:sz w:val="30"/>
          <w:szCs w:val="30"/>
        </w:rPr>
        <w:t>万元，占总支出的</w:t>
      </w:r>
      <w:r>
        <w:rPr>
          <w:rFonts w:ascii="仿宋_GB2312" w:eastAsia="仿宋_GB2312" w:hint="eastAsia"/>
          <w:sz w:val="30"/>
          <w:szCs w:val="30"/>
          <w:lang w:val="en-US" w:eastAsia="zh-CN"/>
        </w:rPr>
        <w:t>49.45</w:t>
      </w:r>
      <w:r>
        <w:rPr>
          <w:rFonts w:ascii="仿宋_GB2312" w:eastAsia="仿宋_GB2312" w:hAnsi="宋体" w:cs="Arial" w:hint="eastAsia"/>
          <w:kern w:val="0"/>
          <w:sz w:val="30"/>
          <w:szCs w:val="30"/>
        </w:rPr>
        <w:t>％；项目支出</w:t>
      </w:r>
      <w:r>
        <w:rPr>
          <w:rFonts w:ascii="仿宋_GB2312" w:eastAsia="仿宋_GB2312" w:hint="eastAsia"/>
          <w:sz w:val="30"/>
          <w:szCs w:val="30"/>
        </w:rPr>
        <w:t>2,001.82</w:t>
      </w:r>
      <w:r>
        <w:rPr>
          <w:rFonts w:ascii="仿宋_GB2312" w:eastAsia="仿宋_GB2312" w:hAnsi="宋体" w:cs="Arial" w:hint="eastAsia"/>
          <w:kern w:val="0"/>
          <w:sz w:val="30"/>
          <w:szCs w:val="30"/>
        </w:rPr>
        <w:t>万元，占总支出的</w:t>
      </w:r>
      <w:r>
        <w:rPr>
          <w:rFonts w:ascii="仿宋_GB2312" w:eastAsia="仿宋_GB2312" w:hint="eastAsia"/>
          <w:sz w:val="30"/>
          <w:szCs w:val="30"/>
          <w:lang w:val="en-US" w:eastAsia="zh-CN"/>
        </w:rPr>
        <w:t>50.55</w:t>
      </w:r>
      <w:r>
        <w:rPr>
          <w:rFonts w:ascii="仿宋_GB2312" w:eastAsia="仿宋_GB2312" w:hAnsi="宋体" w:cs="Arial" w:hint="eastAsia"/>
          <w:kern w:val="0"/>
          <w:sz w:val="30"/>
          <w:szCs w:val="30"/>
        </w:rPr>
        <w:t>％；上缴上级支出、经营支出、对附属单位补助支出共</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万元，占总支出的</w:t>
      </w:r>
      <w:r>
        <w:rPr>
          <w:rFonts w:ascii="仿宋_GB2312" w:eastAsia="仿宋_GB2312" w:hint="eastAsia"/>
          <w:sz w:val="30"/>
          <w:szCs w:val="30"/>
          <w:lang w:val="en-US" w:eastAsia="zh-CN"/>
        </w:rPr>
        <w:t>0</w:t>
      </w:r>
      <w:r>
        <w:rPr>
          <w:rFonts w:ascii="仿宋_GB2312" w:eastAsia="仿宋_GB2312" w:hAnsi="宋体" w:cs="Arial" w:hint="eastAsia"/>
          <w:kern w:val="0"/>
          <w:sz w:val="30"/>
          <w:szCs w:val="30"/>
        </w:rPr>
        <w:t>％。</w:t>
      </w:r>
      <w:r>
        <w:rPr>
          <w:rFonts w:ascii="仿宋_GB2312" w:eastAsia="仿宋_GB2312" w:hint="eastAsia"/>
          <w:sz w:val="30"/>
          <w:szCs w:val="30"/>
        </w:rPr>
        <w:t>与上年对比</w:t>
      </w:r>
      <w:r>
        <w:rPr>
          <w:rFonts w:ascii="仿宋_GB2312" w:eastAsia="仿宋_GB2312" w:hint="eastAsia"/>
          <w:sz w:val="30"/>
          <w:szCs w:val="30"/>
          <w:lang w:val="en-US" w:eastAsia="zh-CN"/>
        </w:rPr>
        <w:t>减少</w:t>
      </w:r>
      <w:r>
        <w:rPr>
          <w:rFonts w:ascii="仿宋_GB2312" w:eastAsia="仿宋_GB2312" w:hint="eastAsia"/>
          <w:sz w:val="30"/>
          <w:szCs w:val="30"/>
        </w:rPr>
        <w:t>410.56</w:t>
      </w:r>
      <w:r>
        <w:rPr>
          <w:rFonts w:ascii="仿宋_GB2312" w:eastAsia="仿宋_GB2312" w:hint="eastAsia"/>
          <w:sz w:val="30"/>
          <w:szCs w:val="30"/>
          <w:lang w:val="en-US" w:eastAsia="zh-CN"/>
        </w:rPr>
        <w:t>万元</w:t>
      </w:r>
      <w:r>
        <w:rPr>
          <w:rFonts w:ascii="仿宋_GB2312" w:eastAsia="仿宋_GB2312" w:hint="eastAsia"/>
          <w:sz w:val="30"/>
          <w:szCs w:val="30"/>
        </w:rPr>
        <w:t>,主要原因分析</w:t>
      </w:r>
      <w:r>
        <w:rPr>
          <w:rFonts w:ascii="仿宋_GB2312" w:eastAsia="仿宋_GB2312" w:hint="eastAsia"/>
          <w:sz w:val="30"/>
          <w:szCs w:val="30"/>
          <w:lang w:eastAsia="zh-CN"/>
        </w:rPr>
        <w:t>：</w:t>
      </w:r>
      <w:r>
        <w:rPr>
          <w:rFonts w:ascii="仿宋_GB2312" w:eastAsia="仿宋_GB2312" w:hint="eastAsia"/>
          <w:sz w:val="30"/>
          <w:szCs w:val="30"/>
          <w:highlight w:val="none"/>
          <w:lang w:val="en-US" w:eastAsia="zh-CN"/>
        </w:rPr>
        <w:t>城乡社区管理事务支出及城乡社区环境卫生支出大幅减少</w:t>
      </w:r>
      <w:r>
        <w:rPr>
          <w:rFonts w:ascii="仿宋_GB2312" w:eastAsia="仿宋_GB2312" w:hint="eastAsia"/>
          <w:sz w:val="30"/>
          <w:szCs w:val="30"/>
          <w:highlight w:val="none"/>
        </w:rPr>
        <w:t>。</w:t>
      </w:r>
    </w:p>
    <w:p>
      <w:pPr>
        <w:widowControl/>
        <w:snapToGrid w:val="0"/>
        <w:spacing w:before="100" w:after="100" w:line="600" w:lineRule="exact"/>
        <w:ind w:firstLine="600" w:firstLineChars="200"/>
        <w:jc w:val="left"/>
        <w:rPr>
          <w:rFonts w:ascii="楷体" w:eastAsia="楷体" w:hAnsi="楷体" w:hint="eastAsia"/>
          <w:sz w:val="30"/>
          <w:szCs w:val="30"/>
        </w:rPr>
      </w:pPr>
      <w:r>
        <w:rPr>
          <w:rFonts w:ascii="楷体" w:eastAsia="楷体" w:hAnsi="楷体" w:hint="eastAsia"/>
          <w:sz w:val="30"/>
          <w:szCs w:val="30"/>
        </w:rPr>
        <w:t>（一）基本支出情况</w:t>
      </w:r>
    </w:p>
    <w:p>
      <w:pPr>
        <w:widowControl/>
        <w:snapToGrid w:val="0"/>
        <w:spacing w:before="100" w:after="100" w:line="600" w:lineRule="exact"/>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2019</w:t>
      </w:r>
      <w:r>
        <w:rPr>
          <w:rFonts w:ascii="仿宋_GB2312" w:eastAsia="仿宋_GB2312" w:hint="eastAsia"/>
          <w:sz w:val="30"/>
          <w:szCs w:val="30"/>
        </w:rPr>
        <w:t>年度用于保障</w:t>
      </w:r>
      <w:r>
        <w:rPr>
          <w:rFonts w:ascii="仿宋_GB2312" w:eastAsia="仿宋_GB2312" w:hint="eastAsia"/>
          <w:sz w:val="30"/>
          <w:szCs w:val="30"/>
          <w:lang w:val="en-US" w:eastAsia="zh-CN"/>
        </w:rPr>
        <w:t>昆明市盘龙区人民政府联盟街道办事处</w:t>
      </w:r>
      <w:r>
        <w:rPr>
          <w:rFonts w:ascii="仿宋_GB2312" w:eastAsia="仿宋_GB2312" w:hint="eastAsia"/>
          <w:sz w:val="30"/>
          <w:szCs w:val="30"/>
        </w:rPr>
        <w:t>机关、下属事业单位等机构正常运转的日常支出1,957.90万元。与上年对比</w:t>
      </w:r>
      <w:r>
        <w:rPr>
          <w:rFonts w:ascii="仿宋_GB2312" w:eastAsia="仿宋_GB2312" w:hint="eastAsia"/>
          <w:sz w:val="30"/>
          <w:szCs w:val="30"/>
          <w:lang w:val="en-US" w:eastAsia="zh-CN"/>
        </w:rPr>
        <w:t>增加</w:t>
      </w:r>
      <w:r>
        <w:rPr>
          <w:rFonts w:ascii="仿宋_GB2312" w:eastAsia="仿宋_GB2312" w:hint="eastAsia"/>
          <w:sz w:val="30"/>
          <w:szCs w:val="30"/>
        </w:rPr>
        <w:t>145.67</w:t>
      </w:r>
      <w:r>
        <w:rPr>
          <w:rFonts w:ascii="仿宋_GB2312" w:eastAsia="仿宋_GB2312" w:hint="eastAsia"/>
          <w:sz w:val="30"/>
          <w:szCs w:val="30"/>
          <w:lang w:val="en-US" w:eastAsia="zh-CN"/>
        </w:rPr>
        <w:t>万元</w:t>
      </w:r>
      <w:r>
        <w:rPr>
          <w:rFonts w:ascii="仿宋_GB2312" w:eastAsia="仿宋_GB2312" w:hint="eastAsia"/>
          <w:sz w:val="30"/>
          <w:szCs w:val="30"/>
        </w:rPr>
        <w:t>,主要原因分析</w:t>
      </w:r>
      <w:r>
        <w:rPr>
          <w:rFonts w:ascii="仿宋_GB2312" w:eastAsia="仿宋_GB2312" w:hint="eastAsia"/>
          <w:sz w:val="30"/>
          <w:szCs w:val="30"/>
          <w:lang w:eastAsia="zh-CN"/>
        </w:rPr>
        <w:t>：社区工作人员工资、在职在编人员工资及在职在编人员养老保险支出增加</w:t>
      </w:r>
      <w:r>
        <w:rPr>
          <w:rFonts w:ascii="仿宋_GB2312" w:eastAsia="仿宋_GB2312" w:hint="eastAsia"/>
          <w:sz w:val="30"/>
          <w:szCs w:val="30"/>
        </w:rPr>
        <w:t>。包括基本工资、津贴补贴等人员经费支出占基本支出的</w:t>
      </w:r>
      <w:r>
        <w:rPr>
          <w:rFonts w:ascii="仿宋_GB2312" w:eastAsia="仿宋_GB2312" w:hint="eastAsia"/>
          <w:sz w:val="30"/>
          <w:szCs w:val="30"/>
          <w:lang w:val="en-US" w:eastAsia="zh-CN"/>
        </w:rPr>
        <w:t>52.53</w:t>
      </w:r>
      <w:r>
        <w:rPr>
          <w:rFonts w:ascii="仿宋_GB2312" w:eastAsia="仿宋_GB2312" w:hint="eastAsia"/>
          <w:sz w:val="30"/>
          <w:szCs w:val="30"/>
        </w:rPr>
        <w:t>％；办公费、印刷费、水电费、办公设备购置等日常公用经费占基本支出的</w:t>
      </w:r>
      <w:r>
        <w:rPr>
          <w:rFonts w:ascii="仿宋_GB2312" w:eastAsia="仿宋_GB2312" w:hint="eastAsia"/>
          <w:sz w:val="30"/>
          <w:szCs w:val="30"/>
          <w:lang w:val="en-US" w:eastAsia="zh-CN"/>
        </w:rPr>
        <w:t>47.47</w:t>
      </w:r>
      <w:r>
        <w:rPr>
          <w:rFonts w:ascii="仿宋_GB2312" w:eastAsia="仿宋_GB2312" w:hint="eastAsia"/>
          <w:sz w:val="30"/>
          <w:szCs w:val="30"/>
        </w:rPr>
        <w:t>％。</w:t>
      </w:r>
      <w:r>
        <w:rPr>
          <w:rFonts w:ascii="仿宋_GB2312" w:eastAsia="仿宋_GB2312" w:hint="eastAsia"/>
          <w:sz w:val="30"/>
          <w:szCs w:val="30"/>
          <w:lang w:val="en-US" w:eastAsia="zh-CN"/>
        </w:rPr>
        <w:t>基本支出人均开支</w:t>
      </w:r>
      <w:r>
        <w:rPr>
          <w:rFonts w:ascii="仿宋_GB2312" w:eastAsia="仿宋_GB2312" w:hint="eastAsia"/>
          <w:sz w:val="30"/>
          <w:szCs w:val="30"/>
          <w:highlight w:val="none"/>
          <w:lang w:val="en-US" w:eastAsia="zh-CN"/>
        </w:rPr>
        <w:t>30.59万</w:t>
      </w:r>
      <w:r>
        <w:rPr>
          <w:rFonts w:ascii="仿宋_GB2312" w:eastAsia="仿宋_GB2312" w:hint="eastAsia"/>
          <w:sz w:val="30"/>
          <w:szCs w:val="30"/>
          <w:lang w:val="en-US" w:eastAsia="zh-CN"/>
        </w:rPr>
        <w:t>元。</w:t>
      </w:r>
    </w:p>
    <w:p>
      <w:pPr>
        <w:widowControl/>
        <w:snapToGrid w:val="0"/>
        <w:spacing w:before="100" w:after="100" w:line="600" w:lineRule="exact"/>
        <w:ind w:firstLine="600" w:firstLineChars="200"/>
        <w:jc w:val="left"/>
        <w:rPr>
          <w:rFonts w:ascii="楷体" w:eastAsia="楷体" w:hAnsi="楷体" w:hint="eastAsia"/>
          <w:sz w:val="30"/>
          <w:szCs w:val="30"/>
        </w:rPr>
      </w:pPr>
      <w:r>
        <w:rPr>
          <w:rFonts w:ascii="楷体" w:eastAsia="楷体" w:hAnsi="楷体" w:hint="eastAsia"/>
          <w:sz w:val="30"/>
          <w:szCs w:val="30"/>
        </w:rPr>
        <w:t>（二）项目支出情况</w:t>
      </w:r>
    </w:p>
    <w:p>
      <w:pPr>
        <w:widowControl/>
        <w:snapToGrid w:val="0"/>
        <w:spacing w:before="100" w:after="100" w:line="600" w:lineRule="exact"/>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2019</w:t>
      </w:r>
      <w:r>
        <w:rPr>
          <w:rFonts w:ascii="仿宋_GB2312" w:eastAsia="仿宋_GB2312" w:hint="eastAsia"/>
          <w:sz w:val="30"/>
          <w:szCs w:val="30"/>
        </w:rPr>
        <w:t>年度用于保障</w:t>
      </w:r>
      <w:r>
        <w:rPr>
          <w:rFonts w:ascii="仿宋_GB2312" w:eastAsia="仿宋_GB2312" w:hint="eastAsia"/>
          <w:sz w:val="30"/>
          <w:szCs w:val="30"/>
          <w:lang w:val="en-US" w:eastAsia="zh-CN"/>
        </w:rPr>
        <w:t>昆明市盘龙区人民政府联盟街道办事处</w:t>
      </w:r>
      <w:r>
        <w:rPr>
          <w:rFonts w:ascii="仿宋_GB2312" w:eastAsia="仿宋_GB2312" w:hint="eastAsia"/>
          <w:sz w:val="30"/>
          <w:szCs w:val="30"/>
        </w:rPr>
        <w:t>机构、下属事业单位等机构为完成特定的行政工作任务或事业发展目标，用于专项业务工作的经费支出2,001.82万元。与上年对比</w:t>
      </w:r>
      <w:r>
        <w:rPr>
          <w:rFonts w:ascii="仿宋_GB2312" w:eastAsia="仿宋_GB2312" w:hint="eastAsia"/>
          <w:sz w:val="30"/>
          <w:szCs w:val="30"/>
          <w:lang w:val="en-US" w:eastAsia="zh-CN"/>
        </w:rPr>
        <w:t>减少556.23万元</w:t>
      </w:r>
      <w:r>
        <w:rPr>
          <w:rFonts w:ascii="仿宋_GB2312" w:eastAsia="仿宋_GB2312" w:hint="eastAsia"/>
          <w:sz w:val="30"/>
          <w:szCs w:val="30"/>
        </w:rPr>
        <w:t>,主要原因分析</w:t>
      </w:r>
      <w:r>
        <w:rPr>
          <w:rFonts w:ascii="仿宋_GB2312" w:eastAsia="仿宋_GB2312" w:hint="eastAsia"/>
          <w:sz w:val="30"/>
          <w:szCs w:val="30"/>
          <w:lang w:eastAsia="zh-CN"/>
        </w:rPr>
        <w:t>：</w:t>
      </w:r>
      <w:r>
        <w:rPr>
          <w:rFonts w:ascii="仿宋_GB2312" w:eastAsia="仿宋_GB2312" w:hint="eastAsia"/>
          <w:sz w:val="30"/>
          <w:szCs w:val="30"/>
          <w:lang w:val="en-US" w:eastAsia="zh-CN"/>
        </w:rPr>
        <w:t>2019年社区服务群众专项经费及社区业务补助经费等相对减少</w:t>
      </w:r>
      <w:r>
        <w:rPr>
          <w:rFonts w:ascii="仿宋_GB2312" w:eastAsia="仿宋_GB2312" w:hint="eastAsia"/>
          <w:sz w:val="30"/>
          <w:szCs w:val="30"/>
        </w:rPr>
        <w:t>。</w:t>
      </w:r>
    </w:p>
    <w:p>
      <w:pPr>
        <w:widowControl/>
        <w:snapToGrid w:val="0"/>
        <w:spacing w:before="100" w:after="100" w:line="600" w:lineRule="exact"/>
        <w:ind w:firstLine="600" w:firstLineChars="200"/>
        <w:jc w:val="left"/>
        <w:rPr>
          <w:rFonts w:ascii="仿宋_GB2312" w:eastAsia="仿宋_GB2312" w:hint="eastAsia"/>
          <w:sz w:val="30"/>
          <w:szCs w:val="30"/>
        </w:rPr>
      </w:pPr>
      <w:r>
        <w:rPr>
          <w:rFonts w:ascii="仿宋_GB2312" w:eastAsia="仿宋_GB2312" w:hint="eastAsia"/>
          <w:sz w:val="30"/>
          <w:szCs w:val="30"/>
          <w:highlight w:val="none"/>
        </w:rPr>
        <w:t>具体项目开支及开展工作情况</w:t>
      </w:r>
      <w:r>
        <w:rPr>
          <w:rFonts w:ascii="仿宋_GB2312" w:eastAsia="仿宋_GB2312" w:hint="eastAsia"/>
          <w:sz w:val="30"/>
          <w:szCs w:val="30"/>
          <w:highlight w:val="none"/>
          <w:lang w:eastAsia="zh-CN"/>
        </w:rPr>
        <w:t>：城管业务补助经费</w:t>
      </w:r>
      <w:r>
        <w:rPr>
          <w:rFonts w:ascii="仿宋_GB2312" w:eastAsia="仿宋_GB2312" w:hint="eastAsia"/>
          <w:sz w:val="30"/>
          <w:szCs w:val="30"/>
          <w:highlight w:val="none"/>
          <w:lang w:val="en-US" w:eastAsia="zh-CN"/>
        </w:rPr>
        <w:t>315.17万元，主要用于支付城管科、支付保安公司环保督查整治服务费、环卫工人工资及协勤人员加班劳务费等；创建工作经费846.65万元，主要用于建筑垃圾清运、文明监督岗补助、“四创两争”工作零星工程、农贸市场整治；创文工作经费100.00万元，主要用于各专项工作组成员单位、创建氛围营造、会务支出、日常工作运转支出、后勤保障服务支出等；社区服务群众专项经费116.60万元，主要用于开展社区建设、社区管理、社区服务体系建设；社区业务补助经费158.40万元，主要用于社区公共设施维护及困难群体帮扶；综合业务工作经费150.00万元，</w:t>
      </w:r>
      <w:r>
        <w:rPr>
          <w:rFonts w:ascii="仿宋_GB2312" w:eastAsia="仿宋_GB2312" w:hint="eastAsia"/>
          <w:sz w:val="30"/>
          <w:szCs w:val="30"/>
          <w:lang w:val="en-US" w:eastAsia="zh-CN"/>
        </w:rPr>
        <w:t>主要用于对机关办公设施的维护修缮，办公区域的安全、卫生、绿化，机关临时工作人员待遇，办公用品的采购，机关食堂费用开支等</w:t>
      </w:r>
      <w:r>
        <w:rPr>
          <w:rFonts w:ascii="仿宋_GB2312" w:eastAsia="仿宋_GB2312" w:hint="eastAsia"/>
          <w:sz w:val="30"/>
          <w:szCs w:val="30"/>
        </w:rPr>
        <w:t>。</w:t>
      </w:r>
    </w:p>
    <w:p>
      <w:pPr>
        <w:widowControl/>
        <w:snapToGrid w:val="0"/>
        <w:spacing w:before="100" w:after="100" w:line="600" w:lineRule="exact"/>
        <w:ind w:firstLine="600" w:firstLineChars="200"/>
        <w:jc w:val="left"/>
        <w:rPr>
          <w:rFonts w:ascii="黑体" w:eastAsia="黑体" w:hAnsi="黑体" w:hint="eastAsia"/>
          <w:sz w:val="30"/>
          <w:szCs w:val="30"/>
        </w:rPr>
      </w:pPr>
      <w:r>
        <w:rPr>
          <w:rFonts w:ascii="黑体" w:eastAsia="黑体" w:hAnsi="黑体" w:hint="eastAsia"/>
          <w:sz w:val="30"/>
          <w:szCs w:val="30"/>
        </w:rPr>
        <w:t>三、一般公共预算财政拨款支出决算情况说明</w:t>
      </w:r>
    </w:p>
    <w:p>
      <w:pPr>
        <w:widowControl/>
        <w:snapToGrid w:val="0"/>
        <w:spacing w:before="100" w:after="100" w:line="600" w:lineRule="exact"/>
        <w:ind w:firstLine="600" w:firstLineChars="200"/>
        <w:jc w:val="left"/>
        <w:rPr>
          <w:rFonts w:ascii="楷体" w:eastAsia="楷体" w:hAnsi="楷体" w:hint="eastAsia"/>
          <w:sz w:val="30"/>
          <w:szCs w:val="30"/>
        </w:rPr>
      </w:pPr>
      <w:r>
        <w:rPr>
          <w:rFonts w:ascii="楷体" w:eastAsia="楷体" w:hAnsi="楷体" w:hint="eastAsia"/>
          <w:sz w:val="30"/>
          <w:szCs w:val="30"/>
        </w:rPr>
        <w:t>（一）一般公共预算财政拨款支出决算总体情况</w:t>
      </w:r>
    </w:p>
    <w:p>
      <w:pPr>
        <w:widowControl/>
        <w:snapToGrid w:val="0"/>
        <w:spacing w:before="100" w:after="100" w:line="600" w:lineRule="exact"/>
        <w:ind w:firstLine="600" w:firstLineChars="200"/>
        <w:jc w:val="left"/>
        <w:rPr>
          <w:rFonts w:ascii="仿宋_GB2312" w:eastAsia="仿宋_GB2312" w:hAnsi="宋体" w:cs="Arial" w:hint="eastAsia"/>
          <w:kern w:val="0"/>
          <w:sz w:val="30"/>
          <w:szCs w:val="30"/>
        </w:rPr>
      </w:pPr>
      <w:r>
        <w:rPr>
          <w:rFonts w:ascii="仿宋_GB2312" w:eastAsia="仿宋_GB2312" w:hint="eastAsia"/>
          <w:sz w:val="30"/>
          <w:szCs w:val="30"/>
          <w:lang w:val="en-US" w:eastAsia="zh-CN"/>
        </w:rPr>
        <w:t>昆明市盘龙区人民政府联盟街道办事处2019</w:t>
      </w:r>
      <w:r>
        <w:rPr>
          <w:rFonts w:ascii="仿宋_GB2312" w:eastAsia="仿宋_GB2312" w:hint="eastAsia"/>
          <w:sz w:val="30"/>
          <w:szCs w:val="30"/>
        </w:rPr>
        <w:t>年度一般公共预算财政拨款支出</w:t>
      </w:r>
      <w:r>
        <w:rPr>
          <w:rFonts w:ascii="仿宋_GB2312" w:eastAsia="仿宋_GB2312" w:hAnsi="宋体" w:cs="Arial" w:hint="eastAsia"/>
          <w:kern w:val="0"/>
          <w:sz w:val="30"/>
          <w:szCs w:val="30"/>
          <w:lang w:val="en-US" w:eastAsia="zh-CN"/>
        </w:rPr>
        <w:t>3,959.72</w:t>
      </w:r>
      <w:r>
        <w:rPr>
          <w:rFonts w:ascii="仿宋_GB2312" w:eastAsia="仿宋_GB2312" w:hAnsi="宋体" w:cs="Arial" w:hint="eastAsia"/>
          <w:kern w:val="0"/>
          <w:sz w:val="30"/>
          <w:szCs w:val="30"/>
        </w:rPr>
        <w:t>万元,占本年支出合计的</w:t>
      </w:r>
      <w:r>
        <w:rPr>
          <w:rFonts w:ascii="仿宋_GB2312" w:eastAsia="仿宋_GB2312" w:hint="eastAsia"/>
          <w:sz w:val="30"/>
          <w:szCs w:val="30"/>
          <w:lang w:val="en-US" w:eastAsia="zh-CN"/>
        </w:rPr>
        <w:t>100</w:t>
      </w:r>
      <w:r>
        <w:rPr>
          <w:rFonts w:ascii="仿宋_GB2312" w:eastAsia="仿宋_GB2312" w:hAnsi="宋体" w:cs="Arial" w:hint="eastAsia"/>
          <w:kern w:val="0"/>
          <w:sz w:val="30"/>
          <w:szCs w:val="30"/>
        </w:rPr>
        <w:t>%。与上年对比</w:t>
      </w:r>
      <w:r>
        <w:rPr>
          <w:rFonts w:ascii="仿宋_GB2312" w:eastAsia="仿宋_GB2312" w:hint="eastAsia"/>
          <w:sz w:val="30"/>
          <w:szCs w:val="30"/>
          <w:lang w:val="en-US" w:eastAsia="zh-CN"/>
        </w:rPr>
        <w:t>减少</w:t>
      </w:r>
      <w:r>
        <w:rPr>
          <w:rFonts w:ascii="仿宋_GB2312" w:eastAsia="仿宋_GB2312" w:hint="eastAsia"/>
          <w:sz w:val="30"/>
          <w:szCs w:val="30"/>
        </w:rPr>
        <w:t>410.56</w:t>
      </w:r>
      <w:r>
        <w:rPr>
          <w:rFonts w:ascii="仿宋_GB2312" w:eastAsia="仿宋_GB2312" w:hint="eastAsia"/>
          <w:sz w:val="30"/>
          <w:szCs w:val="30"/>
          <w:lang w:val="en-US" w:eastAsia="zh-CN"/>
        </w:rPr>
        <w:t>万元</w:t>
      </w:r>
      <w:r>
        <w:rPr>
          <w:rFonts w:ascii="仿宋_GB2312" w:eastAsia="仿宋_GB2312" w:hint="eastAsia"/>
          <w:sz w:val="30"/>
          <w:szCs w:val="30"/>
        </w:rPr>
        <w:t>,主要原因分析</w:t>
      </w:r>
      <w:r>
        <w:rPr>
          <w:rFonts w:ascii="仿宋_GB2312" w:eastAsia="仿宋_GB2312" w:hint="eastAsia"/>
          <w:sz w:val="30"/>
          <w:szCs w:val="30"/>
          <w:lang w:eastAsia="zh-CN"/>
        </w:rPr>
        <w:t>：</w:t>
      </w:r>
      <w:r>
        <w:rPr>
          <w:rFonts w:ascii="仿宋_GB2312" w:eastAsia="仿宋_GB2312" w:hint="eastAsia"/>
          <w:sz w:val="30"/>
          <w:szCs w:val="30"/>
          <w:highlight w:val="none"/>
          <w:lang w:val="en-US" w:eastAsia="zh-CN"/>
        </w:rPr>
        <w:t>城乡社区管理事务支出及城乡社区环境卫生支出大幅减少</w:t>
      </w:r>
      <w:r>
        <w:rPr>
          <w:rFonts w:ascii="仿宋_GB2312" w:eastAsia="仿宋_GB2312" w:hint="eastAsia"/>
          <w:sz w:val="30"/>
          <w:szCs w:val="30"/>
          <w:highlight w:val="none"/>
        </w:rPr>
        <w:t>。</w:t>
      </w:r>
    </w:p>
    <w:p>
      <w:pPr>
        <w:widowControl/>
        <w:snapToGrid w:val="0"/>
        <w:spacing w:before="100" w:after="100" w:line="600" w:lineRule="exact"/>
        <w:ind w:firstLine="600" w:firstLineChars="200"/>
        <w:jc w:val="left"/>
        <w:rPr>
          <w:rFonts w:ascii="楷体" w:eastAsia="楷体" w:hAnsi="楷体" w:hint="eastAsia"/>
          <w:sz w:val="30"/>
          <w:szCs w:val="30"/>
        </w:rPr>
      </w:pPr>
      <w:r>
        <w:rPr>
          <w:rFonts w:ascii="楷体" w:eastAsia="楷体" w:hAnsi="楷体" w:hint="eastAsia"/>
          <w:sz w:val="30"/>
          <w:szCs w:val="30"/>
        </w:rPr>
        <w:t>（二）一般公共预算财政拨款支出决算具体情况</w:t>
      </w:r>
      <w:r>
        <w:rPr>
          <w:rFonts w:ascii="楷体" w:eastAsia="楷体" w:hAnsi="楷体" w:hint="eastAsia"/>
          <w:sz w:val="30"/>
          <w:szCs w:val="30"/>
        </w:rPr>
        <w:tab/>
      </w:r>
      <w:r>
        <w:rPr>
          <w:rFonts w:ascii="楷体" w:eastAsia="楷体" w:hAnsi="楷体" w:hint="eastAsia"/>
          <w:sz w:val="30"/>
          <w:szCs w:val="30"/>
        </w:rPr>
        <w:tab/>
      </w:r>
      <w:r>
        <w:rPr>
          <w:rFonts w:ascii="楷体" w:eastAsia="楷体" w:hAnsi="楷体" w:hint="eastAsia"/>
          <w:sz w:val="30"/>
          <w:szCs w:val="30"/>
        </w:rPr>
        <w:tab/>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1.一般公共服务（类）支出</w:t>
      </w:r>
      <w:r>
        <w:rPr>
          <w:rFonts w:ascii="仿宋_GB2312" w:eastAsia="仿宋_GB2312" w:hAnsi="宋体" w:cs="Arial" w:hint="eastAsia"/>
          <w:kern w:val="0"/>
          <w:sz w:val="30"/>
          <w:szCs w:val="30"/>
          <w:lang w:val="en-US" w:eastAsia="zh-CN"/>
        </w:rPr>
        <w:t>2,004.69</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50.63</w:t>
      </w:r>
      <w:r>
        <w:rPr>
          <w:rFonts w:ascii="仿宋_GB2312" w:eastAsia="仿宋_GB2312" w:hint="eastAsia"/>
          <w:sz w:val="30"/>
          <w:szCs w:val="30"/>
        </w:rPr>
        <w:t>%。</w:t>
      </w:r>
      <w:r>
        <w:rPr>
          <w:rFonts w:ascii="仿宋_GB2312" w:eastAsia="仿宋_GB2312" w:hAnsi="宋体" w:cs="Arial" w:hint="eastAsia"/>
          <w:kern w:val="0"/>
          <w:sz w:val="30"/>
          <w:szCs w:val="30"/>
        </w:rPr>
        <w:t>主要用于政府办公厅（室）及相关机构事务</w:t>
      </w:r>
      <w:r>
        <w:rPr>
          <w:rFonts w:ascii="仿宋_GB2312" w:eastAsia="仿宋_GB2312" w:hAnsi="宋体" w:cs="Arial" w:hint="eastAsia"/>
          <w:kern w:val="0"/>
          <w:sz w:val="30"/>
          <w:szCs w:val="30"/>
          <w:lang w:val="en-US" w:eastAsia="zh-CN"/>
        </w:rPr>
        <w:t>及统计信息事务</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2.公共安全支出</w:t>
      </w:r>
      <w:r>
        <w:rPr>
          <w:rFonts w:ascii="仿宋_GB2312" w:eastAsia="仿宋_GB2312" w:hint="eastAsia"/>
          <w:sz w:val="30"/>
          <w:szCs w:val="30"/>
          <w:lang w:val="en-US" w:eastAsia="zh-CN"/>
        </w:rPr>
        <w:t>99.53</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2.51</w:t>
      </w:r>
      <w:r>
        <w:rPr>
          <w:rFonts w:ascii="仿宋_GB2312" w:eastAsia="仿宋_GB2312" w:hint="eastAsia"/>
          <w:sz w:val="30"/>
          <w:szCs w:val="30"/>
        </w:rPr>
        <w:t>%。</w:t>
      </w:r>
      <w:r>
        <w:rPr>
          <w:rFonts w:ascii="仿宋_GB2312" w:eastAsia="仿宋_GB2312" w:hAnsi="宋体" w:cs="Arial" w:hint="eastAsia"/>
          <w:kern w:val="0"/>
          <w:sz w:val="30"/>
          <w:szCs w:val="30"/>
        </w:rPr>
        <w:t>主要用于</w:t>
      </w:r>
      <w:r>
        <w:rPr>
          <w:rFonts w:ascii="仿宋_GB2312" w:eastAsia="仿宋_GB2312" w:hAnsi="宋体" w:cs="Arial" w:hint="eastAsia"/>
          <w:kern w:val="0"/>
          <w:sz w:val="30"/>
          <w:szCs w:val="30"/>
          <w:lang w:val="en-US" w:eastAsia="zh-CN"/>
        </w:rPr>
        <w:t>司法行政管理事务</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3.文化旅游体育与传媒支出</w:t>
      </w:r>
      <w:r>
        <w:rPr>
          <w:rFonts w:ascii="仿宋_GB2312" w:eastAsia="仿宋_GB2312" w:hint="eastAsia"/>
          <w:sz w:val="30"/>
          <w:szCs w:val="30"/>
          <w:lang w:val="en-US" w:eastAsia="zh-CN"/>
        </w:rPr>
        <w:t>15.00</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0.38</w:t>
      </w:r>
      <w:r>
        <w:rPr>
          <w:rFonts w:ascii="仿宋_GB2312" w:eastAsia="仿宋_GB2312" w:hint="eastAsia"/>
          <w:sz w:val="30"/>
          <w:szCs w:val="30"/>
        </w:rPr>
        <w:t>%。</w:t>
      </w:r>
      <w:r>
        <w:rPr>
          <w:rFonts w:ascii="仿宋_GB2312" w:eastAsia="仿宋_GB2312" w:hAnsi="宋体" w:cs="Arial" w:hint="eastAsia"/>
          <w:kern w:val="0"/>
          <w:sz w:val="30"/>
          <w:szCs w:val="30"/>
        </w:rPr>
        <w:t>主要用于文化和旅游</w:t>
      </w:r>
      <w:r>
        <w:rPr>
          <w:rFonts w:ascii="仿宋_GB2312" w:eastAsia="仿宋_GB2312" w:hAnsi="宋体" w:cs="Arial" w:hint="eastAsia"/>
          <w:kern w:val="0"/>
          <w:sz w:val="30"/>
          <w:szCs w:val="30"/>
          <w:lang w:val="en-US" w:eastAsia="zh-CN"/>
        </w:rPr>
        <w:t>行政管理事务</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4.社会保障和就业支出</w:t>
      </w:r>
      <w:r>
        <w:rPr>
          <w:rFonts w:ascii="仿宋_GB2312" w:eastAsia="仿宋_GB2312" w:hint="eastAsia"/>
          <w:sz w:val="30"/>
          <w:szCs w:val="30"/>
          <w:lang w:val="en-US" w:eastAsia="zh-CN"/>
        </w:rPr>
        <w:t>143.74</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3.63</w:t>
      </w:r>
      <w:r>
        <w:rPr>
          <w:rFonts w:ascii="仿宋_GB2312" w:eastAsia="仿宋_GB2312" w:hint="eastAsia"/>
          <w:sz w:val="30"/>
          <w:szCs w:val="30"/>
        </w:rPr>
        <w:t>%。</w:t>
      </w:r>
      <w:r>
        <w:rPr>
          <w:rFonts w:ascii="仿宋_GB2312" w:eastAsia="仿宋_GB2312" w:hAnsi="宋体" w:cs="Arial" w:hint="eastAsia"/>
          <w:kern w:val="0"/>
          <w:sz w:val="30"/>
          <w:szCs w:val="30"/>
        </w:rPr>
        <w:t>主要用于人力资源和社会保障管理事务</w:t>
      </w:r>
      <w:r>
        <w:rPr>
          <w:rFonts w:ascii="仿宋_GB2312" w:eastAsia="仿宋_GB2312" w:hAnsi="宋体" w:cs="Arial" w:hint="eastAsia"/>
          <w:kern w:val="0"/>
          <w:sz w:val="30"/>
          <w:szCs w:val="30"/>
          <w:lang w:val="en-US" w:eastAsia="zh-CN"/>
        </w:rPr>
        <w:t>及行政事业单位离退休支出</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5、</w:t>
      </w:r>
      <w:r>
        <w:rPr>
          <w:rFonts w:ascii="仿宋_GB2312" w:eastAsia="仿宋_GB2312" w:hAnsi="宋体" w:cs="Arial" w:hint="eastAsia"/>
          <w:kern w:val="0"/>
          <w:sz w:val="30"/>
          <w:szCs w:val="30"/>
        </w:rPr>
        <w:t>卫生健康支出</w:t>
      </w:r>
      <w:r>
        <w:rPr>
          <w:rFonts w:ascii="仿宋_GB2312" w:eastAsia="仿宋_GB2312" w:hint="eastAsia"/>
          <w:sz w:val="30"/>
          <w:szCs w:val="30"/>
          <w:lang w:val="en-US" w:eastAsia="zh-CN"/>
        </w:rPr>
        <w:t>153.39</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3.87</w:t>
      </w:r>
      <w:r>
        <w:rPr>
          <w:rFonts w:ascii="仿宋_GB2312" w:eastAsia="仿宋_GB2312" w:hint="eastAsia"/>
          <w:sz w:val="30"/>
          <w:szCs w:val="30"/>
        </w:rPr>
        <w:t>%。</w:t>
      </w:r>
      <w:r>
        <w:rPr>
          <w:rFonts w:ascii="仿宋_GB2312" w:eastAsia="仿宋_GB2312" w:hAnsi="宋体" w:cs="Arial" w:hint="eastAsia"/>
          <w:kern w:val="0"/>
          <w:sz w:val="30"/>
          <w:szCs w:val="30"/>
        </w:rPr>
        <w:t>主要用于卫生健康管理事务</w:t>
      </w:r>
      <w:r>
        <w:rPr>
          <w:rFonts w:ascii="仿宋_GB2312" w:eastAsia="仿宋_GB2312" w:hAnsi="宋体" w:cs="Arial" w:hint="eastAsia"/>
          <w:kern w:val="0"/>
          <w:sz w:val="30"/>
          <w:szCs w:val="30"/>
          <w:lang w:val="en-US" w:eastAsia="zh-CN"/>
        </w:rPr>
        <w:t>支出及行政事业单位医疗支出</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6、</w:t>
      </w:r>
      <w:r>
        <w:rPr>
          <w:rFonts w:ascii="仿宋_GB2312" w:eastAsia="仿宋_GB2312" w:hAnsi="宋体" w:cs="Arial" w:hint="eastAsia"/>
          <w:kern w:val="0"/>
          <w:sz w:val="30"/>
          <w:szCs w:val="30"/>
        </w:rPr>
        <w:t>城乡社区支出</w:t>
      </w:r>
      <w:r>
        <w:rPr>
          <w:rFonts w:ascii="仿宋_GB2312" w:eastAsia="仿宋_GB2312" w:hint="eastAsia"/>
          <w:sz w:val="30"/>
          <w:szCs w:val="30"/>
          <w:lang w:val="en-US" w:eastAsia="zh-CN"/>
        </w:rPr>
        <w:t>1,450.67</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36.64</w:t>
      </w:r>
      <w:r>
        <w:rPr>
          <w:rFonts w:ascii="仿宋_GB2312" w:eastAsia="仿宋_GB2312" w:hint="eastAsia"/>
          <w:sz w:val="30"/>
          <w:szCs w:val="30"/>
        </w:rPr>
        <w:t>%。</w:t>
      </w:r>
      <w:r>
        <w:rPr>
          <w:rFonts w:ascii="仿宋_GB2312" w:eastAsia="仿宋_GB2312" w:hAnsi="宋体" w:cs="Arial" w:hint="eastAsia"/>
          <w:kern w:val="0"/>
          <w:sz w:val="30"/>
          <w:szCs w:val="30"/>
        </w:rPr>
        <w:t>主要用于城乡社区管理事务</w:t>
      </w:r>
      <w:r>
        <w:rPr>
          <w:rFonts w:ascii="仿宋_GB2312" w:eastAsia="仿宋_GB2312" w:hAnsi="宋体" w:cs="Arial" w:hint="eastAsia"/>
          <w:kern w:val="0"/>
          <w:sz w:val="30"/>
          <w:szCs w:val="30"/>
          <w:lang w:val="en-US" w:eastAsia="zh-CN"/>
        </w:rPr>
        <w:t>及</w:t>
      </w:r>
      <w:r>
        <w:rPr>
          <w:rFonts w:ascii="仿宋_GB2312" w:eastAsia="仿宋_GB2312" w:hAnsi="宋体" w:cs="Arial" w:hint="eastAsia"/>
          <w:kern w:val="0"/>
          <w:sz w:val="30"/>
          <w:szCs w:val="30"/>
        </w:rPr>
        <w:t>城乡社区环境卫生</w:t>
      </w:r>
      <w:r>
        <w:rPr>
          <w:rFonts w:ascii="仿宋_GB2312" w:eastAsia="仿宋_GB2312" w:hAnsi="宋体" w:cs="Arial" w:hint="eastAsia"/>
          <w:kern w:val="0"/>
          <w:sz w:val="30"/>
          <w:szCs w:val="30"/>
          <w:lang w:val="en-US" w:eastAsia="zh-CN"/>
        </w:rPr>
        <w:t>支出</w:t>
      </w:r>
      <w:r>
        <w:rPr>
          <w:rFonts w:ascii="仿宋_GB2312" w:eastAsia="仿宋_GB2312" w:hAnsi="宋体" w:cs="Arial" w:hint="eastAsia"/>
          <w:kern w:val="0"/>
          <w:sz w:val="30"/>
          <w:szCs w:val="30"/>
        </w:rPr>
        <w:t>；</w:t>
      </w:r>
    </w:p>
    <w:p>
      <w:pPr>
        <w:widowControl/>
        <w:snapToGrid w:val="0"/>
        <w:spacing w:before="100" w:after="100"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lang w:val="en-US" w:eastAsia="zh-CN"/>
        </w:rPr>
        <w:t>7、</w:t>
      </w:r>
      <w:r>
        <w:rPr>
          <w:rFonts w:ascii="仿宋_GB2312" w:eastAsia="仿宋_GB2312" w:hAnsi="宋体" w:cs="Arial" w:hint="eastAsia"/>
          <w:kern w:val="0"/>
          <w:sz w:val="30"/>
          <w:szCs w:val="30"/>
        </w:rPr>
        <w:t>住房保障支出</w:t>
      </w:r>
      <w:r>
        <w:rPr>
          <w:rFonts w:ascii="仿宋_GB2312" w:eastAsia="仿宋_GB2312" w:hint="eastAsia"/>
          <w:sz w:val="30"/>
          <w:szCs w:val="30"/>
          <w:lang w:val="en-US" w:eastAsia="zh-CN"/>
        </w:rPr>
        <w:t>92.70</w:t>
      </w:r>
      <w:r>
        <w:rPr>
          <w:rFonts w:ascii="仿宋_GB2312" w:eastAsia="仿宋_GB2312" w:hAnsi="宋体" w:cs="Arial" w:hint="eastAsia"/>
          <w:kern w:val="0"/>
          <w:sz w:val="30"/>
          <w:szCs w:val="30"/>
        </w:rPr>
        <w:t>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2.34</w:t>
      </w:r>
      <w:r>
        <w:rPr>
          <w:rFonts w:ascii="仿宋_GB2312" w:eastAsia="仿宋_GB2312" w:hint="eastAsia"/>
          <w:sz w:val="30"/>
          <w:szCs w:val="30"/>
        </w:rPr>
        <w:t>%。</w:t>
      </w:r>
      <w:r>
        <w:rPr>
          <w:rFonts w:ascii="仿宋_GB2312" w:eastAsia="仿宋_GB2312" w:hAnsi="宋体" w:cs="Arial" w:hint="eastAsia"/>
          <w:kern w:val="0"/>
          <w:sz w:val="30"/>
          <w:szCs w:val="30"/>
        </w:rPr>
        <w:t>主要用于</w:t>
      </w:r>
      <w:r>
        <w:rPr>
          <w:rFonts w:ascii="仿宋_GB2312" w:eastAsia="仿宋_GB2312" w:hAnsi="宋体" w:cs="Arial" w:hint="eastAsia"/>
          <w:kern w:val="0"/>
          <w:sz w:val="30"/>
          <w:szCs w:val="30"/>
          <w:lang w:val="en-US" w:eastAsia="zh-CN"/>
        </w:rPr>
        <w:t>人员</w:t>
      </w:r>
      <w:r>
        <w:rPr>
          <w:rFonts w:ascii="仿宋_GB2312" w:eastAsia="仿宋_GB2312" w:hAnsi="宋体" w:cs="Arial" w:hint="eastAsia"/>
          <w:kern w:val="0"/>
          <w:sz w:val="30"/>
          <w:szCs w:val="30"/>
        </w:rPr>
        <w:t>住房公积金</w:t>
      </w:r>
      <w:r>
        <w:rPr>
          <w:rFonts w:ascii="仿宋_GB2312" w:eastAsia="仿宋_GB2312" w:hAnsi="宋体" w:cs="Arial" w:hint="eastAsia"/>
          <w:kern w:val="0"/>
          <w:sz w:val="30"/>
          <w:szCs w:val="30"/>
          <w:lang w:val="en-US" w:eastAsia="zh-CN"/>
        </w:rPr>
        <w:t>支出。</w:t>
      </w:r>
    </w:p>
    <w:p>
      <w:pPr>
        <w:widowControl/>
        <w:snapToGrid w:val="0"/>
        <w:spacing w:before="100" w:after="100" w:line="360" w:lineRule="auto"/>
        <w:ind w:firstLine="600" w:firstLineChars="200"/>
        <w:jc w:val="left"/>
        <w:rPr>
          <w:rFonts w:ascii="黑体" w:eastAsia="黑体" w:hAnsi="黑体" w:hint="eastAsia"/>
          <w:sz w:val="30"/>
          <w:szCs w:val="30"/>
        </w:rPr>
      </w:pPr>
      <w:r>
        <w:rPr>
          <w:rFonts w:ascii="黑体" w:eastAsia="黑体" w:hAnsi="黑体" w:hint="eastAsia"/>
          <w:sz w:val="30"/>
          <w:szCs w:val="30"/>
        </w:rPr>
        <w:t>四、一般公共预算财政拨款“三公”经费支出决算情况说明</w:t>
      </w:r>
    </w:p>
    <w:p>
      <w:pPr>
        <w:widowControl/>
        <w:snapToGrid w:val="0"/>
        <w:spacing w:before="100" w:after="100" w:line="360" w:lineRule="auto"/>
        <w:ind w:firstLine="600" w:firstLineChars="200"/>
        <w:jc w:val="left"/>
        <w:rPr>
          <w:rFonts w:ascii="楷体" w:eastAsia="楷体" w:hAnsi="楷体" w:hint="eastAsia"/>
          <w:sz w:val="30"/>
          <w:szCs w:val="30"/>
        </w:rPr>
      </w:pPr>
      <w:r>
        <w:rPr>
          <w:rFonts w:ascii="楷体" w:eastAsia="楷体" w:hAnsi="楷体" w:hint="eastAsia"/>
          <w:sz w:val="30"/>
          <w:szCs w:val="30"/>
        </w:rPr>
        <w:t>(一)</w:t>
      </w:r>
      <w:r>
        <w:rPr>
          <w:rFonts w:ascii="黑体" w:eastAsia="黑体" w:hAnsi="黑体" w:hint="eastAsia"/>
          <w:sz w:val="30"/>
          <w:szCs w:val="30"/>
        </w:rPr>
        <w:t xml:space="preserve"> </w:t>
      </w:r>
      <w:r>
        <w:rPr>
          <w:rFonts w:ascii="楷体" w:eastAsia="楷体" w:hAnsi="楷体" w:hint="eastAsia"/>
          <w:sz w:val="30"/>
          <w:szCs w:val="30"/>
        </w:rPr>
        <w:t>一般公共预算财政拨款“三公”经费支出决算总体情况</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昆明市盘龙区人民政府联盟街道办事处2019</w:t>
      </w:r>
      <w:r>
        <w:rPr>
          <w:rFonts w:ascii="仿宋_GB2312" w:eastAsia="仿宋_GB2312" w:hint="eastAsia"/>
          <w:sz w:val="30"/>
          <w:szCs w:val="30"/>
        </w:rPr>
        <w:t>年度一般公共预算财政拨款“三公”经费支出预算为</w:t>
      </w:r>
      <w:r>
        <w:rPr>
          <w:rFonts w:ascii="仿宋_GB2312" w:eastAsia="仿宋_GB2312" w:hint="eastAsia"/>
          <w:sz w:val="30"/>
          <w:szCs w:val="30"/>
          <w:lang w:val="en-US" w:eastAsia="zh-CN"/>
        </w:rPr>
        <w:t>6.60</w:t>
      </w:r>
      <w:r>
        <w:rPr>
          <w:rFonts w:ascii="仿宋_GB2312" w:eastAsia="仿宋_GB2312" w:hint="eastAsia"/>
          <w:sz w:val="30"/>
          <w:szCs w:val="30"/>
        </w:rPr>
        <w:t>万元，支出决算为</w:t>
      </w:r>
      <w:r>
        <w:rPr>
          <w:rFonts w:ascii="仿宋_GB2312" w:eastAsia="仿宋_GB2312" w:hint="eastAsia"/>
          <w:sz w:val="30"/>
          <w:szCs w:val="30"/>
          <w:lang w:val="en-US" w:eastAsia="zh-CN"/>
        </w:rPr>
        <w:t>1.48</w:t>
      </w:r>
      <w:r>
        <w:rPr>
          <w:rFonts w:ascii="仿宋_GB2312" w:eastAsia="仿宋_GB2312" w:hint="eastAsia"/>
          <w:sz w:val="30"/>
          <w:szCs w:val="30"/>
        </w:rPr>
        <w:t>万元，完成预算的</w:t>
      </w:r>
      <w:r>
        <w:rPr>
          <w:rFonts w:ascii="仿宋_GB2312" w:eastAsia="仿宋_GB2312" w:hint="eastAsia"/>
          <w:sz w:val="30"/>
          <w:szCs w:val="30"/>
          <w:lang w:val="en-US" w:eastAsia="zh-CN"/>
        </w:rPr>
        <w:t>22.43</w:t>
      </w:r>
      <w:r>
        <w:rPr>
          <w:rFonts w:ascii="仿宋_GB2312" w:eastAsia="仿宋_GB2312" w:hint="eastAsia"/>
          <w:sz w:val="30"/>
          <w:szCs w:val="30"/>
        </w:rPr>
        <w:t>%。其中：因公出国（境）费支出决算为</w:t>
      </w:r>
      <w:r>
        <w:rPr>
          <w:rFonts w:ascii="仿宋_GB2312" w:eastAsia="仿宋_GB2312" w:hint="eastAsia"/>
          <w:sz w:val="30"/>
          <w:szCs w:val="30"/>
          <w:lang w:val="en-US" w:eastAsia="zh-CN"/>
        </w:rPr>
        <w:t>0</w:t>
      </w:r>
      <w:r>
        <w:rPr>
          <w:rFonts w:ascii="仿宋_GB2312" w:eastAsia="仿宋_GB2312" w:hint="eastAsia"/>
          <w:sz w:val="30"/>
          <w:szCs w:val="30"/>
        </w:rPr>
        <w:t>万元，完成预算的</w:t>
      </w:r>
      <w:r>
        <w:rPr>
          <w:rFonts w:ascii="仿宋_GB2312" w:eastAsia="仿宋_GB2312" w:hint="eastAsia"/>
          <w:sz w:val="30"/>
          <w:szCs w:val="30"/>
          <w:lang w:val="en-US" w:eastAsia="zh-CN"/>
        </w:rPr>
        <w:t>0</w:t>
      </w:r>
      <w:r>
        <w:rPr>
          <w:rFonts w:ascii="仿宋_GB2312" w:eastAsia="仿宋_GB2312" w:hint="eastAsia"/>
          <w:sz w:val="30"/>
          <w:szCs w:val="30"/>
        </w:rPr>
        <w:t>%；公务用车购置及运行费支出决算为</w:t>
      </w:r>
      <w:r>
        <w:rPr>
          <w:rFonts w:ascii="仿宋_GB2312" w:eastAsia="仿宋_GB2312" w:hint="eastAsia"/>
          <w:sz w:val="30"/>
          <w:szCs w:val="30"/>
          <w:lang w:val="en-US" w:eastAsia="zh-CN"/>
        </w:rPr>
        <w:t>1.48</w:t>
      </w:r>
      <w:r>
        <w:rPr>
          <w:rFonts w:ascii="仿宋_GB2312" w:eastAsia="仿宋_GB2312" w:hint="eastAsia"/>
          <w:sz w:val="30"/>
          <w:szCs w:val="30"/>
        </w:rPr>
        <w:t>万元，完成预算的</w:t>
      </w:r>
      <w:r>
        <w:rPr>
          <w:rFonts w:ascii="仿宋_GB2312" w:eastAsia="仿宋_GB2312" w:hint="eastAsia"/>
          <w:sz w:val="30"/>
          <w:szCs w:val="30"/>
          <w:lang w:val="en-US" w:eastAsia="zh-CN"/>
        </w:rPr>
        <w:t>22.43</w:t>
      </w:r>
      <w:r>
        <w:rPr>
          <w:rFonts w:ascii="仿宋_GB2312" w:eastAsia="仿宋_GB2312" w:hint="eastAsia"/>
          <w:sz w:val="30"/>
          <w:szCs w:val="30"/>
        </w:rPr>
        <w:t>%；公务接待费支出决算为</w:t>
      </w:r>
      <w:r>
        <w:rPr>
          <w:rFonts w:ascii="仿宋_GB2312" w:eastAsia="仿宋_GB2312" w:hint="eastAsia"/>
          <w:sz w:val="30"/>
          <w:szCs w:val="30"/>
          <w:lang w:val="en-US" w:eastAsia="zh-CN"/>
        </w:rPr>
        <w:t>0</w:t>
      </w:r>
      <w:r>
        <w:rPr>
          <w:rFonts w:ascii="仿宋_GB2312" w:eastAsia="仿宋_GB2312" w:hint="eastAsia"/>
          <w:sz w:val="30"/>
          <w:szCs w:val="30"/>
        </w:rPr>
        <w:t>万元，完成预算的</w:t>
      </w:r>
      <w:r>
        <w:rPr>
          <w:rFonts w:ascii="仿宋_GB2312" w:eastAsia="仿宋_GB2312" w:hint="eastAsia"/>
          <w:sz w:val="30"/>
          <w:szCs w:val="30"/>
          <w:lang w:val="en-US" w:eastAsia="zh-CN"/>
        </w:rPr>
        <w:t>0</w:t>
      </w:r>
      <w:r>
        <w:rPr>
          <w:rFonts w:ascii="仿宋_GB2312" w:eastAsia="仿宋_GB2312" w:hint="eastAsia"/>
          <w:sz w:val="30"/>
          <w:szCs w:val="30"/>
        </w:rPr>
        <w:t>%。</w:t>
      </w:r>
      <w:r>
        <w:rPr>
          <w:rFonts w:ascii="仿宋_GB2312" w:eastAsia="仿宋_GB2312" w:hint="eastAsia"/>
          <w:sz w:val="30"/>
          <w:szCs w:val="30"/>
          <w:lang w:val="en-US" w:eastAsia="zh-CN"/>
        </w:rPr>
        <w:t>2019</w:t>
      </w:r>
      <w:r>
        <w:rPr>
          <w:rFonts w:ascii="仿宋_GB2312" w:eastAsia="仿宋_GB2312" w:hint="eastAsia"/>
          <w:sz w:val="30"/>
          <w:szCs w:val="30"/>
        </w:rPr>
        <w:t>年度一般公共预算财政拨款“三公”经费支出决算数小于预算数的主要原因</w:t>
      </w:r>
      <w:r>
        <w:rPr>
          <w:rFonts w:ascii="仿宋_GB2312" w:eastAsia="仿宋_GB2312" w:hint="eastAsia"/>
          <w:sz w:val="30"/>
          <w:szCs w:val="30"/>
          <w:lang w:eastAsia="zh-CN"/>
        </w:rPr>
        <w:t>：街道公务车辆运行维护费严格执行厉行节约要求,压缩了支出</w:t>
      </w:r>
      <w:r>
        <w:rPr>
          <w:rFonts w:ascii="仿宋_GB2312" w:eastAsia="仿宋_GB2312" w:hint="eastAsia"/>
          <w:sz w:val="30"/>
          <w:szCs w:val="30"/>
        </w:rPr>
        <w:t>。</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2019</w:t>
      </w:r>
      <w:r>
        <w:rPr>
          <w:rFonts w:ascii="仿宋_GB2312" w:eastAsia="仿宋_GB2312" w:hint="eastAsia"/>
          <w:sz w:val="30"/>
          <w:szCs w:val="30"/>
        </w:rPr>
        <w:t>年度一般公共预算财政拨款“三公”经费支出决算数比</w:t>
      </w:r>
      <w:r>
        <w:rPr>
          <w:rFonts w:ascii="仿宋_GB2312" w:eastAsia="仿宋_GB2312" w:hint="eastAsia"/>
          <w:sz w:val="30"/>
          <w:szCs w:val="30"/>
          <w:lang w:val="en-US" w:eastAsia="zh-CN"/>
        </w:rPr>
        <w:t>2018</w:t>
      </w:r>
      <w:r>
        <w:rPr>
          <w:rFonts w:ascii="仿宋_GB2312" w:eastAsia="仿宋_GB2312" w:hint="eastAsia"/>
          <w:sz w:val="30"/>
          <w:szCs w:val="30"/>
        </w:rPr>
        <w:t>年减少</w:t>
      </w:r>
      <w:r>
        <w:rPr>
          <w:rFonts w:ascii="仿宋_GB2312" w:eastAsia="仿宋_GB2312" w:hint="eastAsia"/>
          <w:sz w:val="30"/>
          <w:szCs w:val="30"/>
          <w:lang w:val="en-US" w:eastAsia="zh-CN"/>
        </w:rPr>
        <w:t>3.04</w:t>
      </w:r>
      <w:r>
        <w:rPr>
          <w:rFonts w:ascii="仿宋_GB2312" w:eastAsia="仿宋_GB2312" w:hint="eastAsia"/>
          <w:sz w:val="30"/>
          <w:szCs w:val="30"/>
        </w:rPr>
        <w:t>万元，下降</w:t>
      </w:r>
      <w:r>
        <w:rPr>
          <w:rFonts w:ascii="仿宋_GB2312" w:eastAsia="仿宋_GB2312" w:hint="eastAsia"/>
          <w:sz w:val="30"/>
          <w:szCs w:val="30"/>
          <w:lang w:val="en-US" w:eastAsia="zh-CN"/>
        </w:rPr>
        <w:t>67</w:t>
      </w:r>
      <w:r>
        <w:rPr>
          <w:rFonts w:ascii="仿宋_GB2312" w:eastAsia="仿宋_GB2312" w:hint="eastAsia"/>
          <w:sz w:val="30"/>
          <w:szCs w:val="30"/>
        </w:rPr>
        <w:t>%。其中：因公出国（境）费支出决算减少</w:t>
      </w:r>
      <w:r>
        <w:rPr>
          <w:rFonts w:ascii="仿宋_GB2312" w:eastAsia="仿宋_GB2312" w:hint="eastAsia"/>
          <w:sz w:val="30"/>
          <w:szCs w:val="30"/>
          <w:lang w:val="en-US" w:eastAsia="zh-CN"/>
        </w:rPr>
        <w:t>0</w:t>
      </w:r>
      <w:r>
        <w:rPr>
          <w:rFonts w:ascii="仿宋_GB2312" w:eastAsia="仿宋_GB2312" w:hint="eastAsia"/>
          <w:sz w:val="30"/>
          <w:szCs w:val="30"/>
        </w:rPr>
        <w:t>万元，下降</w:t>
      </w:r>
      <w:r>
        <w:rPr>
          <w:rFonts w:ascii="仿宋_GB2312" w:eastAsia="仿宋_GB2312" w:hint="eastAsia"/>
          <w:sz w:val="30"/>
          <w:szCs w:val="30"/>
          <w:lang w:val="en-US" w:eastAsia="zh-CN"/>
        </w:rPr>
        <w:t>0</w:t>
      </w:r>
      <w:r>
        <w:rPr>
          <w:rFonts w:ascii="仿宋_GB2312" w:eastAsia="仿宋_GB2312" w:hint="eastAsia"/>
          <w:sz w:val="30"/>
          <w:szCs w:val="30"/>
        </w:rPr>
        <w:t>%；公务用车购置及运行费支出决算减少</w:t>
      </w:r>
      <w:r>
        <w:rPr>
          <w:rFonts w:ascii="仿宋_GB2312" w:eastAsia="仿宋_GB2312" w:hint="eastAsia"/>
          <w:sz w:val="30"/>
          <w:szCs w:val="30"/>
          <w:lang w:val="en-US" w:eastAsia="zh-CN"/>
        </w:rPr>
        <w:t>3.04</w:t>
      </w:r>
      <w:r>
        <w:rPr>
          <w:rFonts w:ascii="仿宋_GB2312" w:eastAsia="仿宋_GB2312" w:hint="eastAsia"/>
          <w:sz w:val="30"/>
          <w:szCs w:val="30"/>
        </w:rPr>
        <w:t>万元，下降</w:t>
      </w:r>
      <w:r>
        <w:rPr>
          <w:rFonts w:ascii="仿宋_GB2312" w:eastAsia="仿宋_GB2312" w:hint="eastAsia"/>
          <w:sz w:val="30"/>
          <w:szCs w:val="30"/>
          <w:lang w:val="en-US" w:eastAsia="zh-CN"/>
        </w:rPr>
        <w:t>67</w:t>
      </w:r>
      <w:r>
        <w:rPr>
          <w:rFonts w:ascii="仿宋_GB2312" w:eastAsia="仿宋_GB2312" w:hint="eastAsia"/>
          <w:sz w:val="30"/>
          <w:szCs w:val="30"/>
        </w:rPr>
        <w:t>%；公务接待费支出决算减少</w:t>
      </w:r>
      <w:r>
        <w:rPr>
          <w:rFonts w:ascii="仿宋_GB2312" w:eastAsia="仿宋_GB2312" w:hint="eastAsia"/>
          <w:sz w:val="30"/>
          <w:szCs w:val="30"/>
          <w:lang w:val="en-US" w:eastAsia="zh-CN"/>
        </w:rPr>
        <w:t>0</w:t>
      </w:r>
      <w:r>
        <w:rPr>
          <w:rFonts w:ascii="仿宋_GB2312" w:eastAsia="仿宋_GB2312" w:hint="eastAsia"/>
          <w:sz w:val="30"/>
          <w:szCs w:val="30"/>
        </w:rPr>
        <w:t>万元，下降</w:t>
      </w:r>
      <w:r>
        <w:rPr>
          <w:rFonts w:ascii="仿宋_GB2312" w:eastAsia="仿宋_GB2312" w:hint="eastAsia"/>
          <w:sz w:val="30"/>
          <w:szCs w:val="30"/>
          <w:lang w:val="en-US" w:eastAsia="zh-CN"/>
        </w:rPr>
        <w:t>0</w:t>
      </w:r>
      <w:r>
        <w:rPr>
          <w:rFonts w:ascii="仿宋_GB2312" w:eastAsia="仿宋_GB2312" w:hint="eastAsia"/>
          <w:sz w:val="30"/>
          <w:szCs w:val="30"/>
        </w:rPr>
        <w:t>%。</w:t>
      </w:r>
      <w:r>
        <w:rPr>
          <w:rFonts w:ascii="仿宋_GB2312" w:eastAsia="仿宋_GB2312" w:hint="eastAsia"/>
          <w:sz w:val="30"/>
          <w:szCs w:val="30"/>
          <w:lang w:val="en-US" w:eastAsia="zh-CN"/>
        </w:rPr>
        <w:t>2019</w:t>
      </w:r>
      <w:r>
        <w:rPr>
          <w:rFonts w:ascii="仿宋_GB2312" w:eastAsia="仿宋_GB2312" w:hint="eastAsia"/>
          <w:sz w:val="30"/>
          <w:szCs w:val="30"/>
        </w:rPr>
        <w:t>年度一般公共预算财政拨款“三公”经费支出决算减少的主要原因</w:t>
      </w:r>
      <w:r>
        <w:rPr>
          <w:rFonts w:ascii="仿宋_GB2312" w:eastAsia="仿宋_GB2312" w:hint="eastAsia"/>
          <w:sz w:val="30"/>
          <w:szCs w:val="30"/>
          <w:lang w:eastAsia="zh-CN"/>
        </w:rPr>
        <w:t>：</w:t>
      </w:r>
      <w:r>
        <w:rPr>
          <w:rFonts w:ascii="仿宋_GB2312" w:eastAsia="仿宋_GB2312" w:hint="eastAsia"/>
          <w:sz w:val="30"/>
          <w:szCs w:val="30"/>
        </w:rPr>
        <w:t>公务用车改革后，街道办事处公务车辆减少，车辆运行维护经费也相应减少。</w:t>
      </w:r>
    </w:p>
    <w:p>
      <w:pPr>
        <w:widowControl/>
        <w:snapToGrid w:val="0"/>
        <w:spacing w:before="100" w:after="100" w:line="360" w:lineRule="auto"/>
        <w:ind w:firstLine="600" w:firstLineChars="200"/>
        <w:jc w:val="left"/>
        <w:rPr>
          <w:rFonts w:ascii="楷体" w:eastAsia="楷体" w:hAnsi="楷体" w:hint="eastAsia"/>
          <w:sz w:val="30"/>
          <w:szCs w:val="30"/>
        </w:rPr>
      </w:pPr>
      <w:r>
        <w:rPr>
          <w:rFonts w:ascii="楷体" w:eastAsia="楷体" w:hAnsi="楷体" w:hint="eastAsia"/>
          <w:sz w:val="30"/>
          <w:szCs w:val="30"/>
        </w:rPr>
        <w:t>(二)</w:t>
      </w:r>
      <w:r>
        <w:rPr>
          <w:rFonts w:ascii="仿宋_GB2312" w:eastAsia="仿宋_GB2312" w:hint="eastAsia"/>
          <w:sz w:val="30"/>
          <w:szCs w:val="30"/>
        </w:rPr>
        <w:t xml:space="preserve"> </w:t>
      </w:r>
      <w:r>
        <w:rPr>
          <w:rFonts w:ascii="楷体" w:eastAsia="楷体" w:hAnsi="楷体" w:hint="eastAsia"/>
          <w:sz w:val="30"/>
          <w:szCs w:val="30"/>
        </w:rPr>
        <w:t>一般公共预算财政拨款“三公”经费支出决算具体情况</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2019</w:t>
      </w:r>
      <w:r>
        <w:rPr>
          <w:rFonts w:ascii="仿宋_GB2312" w:eastAsia="仿宋_GB2312" w:hint="eastAsia"/>
          <w:sz w:val="30"/>
          <w:szCs w:val="30"/>
        </w:rPr>
        <w:t>年度一般公共预算财政拨款“三公”经费支出决算中，因公出国（境）费支出</w:t>
      </w:r>
      <w:r>
        <w:rPr>
          <w:rFonts w:ascii="仿宋_GB2312" w:eastAsia="仿宋_GB2312" w:hint="eastAsia"/>
          <w:sz w:val="30"/>
          <w:szCs w:val="30"/>
          <w:lang w:val="en-US" w:eastAsia="zh-CN"/>
        </w:rPr>
        <w:t>0</w:t>
      </w:r>
      <w:r>
        <w:rPr>
          <w:rFonts w:ascii="仿宋_GB2312" w:eastAsia="仿宋_GB2312" w:hint="eastAsia"/>
          <w:sz w:val="30"/>
          <w:szCs w:val="30"/>
        </w:rPr>
        <w:t>万元，占</w:t>
      </w:r>
      <w:r>
        <w:rPr>
          <w:rFonts w:ascii="仿宋_GB2312" w:eastAsia="仿宋_GB2312" w:hint="eastAsia"/>
          <w:sz w:val="30"/>
          <w:szCs w:val="30"/>
          <w:lang w:val="en-US" w:eastAsia="zh-CN"/>
        </w:rPr>
        <w:t>0</w:t>
      </w:r>
      <w:r>
        <w:rPr>
          <w:rFonts w:ascii="仿宋_GB2312" w:eastAsia="仿宋_GB2312" w:hint="eastAsia"/>
          <w:sz w:val="30"/>
          <w:szCs w:val="30"/>
        </w:rPr>
        <w:t>%；公务用车购置及运行维护费支出</w:t>
      </w:r>
      <w:r>
        <w:rPr>
          <w:rFonts w:ascii="仿宋_GB2312" w:eastAsia="仿宋_GB2312" w:hint="eastAsia"/>
          <w:sz w:val="30"/>
          <w:szCs w:val="30"/>
          <w:lang w:val="en-US" w:eastAsia="zh-CN"/>
        </w:rPr>
        <w:t>1.48</w:t>
      </w:r>
      <w:r>
        <w:rPr>
          <w:rFonts w:ascii="仿宋_GB2312" w:eastAsia="仿宋_GB2312" w:hint="eastAsia"/>
          <w:sz w:val="30"/>
          <w:szCs w:val="30"/>
        </w:rPr>
        <w:t>万元，占</w:t>
      </w:r>
      <w:r>
        <w:rPr>
          <w:rFonts w:ascii="仿宋_GB2312" w:eastAsia="仿宋_GB2312" w:hint="eastAsia"/>
          <w:sz w:val="30"/>
          <w:szCs w:val="30"/>
          <w:lang w:val="en-US" w:eastAsia="zh-CN"/>
        </w:rPr>
        <w:t>100</w:t>
      </w:r>
      <w:r>
        <w:rPr>
          <w:rFonts w:ascii="仿宋_GB2312" w:eastAsia="仿宋_GB2312" w:hint="eastAsia"/>
          <w:sz w:val="30"/>
          <w:szCs w:val="30"/>
        </w:rPr>
        <w:t>%；公务接待费支出</w:t>
      </w:r>
      <w:r>
        <w:rPr>
          <w:rFonts w:ascii="仿宋_GB2312" w:eastAsia="仿宋_GB2312" w:hint="eastAsia"/>
          <w:sz w:val="30"/>
          <w:szCs w:val="30"/>
          <w:lang w:val="en-US" w:eastAsia="zh-CN"/>
        </w:rPr>
        <w:t>0</w:t>
      </w:r>
      <w:r>
        <w:rPr>
          <w:rFonts w:ascii="仿宋_GB2312" w:eastAsia="仿宋_GB2312" w:hint="eastAsia"/>
          <w:sz w:val="30"/>
          <w:szCs w:val="30"/>
        </w:rPr>
        <w:t>万元，占</w:t>
      </w:r>
      <w:r>
        <w:rPr>
          <w:rFonts w:ascii="仿宋_GB2312" w:eastAsia="仿宋_GB2312" w:hint="eastAsia"/>
          <w:sz w:val="30"/>
          <w:szCs w:val="30"/>
          <w:lang w:val="en-US" w:eastAsia="zh-CN"/>
        </w:rPr>
        <w:t>0</w:t>
      </w:r>
      <w:r>
        <w:rPr>
          <w:rFonts w:ascii="仿宋_GB2312" w:eastAsia="仿宋_GB2312" w:hint="eastAsia"/>
          <w:sz w:val="30"/>
          <w:szCs w:val="30"/>
        </w:rPr>
        <w:t>%。具体情况如下：</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1.因公出国（境）费</w:t>
      </w:r>
      <w:r>
        <w:rPr>
          <w:rFonts w:ascii="仿宋_GB2312" w:eastAsia="仿宋_GB2312" w:hint="eastAsia"/>
          <w:sz w:val="30"/>
          <w:szCs w:val="30"/>
        </w:rPr>
        <w:t>支出</w:t>
      </w:r>
      <w:r>
        <w:rPr>
          <w:rFonts w:ascii="仿宋_GB2312" w:eastAsia="仿宋_GB2312" w:hint="eastAsia"/>
          <w:sz w:val="30"/>
          <w:szCs w:val="30"/>
          <w:lang w:val="en-US" w:eastAsia="zh-CN"/>
        </w:rPr>
        <w:t>0</w:t>
      </w:r>
      <w:r>
        <w:rPr>
          <w:rFonts w:ascii="仿宋_GB2312" w:eastAsia="仿宋_GB2312" w:hint="eastAsia"/>
          <w:sz w:val="30"/>
          <w:szCs w:val="30"/>
        </w:rPr>
        <w:t>万元，共安排因公出国（境）团组</w:t>
      </w:r>
      <w:r>
        <w:rPr>
          <w:rFonts w:ascii="仿宋_GB2312" w:eastAsia="仿宋_GB2312" w:hint="eastAsia"/>
          <w:sz w:val="30"/>
          <w:szCs w:val="30"/>
          <w:lang w:val="en-US" w:eastAsia="zh-CN"/>
        </w:rPr>
        <w:t>0</w:t>
      </w:r>
      <w:r>
        <w:rPr>
          <w:rFonts w:ascii="仿宋_GB2312" w:eastAsia="仿宋_GB2312" w:hint="eastAsia"/>
          <w:sz w:val="30"/>
          <w:szCs w:val="30"/>
        </w:rPr>
        <w:t>个，累计</w:t>
      </w:r>
      <w:r>
        <w:rPr>
          <w:rFonts w:ascii="仿宋_GB2312" w:eastAsia="仿宋_GB2312" w:hint="eastAsia"/>
          <w:sz w:val="30"/>
          <w:szCs w:val="30"/>
          <w:lang w:val="en-US" w:eastAsia="zh-CN"/>
        </w:rPr>
        <w:t>0</w:t>
      </w:r>
      <w:r>
        <w:rPr>
          <w:rFonts w:ascii="仿宋_GB2312" w:eastAsia="仿宋_GB2312" w:hint="eastAsia"/>
          <w:sz w:val="30"/>
          <w:szCs w:val="30"/>
        </w:rPr>
        <w:t>人次。</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2. 公务用车购置及运行维护费</w:t>
      </w:r>
      <w:r>
        <w:rPr>
          <w:rFonts w:ascii="仿宋_GB2312" w:eastAsia="仿宋_GB2312" w:hint="eastAsia"/>
          <w:sz w:val="30"/>
          <w:szCs w:val="30"/>
        </w:rPr>
        <w:t>支出</w:t>
      </w:r>
      <w:r>
        <w:rPr>
          <w:rFonts w:ascii="仿宋_GB2312" w:eastAsia="仿宋_GB2312" w:hint="eastAsia"/>
          <w:sz w:val="30"/>
          <w:szCs w:val="30"/>
          <w:lang w:val="en-US" w:eastAsia="zh-CN"/>
        </w:rPr>
        <w:t>1.48</w:t>
      </w:r>
      <w:r>
        <w:rPr>
          <w:rFonts w:ascii="仿宋_GB2312" w:eastAsia="仿宋_GB2312" w:hint="eastAsia"/>
          <w:sz w:val="30"/>
          <w:szCs w:val="30"/>
        </w:rPr>
        <w:t>万元。其中：</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公务用车购置</w:t>
      </w:r>
      <w:r>
        <w:rPr>
          <w:rFonts w:ascii="仿宋_GB2312" w:eastAsia="仿宋_GB2312" w:hint="eastAsia"/>
          <w:sz w:val="30"/>
          <w:szCs w:val="30"/>
        </w:rPr>
        <w:t>支出</w:t>
      </w:r>
      <w:r>
        <w:rPr>
          <w:rFonts w:ascii="仿宋_GB2312" w:eastAsia="仿宋_GB2312" w:hint="eastAsia"/>
          <w:sz w:val="30"/>
          <w:szCs w:val="30"/>
          <w:lang w:val="en-US" w:eastAsia="zh-CN"/>
        </w:rPr>
        <w:t>0</w:t>
      </w:r>
      <w:r>
        <w:rPr>
          <w:rFonts w:ascii="仿宋_GB2312" w:eastAsia="仿宋_GB2312" w:hint="eastAsia"/>
          <w:sz w:val="30"/>
          <w:szCs w:val="30"/>
        </w:rPr>
        <w:t>万元，购置车辆</w:t>
      </w:r>
      <w:r>
        <w:rPr>
          <w:rFonts w:ascii="仿宋_GB2312" w:eastAsia="仿宋_GB2312" w:hint="eastAsia"/>
          <w:sz w:val="30"/>
          <w:szCs w:val="30"/>
          <w:lang w:val="en-US" w:eastAsia="zh-CN"/>
        </w:rPr>
        <w:t>0</w:t>
      </w:r>
      <w:r>
        <w:rPr>
          <w:rFonts w:ascii="仿宋_GB2312" w:eastAsia="仿宋_GB2312" w:hint="eastAsia"/>
          <w:sz w:val="30"/>
          <w:szCs w:val="30"/>
        </w:rPr>
        <w:t>辆。</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公务用车运行维护</w:t>
      </w:r>
      <w:r>
        <w:rPr>
          <w:rFonts w:ascii="仿宋_GB2312" w:eastAsia="仿宋_GB2312" w:hint="eastAsia"/>
          <w:sz w:val="30"/>
          <w:szCs w:val="30"/>
        </w:rPr>
        <w:t>支出</w:t>
      </w:r>
      <w:r>
        <w:rPr>
          <w:rFonts w:ascii="仿宋_GB2312" w:eastAsia="仿宋_GB2312" w:hint="eastAsia"/>
          <w:sz w:val="30"/>
          <w:szCs w:val="30"/>
          <w:lang w:val="en-US" w:eastAsia="zh-CN"/>
        </w:rPr>
        <w:t>1.48</w:t>
      </w:r>
      <w:r>
        <w:rPr>
          <w:rFonts w:ascii="仿宋_GB2312" w:eastAsia="仿宋_GB2312" w:hint="eastAsia"/>
          <w:sz w:val="30"/>
          <w:szCs w:val="30"/>
        </w:rPr>
        <w:t>万元，开支一般公共预算财政拨款的公务用车保有量为</w:t>
      </w:r>
      <w:r>
        <w:rPr>
          <w:rFonts w:ascii="仿宋_GB2312" w:eastAsia="仿宋_GB2312" w:hint="eastAsia"/>
          <w:sz w:val="30"/>
          <w:szCs w:val="30"/>
          <w:lang w:val="en-US" w:eastAsia="zh-CN"/>
        </w:rPr>
        <w:t>3</w:t>
      </w:r>
      <w:r>
        <w:rPr>
          <w:rFonts w:ascii="仿宋_GB2312" w:eastAsia="仿宋_GB2312" w:hint="eastAsia"/>
          <w:sz w:val="30"/>
          <w:szCs w:val="30"/>
        </w:rPr>
        <w:t>辆。主要用于街道办事处各项工作公务外出时所需车辆燃料费、维修费、过路过桥费、保险费等。</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3.公务接待费</w:t>
      </w:r>
      <w:r>
        <w:rPr>
          <w:rFonts w:ascii="仿宋_GB2312" w:eastAsia="仿宋_GB2312" w:hint="eastAsia"/>
          <w:sz w:val="30"/>
          <w:szCs w:val="30"/>
        </w:rPr>
        <w:t>支出</w:t>
      </w:r>
      <w:r>
        <w:rPr>
          <w:rFonts w:ascii="仿宋_GB2312" w:eastAsia="仿宋_GB2312" w:hint="eastAsia"/>
          <w:sz w:val="30"/>
          <w:szCs w:val="30"/>
          <w:lang w:val="en-US" w:eastAsia="zh-CN"/>
        </w:rPr>
        <w:t>0</w:t>
      </w:r>
      <w:r>
        <w:rPr>
          <w:rFonts w:ascii="仿宋_GB2312" w:eastAsia="仿宋_GB2312" w:hint="eastAsia"/>
          <w:sz w:val="30"/>
          <w:szCs w:val="30"/>
        </w:rPr>
        <w:t>万元。其中：</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国内接待费</w:t>
      </w:r>
      <w:r>
        <w:rPr>
          <w:rFonts w:ascii="仿宋_GB2312" w:eastAsia="仿宋_GB2312" w:hint="eastAsia"/>
          <w:sz w:val="30"/>
          <w:szCs w:val="30"/>
        </w:rPr>
        <w:t>支出</w:t>
      </w:r>
      <w:r>
        <w:rPr>
          <w:rFonts w:ascii="仿宋_GB2312" w:eastAsia="仿宋_GB2312" w:hint="eastAsia"/>
          <w:sz w:val="30"/>
          <w:szCs w:val="30"/>
          <w:lang w:val="en-US" w:eastAsia="zh-CN"/>
        </w:rPr>
        <w:t>0</w:t>
      </w:r>
      <w:r>
        <w:rPr>
          <w:rFonts w:ascii="仿宋_GB2312" w:eastAsia="仿宋_GB2312" w:hint="eastAsia"/>
          <w:sz w:val="30"/>
          <w:szCs w:val="30"/>
        </w:rPr>
        <w:t>万元（其中：外事接待费支出</w:t>
      </w:r>
      <w:r>
        <w:rPr>
          <w:rFonts w:ascii="仿宋_GB2312" w:eastAsia="仿宋_GB2312" w:hint="eastAsia"/>
          <w:sz w:val="30"/>
          <w:szCs w:val="30"/>
          <w:lang w:val="en-US" w:eastAsia="zh-CN"/>
        </w:rPr>
        <w:t>0</w:t>
      </w:r>
      <w:r>
        <w:rPr>
          <w:rFonts w:ascii="仿宋_GB2312" w:eastAsia="仿宋_GB2312" w:hint="eastAsia"/>
          <w:sz w:val="30"/>
          <w:szCs w:val="30"/>
        </w:rPr>
        <w:t>万元），共安排国内公务接待</w:t>
      </w:r>
      <w:r>
        <w:rPr>
          <w:rFonts w:ascii="仿宋_GB2312" w:eastAsia="仿宋_GB2312" w:hint="eastAsia"/>
          <w:sz w:val="30"/>
          <w:szCs w:val="30"/>
          <w:lang w:val="en-US" w:eastAsia="zh-CN"/>
        </w:rPr>
        <w:t>0</w:t>
      </w:r>
      <w:r>
        <w:rPr>
          <w:rFonts w:ascii="仿宋_GB2312" w:eastAsia="仿宋_GB2312" w:hint="eastAsia"/>
          <w:sz w:val="30"/>
          <w:szCs w:val="30"/>
        </w:rPr>
        <w:t>批次（其中：外事接待</w:t>
      </w:r>
      <w:r>
        <w:rPr>
          <w:rFonts w:ascii="仿宋_GB2312" w:eastAsia="仿宋_GB2312" w:hint="eastAsia"/>
          <w:sz w:val="30"/>
          <w:szCs w:val="30"/>
          <w:lang w:val="en-US" w:eastAsia="zh-CN"/>
        </w:rPr>
        <w:t>0</w:t>
      </w:r>
      <w:r>
        <w:rPr>
          <w:rFonts w:ascii="仿宋_GB2312" w:eastAsia="仿宋_GB2312" w:hint="eastAsia"/>
          <w:sz w:val="30"/>
          <w:szCs w:val="30"/>
        </w:rPr>
        <w:t>批次），接待人次</w:t>
      </w:r>
      <w:r>
        <w:rPr>
          <w:rFonts w:ascii="仿宋_GB2312" w:eastAsia="仿宋_GB2312" w:hint="eastAsia"/>
          <w:sz w:val="30"/>
          <w:szCs w:val="30"/>
          <w:lang w:val="en-US" w:eastAsia="zh-CN"/>
        </w:rPr>
        <w:t>0</w:t>
      </w:r>
      <w:r>
        <w:rPr>
          <w:rFonts w:ascii="仿宋_GB2312" w:eastAsia="仿宋_GB2312" w:hint="eastAsia"/>
          <w:sz w:val="30"/>
          <w:szCs w:val="30"/>
        </w:rPr>
        <w:t>人（其中：外事接待人次</w:t>
      </w:r>
      <w:r>
        <w:rPr>
          <w:rFonts w:ascii="仿宋_GB2312" w:eastAsia="仿宋_GB2312" w:hint="eastAsia"/>
          <w:sz w:val="30"/>
          <w:szCs w:val="30"/>
          <w:lang w:val="en-US" w:eastAsia="zh-CN"/>
        </w:rPr>
        <w:t>0</w:t>
      </w:r>
      <w:r>
        <w:rPr>
          <w:rFonts w:ascii="仿宋_GB2312" w:eastAsia="仿宋_GB2312" w:hint="eastAsia"/>
          <w:sz w:val="30"/>
          <w:szCs w:val="30"/>
        </w:rPr>
        <w:t>人）。</w:t>
      </w:r>
    </w:p>
    <w:p>
      <w:pPr>
        <w:widowControl/>
        <w:snapToGrid w:val="0"/>
        <w:spacing w:before="100" w:after="100"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国（境）外接待费</w:t>
      </w:r>
      <w:r>
        <w:rPr>
          <w:rFonts w:ascii="仿宋_GB2312" w:eastAsia="仿宋_GB2312" w:hint="eastAsia"/>
          <w:sz w:val="30"/>
          <w:szCs w:val="30"/>
        </w:rPr>
        <w:t>支出</w:t>
      </w:r>
      <w:r>
        <w:rPr>
          <w:rFonts w:ascii="仿宋_GB2312" w:eastAsia="仿宋_GB2312" w:hint="eastAsia"/>
          <w:sz w:val="30"/>
          <w:szCs w:val="30"/>
          <w:lang w:val="en-US" w:eastAsia="zh-CN"/>
        </w:rPr>
        <w:t>0</w:t>
      </w:r>
      <w:r>
        <w:rPr>
          <w:rFonts w:ascii="仿宋_GB2312" w:eastAsia="仿宋_GB2312" w:hint="eastAsia"/>
          <w:sz w:val="30"/>
          <w:szCs w:val="30"/>
        </w:rPr>
        <w:t>万元，共安排国（境）外公务接待</w:t>
      </w:r>
      <w:r>
        <w:rPr>
          <w:rFonts w:ascii="仿宋_GB2312" w:eastAsia="仿宋_GB2312" w:hint="eastAsia"/>
          <w:sz w:val="30"/>
          <w:szCs w:val="30"/>
          <w:lang w:val="en-US" w:eastAsia="zh-CN"/>
        </w:rPr>
        <w:t>0</w:t>
      </w:r>
      <w:r>
        <w:rPr>
          <w:rFonts w:ascii="仿宋_GB2312" w:eastAsia="仿宋_GB2312" w:hint="eastAsia"/>
          <w:sz w:val="30"/>
          <w:szCs w:val="30"/>
        </w:rPr>
        <w:t>批次，接待人次</w:t>
      </w:r>
      <w:r>
        <w:rPr>
          <w:rFonts w:ascii="仿宋_GB2312" w:eastAsia="仿宋_GB2312" w:hint="eastAsia"/>
          <w:sz w:val="30"/>
          <w:szCs w:val="30"/>
          <w:lang w:val="en-US" w:eastAsia="zh-CN"/>
        </w:rPr>
        <w:t>0</w:t>
      </w:r>
      <w:r>
        <w:rPr>
          <w:rFonts w:ascii="仿宋_GB2312" w:eastAsia="仿宋_GB2312" w:hint="eastAsia"/>
          <w:sz w:val="30"/>
          <w:szCs w:val="30"/>
        </w:rPr>
        <w:t>人。</w:t>
      </w:r>
    </w:p>
    <w:p>
      <w:pPr>
        <w:widowControl/>
        <w:snapToGrid w:val="0"/>
        <w:spacing w:before="100" w:after="100" w:line="360" w:lineRule="auto"/>
        <w:ind w:firstLine="640" w:firstLineChars="200"/>
        <w:jc w:val="left"/>
        <w:rPr>
          <w:rFonts w:ascii="仿宋_GB2312" w:eastAsia="仿宋_GB2312" w:hint="eastAsia"/>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pPr>
        <w:ind w:firstLine="600" w:firstLineChars="200"/>
        <w:jc w:val="left"/>
        <w:rPr>
          <w:rFonts w:ascii="黑体" w:eastAsia="黑体" w:hAnsi="黑体" w:cs="黑体" w:hint="eastAsia"/>
          <w:sz w:val="30"/>
          <w:szCs w:val="30"/>
        </w:rPr>
      </w:pPr>
      <w:r>
        <w:rPr>
          <w:rFonts w:ascii="黑体" w:eastAsia="黑体" w:hAnsi="黑体" w:cs="黑体" w:hint="eastAsia"/>
          <w:sz w:val="30"/>
          <w:szCs w:val="30"/>
        </w:rPr>
        <w:t>一</w:t>
      </w:r>
      <w:r>
        <w:rPr>
          <w:rFonts w:ascii="黑体" w:eastAsia="黑体" w:hAnsi="黑体" w:cs="黑体" w:hint="eastAsia"/>
          <w:sz w:val="30"/>
          <w:szCs w:val="30"/>
          <w:lang w:eastAsia="zh-CN"/>
        </w:rPr>
        <w:t>、</w:t>
      </w:r>
      <w:r>
        <w:rPr>
          <w:rFonts w:ascii="黑体" w:eastAsia="黑体" w:hAnsi="黑体" w:cs="黑体" w:hint="eastAsia"/>
          <w:sz w:val="30"/>
          <w:szCs w:val="30"/>
        </w:rPr>
        <w:t>机关运行经费支出情况</w:t>
      </w:r>
    </w:p>
    <w:p>
      <w:pPr>
        <w:ind w:firstLine="600" w:firstLineChars="200"/>
        <w:jc w:val="left"/>
        <w:rPr>
          <w:rFonts w:ascii="仿宋_GB2312" w:eastAsia="仿宋_GB2312" w:hAnsi="黑体" w:cs="方正小标宋简体" w:hint="eastAsia"/>
          <w:sz w:val="30"/>
          <w:szCs w:val="30"/>
        </w:rPr>
      </w:pPr>
      <w:r>
        <w:rPr>
          <w:rFonts w:ascii="仿宋_GB2312" w:eastAsia="仿宋_GB2312" w:hint="eastAsia"/>
          <w:sz w:val="30"/>
          <w:szCs w:val="30"/>
          <w:lang w:val="en-US" w:eastAsia="zh-CN"/>
        </w:rPr>
        <w:t>昆明市盘龙区人民政府联盟街道办事处</w:t>
      </w:r>
      <w:r>
        <w:rPr>
          <w:rFonts w:ascii="仿宋_GB2312" w:eastAsia="仿宋_GB2312" w:hAnsi="黑体" w:cs="方正小标宋简体" w:hint="eastAsia"/>
          <w:sz w:val="30"/>
          <w:szCs w:val="30"/>
          <w:lang w:val="en-US" w:eastAsia="zh-CN"/>
        </w:rPr>
        <w:t>2019</w:t>
      </w:r>
      <w:r>
        <w:rPr>
          <w:rFonts w:ascii="仿宋_GB2312" w:eastAsia="仿宋_GB2312" w:hAnsi="黑体" w:cs="方正小标宋简体" w:hint="eastAsia"/>
          <w:sz w:val="30"/>
          <w:szCs w:val="30"/>
        </w:rPr>
        <w:t>年机关运行经费支出</w:t>
      </w:r>
      <w:r>
        <w:rPr>
          <w:rFonts w:ascii="仿宋_GB2312" w:eastAsia="仿宋_GB2312" w:hAnsi="黑体" w:cs="方正小标宋简体" w:hint="eastAsia"/>
          <w:sz w:val="30"/>
          <w:szCs w:val="30"/>
          <w:lang w:val="en-US" w:eastAsia="zh-CN"/>
        </w:rPr>
        <w:t>929.36</w:t>
      </w:r>
      <w:r>
        <w:rPr>
          <w:rFonts w:ascii="仿宋_GB2312" w:eastAsia="仿宋_GB2312" w:hAnsi="黑体" w:cs="方正小标宋简体" w:hint="eastAsia"/>
          <w:sz w:val="30"/>
          <w:szCs w:val="30"/>
        </w:rPr>
        <w:t>万元，与上年对比</w:t>
      </w:r>
      <w:r>
        <w:rPr>
          <w:rFonts w:ascii="仿宋_GB2312" w:eastAsia="仿宋_GB2312" w:hAnsi="黑体" w:cs="方正小标宋简体" w:hint="eastAsia"/>
          <w:sz w:val="30"/>
          <w:szCs w:val="30"/>
          <w:lang w:val="en-US" w:eastAsia="zh-CN"/>
        </w:rPr>
        <w:t>增加200.35万元</w:t>
      </w:r>
      <w:r>
        <w:rPr>
          <w:rFonts w:ascii="仿宋_GB2312" w:eastAsia="仿宋_GB2312" w:hAnsi="黑体" w:cs="方正小标宋简体" w:hint="eastAsia"/>
          <w:sz w:val="30"/>
          <w:szCs w:val="30"/>
        </w:rPr>
        <w:t>,主要原因分析</w:t>
      </w:r>
      <w:r>
        <w:rPr>
          <w:rFonts w:ascii="仿宋_GB2312" w:eastAsia="仿宋_GB2312" w:hAnsi="黑体" w:cs="方正小标宋简体" w:hint="eastAsia"/>
          <w:sz w:val="30"/>
          <w:szCs w:val="30"/>
          <w:lang w:eastAsia="zh-CN"/>
        </w:rPr>
        <w:t>：</w:t>
      </w:r>
      <w:r>
        <w:rPr>
          <w:rFonts w:ascii="仿宋_GB2312" w:eastAsia="仿宋_GB2312" w:hAnsi="黑体" w:cs="方正小标宋简体" w:hint="eastAsia"/>
          <w:sz w:val="30"/>
          <w:szCs w:val="30"/>
          <w:lang w:val="en-US" w:eastAsia="zh-CN"/>
        </w:rPr>
        <w:t>街道办2019年劳务费、福利费等一般行政支出经费相对增加</w:t>
      </w:r>
      <w:r>
        <w:rPr>
          <w:rFonts w:ascii="仿宋_GB2312" w:eastAsia="仿宋_GB2312" w:hAnsi="黑体" w:cs="方正小标宋简体" w:hint="eastAsia"/>
          <w:sz w:val="30"/>
          <w:szCs w:val="30"/>
        </w:rPr>
        <w:t>。部门机关运行经费主要用于街道办事处维持机构正常运转所需办公费、维修费、水电费、培训费等各项日常开支。</w:t>
      </w:r>
    </w:p>
    <w:p>
      <w:pPr>
        <w:widowControl/>
        <w:ind w:firstLine="600" w:firstLineChars="200"/>
        <w:rPr>
          <w:rFonts w:ascii="黑体" w:eastAsia="黑体" w:hAnsi="黑体" w:cs="黑体" w:hint="eastAsia"/>
          <w:color w:val="000000"/>
          <w:kern w:val="0"/>
          <w:sz w:val="30"/>
          <w:szCs w:val="30"/>
        </w:rPr>
      </w:pPr>
      <w:r>
        <w:rPr>
          <w:rFonts w:ascii="黑体" w:eastAsia="黑体" w:hAnsi="黑体" w:cs="黑体" w:hint="eastAsia"/>
          <w:color w:val="000000"/>
          <w:kern w:val="0"/>
          <w:sz w:val="30"/>
          <w:szCs w:val="30"/>
          <w:lang w:eastAsia="zh-CN"/>
        </w:rPr>
        <w:t>二、</w:t>
      </w:r>
      <w:r>
        <w:rPr>
          <w:rFonts w:ascii="黑体" w:eastAsia="黑体" w:hAnsi="黑体" w:cs="黑体" w:hint="eastAsia"/>
          <w:color w:val="000000"/>
          <w:kern w:val="0"/>
          <w:sz w:val="30"/>
          <w:szCs w:val="30"/>
        </w:rPr>
        <w:t>国有资产占用情况</w:t>
      </w:r>
    </w:p>
    <w:p>
      <w:pPr>
        <w:widowControl/>
        <w:ind w:firstLine="600" w:firstLineChars="200"/>
        <w:rPr>
          <w:rFonts w:ascii="宋体" w:hAnsi="宋体" w:cs="宋体"/>
          <w:color w:val="000000"/>
          <w:kern w:val="0"/>
          <w:sz w:val="30"/>
          <w:szCs w:val="30"/>
        </w:rPr>
      </w:pPr>
      <w:r>
        <w:rPr>
          <w:rFonts w:ascii="仿宋_GB2312" w:eastAsia="仿宋_GB2312" w:hAnsi="黑体" w:cs="方正小标宋简体" w:hint="eastAsia"/>
          <w:color w:val="000000"/>
          <w:kern w:val="0"/>
          <w:sz w:val="30"/>
          <w:szCs w:val="30"/>
        </w:rPr>
        <w:t>截至</w:t>
      </w:r>
      <w:r>
        <w:rPr>
          <w:rFonts w:ascii="仿宋_GB2312" w:eastAsia="仿宋_GB2312" w:hAnsi="黑体" w:cs="方正小标宋简体" w:hint="eastAsia"/>
          <w:color w:val="000000"/>
          <w:kern w:val="0"/>
          <w:sz w:val="30"/>
          <w:szCs w:val="30"/>
          <w:lang w:val="en-US" w:eastAsia="zh-CN"/>
        </w:rPr>
        <w:t>2019</w:t>
      </w:r>
      <w:r>
        <w:rPr>
          <w:rFonts w:ascii="仿宋_GB2312" w:eastAsia="仿宋_GB2312" w:hAnsi="黑体" w:cs="方正小标宋简体" w:hint="eastAsia"/>
          <w:color w:val="000000"/>
          <w:kern w:val="0"/>
          <w:sz w:val="30"/>
          <w:szCs w:val="30"/>
        </w:rPr>
        <w:t>年</w:t>
      </w:r>
      <w:r>
        <w:rPr>
          <w:rFonts w:ascii="仿宋_GB2312" w:eastAsia="仿宋_GB2312" w:hAnsi="黑体" w:cs="方正小标宋简体" w:hint="eastAsia"/>
          <w:color w:val="000000"/>
          <w:kern w:val="0"/>
          <w:sz w:val="30"/>
          <w:szCs w:val="30"/>
          <w:lang w:val="en-US" w:eastAsia="zh-CN"/>
        </w:rPr>
        <w:t>12</w:t>
      </w:r>
      <w:r>
        <w:rPr>
          <w:rFonts w:ascii="仿宋_GB2312" w:eastAsia="仿宋_GB2312" w:hAnsi="黑体" w:cs="方正小标宋简体" w:hint="eastAsia"/>
          <w:color w:val="000000"/>
          <w:kern w:val="0"/>
          <w:sz w:val="30"/>
          <w:szCs w:val="30"/>
        </w:rPr>
        <w:t>月</w:t>
      </w:r>
      <w:r>
        <w:rPr>
          <w:rFonts w:ascii="仿宋_GB2312" w:eastAsia="仿宋_GB2312" w:hAnsi="黑体" w:cs="方正小标宋简体" w:hint="eastAsia"/>
          <w:color w:val="000000"/>
          <w:kern w:val="0"/>
          <w:sz w:val="30"/>
          <w:szCs w:val="30"/>
          <w:lang w:val="en-US" w:eastAsia="zh-CN"/>
        </w:rPr>
        <w:t>31</w:t>
      </w:r>
      <w:r>
        <w:rPr>
          <w:rFonts w:ascii="仿宋_GB2312" w:eastAsia="仿宋_GB2312" w:hAnsi="黑体" w:cs="方正小标宋简体" w:hint="eastAsia"/>
          <w:color w:val="000000"/>
          <w:kern w:val="0"/>
          <w:sz w:val="30"/>
          <w:szCs w:val="30"/>
        </w:rPr>
        <w:t>日，</w:t>
      </w:r>
      <w:r>
        <w:rPr>
          <w:rFonts w:ascii="仿宋_GB2312" w:eastAsia="仿宋_GB2312" w:hint="eastAsia"/>
          <w:sz w:val="30"/>
          <w:szCs w:val="30"/>
          <w:lang w:val="en-US" w:eastAsia="zh-CN"/>
        </w:rPr>
        <w:t>昆明市盘龙区人民政府联盟街道办事处</w:t>
      </w:r>
      <w:r>
        <w:rPr>
          <w:rFonts w:ascii="仿宋_GB2312" w:eastAsia="仿宋_GB2312" w:hAnsi="黑体" w:cs="方正小标宋简体" w:hint="eastAsia"/>
          <w:color w:val="000000"/>
          <w:kern w:val="0"/>
          <w:sz w:val="30"/>
          <w:szCs w:val="30"/>
        </w:rPr>
        <w:t>资产总额</w:t>
      </w:r>
      <w:r>
        <w:rPr>
          <w:rFonts w:ascii="仿宋_GB2312" w:eastAsia="仿宋_GB2312" w:hAnsi="黑体" w:cs="方正小标宋简体" w:hint="eastAsia"/>
          <w:color w:val="000000"/>
          <w:kern w:val="0"/>
          <w:sz w:val="30"/>
          <w:szCs w:val="30"/>
          <w:lang w:val="en-US" w:eastAsia="zh-CN"/>
        </w:rPr>
        <w:t>8,265.43</w:t>
      </w:r>
      <w:r>
        <w:rPr>
          <w:rFonts w:ascii="仿宋_GB2312" w:eastAsia="仿宋_GB2312" w:hAnsi="黑体" w:cs="方正小标宋简体" w:hint="eastAsia"/>
          <w:color w:val="000000"/>
          <w:kern w:val="0"/>
          <w:sz w:val="30"/>
          <w:szCs w:val="30"/>
        </w:rPr>
        <w:t>万元，其中，流动资产</w:t>
      </w:r>
      <w:r>
        <w:rPr>
          <w:rFonts w:ascii="仿宋_GB2312" w:eastAsia="仿宋_GB2312" w:hAnsi="黑体" w:cs="方正小标宋简体" w:hint="eastAsia"/>
          <w:color w:val="000000"/>
          <w:kern w:val="0"/>
          <w:sz w:val="30"/>
          <w:szCs w:val="30"/>
          <w:lang w:val="en-US" w:eastAsia="zh-CN"/>
        </w:rPr>
        <w:t>2,342.42</w:t>
      </w:r>
      <w:r>
        <w:rPr>
          <w:rFonts w:ascii="仿宋_GB2312" w:eastAsia="仿宋_GB2312" w:hAnsi="黑体" w:cs="方正小标宋简体" w:hint="eastAsia"/>
          <w:color w:val="000000"/>
          <w:kern w:val="0"/>
          <w:sz w:val="30"/>
          <w:szCs w:val="30"/>
        </w:rPr>
        <w:t>万元，固定资产</w:t>
      </w:r>
      <w:r>
        <w:rPr>
          <w:rFonts w:ascii="仿宋_GB2312" w:eastAsia="仿宋_GB2312" w:hAnsi="黑体" w:cs="方正小标宋简体" w:hint="eastAsia"/>
          <w:color w:val="000000"/>
          <w:kern w:val="0"/>
          <w:sz w:val="30"/>
          <w:szCs w:val="30"/>
          <w:lang w:val="en-US" w:eastAsia="zh-CN"/>
        </w:rPr>
        <w:t>4,125.07</w:t>
      </w:r>
      <w:r>
        <w:rPr>
          <w:rFonts w:ascii="仿宋_GB2312" w:eastAsia="仿宋_GB2312" w:hAnsi="黑体" w:cs="方正小标宋简体" w:hint="eastAsia"/>
          <w:color w:val="000000"/>
          <w:kern w:val="0"/>
          <w:sz w:val="30"/>
          <w:szCs w:val="30"/>
        </w:rPr>
        <w:t>万元，对外投资及有价证券</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万元，在建工程</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万元，无形资产</w:t>
      </w:r>
      <w:r>
        <w:rPr>
          <w:rFonts w:ascii="仿宋_GB2312" w:eastAsia="仿宋_GB2312" w:hAnsi="黑体" w:cs="方正小标宋简体" w:hint="eastAsia"/>
          <w:color w:val="000000"/>
          <w:kern w:val="0"/>
          <w:sz w:val="30"/>
          <w:szCs w:val="30"/>
          <w:lang w:val="en-US" w:eastAsia="zh-CN"/>
        </w:rPr>
        <w:t>1,797.94</w:t>
      </w:r>
      <w:r>
        <w:rPr>
          <w:rFonts w:ascii="仿宋_GB2312" w:eastAsia="仿宋_GB2312" w:hAnsi="黑体" w:cs="方正小标宋简体" w:hint="eastAsia"/>
          <w:color w:val="000000"/>
          <w:kern w:val="0"/>
          <w:sz w:val="30"/>
          <w:szCs w:val="30"/>
        </w:rPr>
        <w:t>万元，其他资产</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万元（具体内容详见附表）。与上年相比，本年资产总额增加</w:t>
      </w:r>
      <w:r>
        <w:rPr>
          <w:rFonts w:ascii="仿宋_GB2312" w:eastAsia="仿宋_GB2312" w:hAnsi="黑体" w:cs="方正小标宋简体" w:hint="eastAsia"/>
          <w:color w:val="000000"/>
          <w:kern w:val="0"/>
          <w:sz w:val="30"/>
          <w:szCs w:val="30"/>
          <w:lang w:val="en-US" w:eastAsia="zh-CN"/>
        </w:rPr>
        <w:t>590.03</w:t>
      </w:r>
      <w:r>
        <w:rPr>
          <w:rFonts w:ascii="仿宋_GB2312" w:eastAsia="仿宋_GB2312" w:hAnsi="黑体" w:cs="方正小标宋简体" w:hint="eastAsia"/>
          <w:color w:val="000000"/>
          <w:kern w:val="0"/>
          <w:sz w:val="30"/>
          <w:szCs w:val="30"/>
        </w:rPr>
        <w:t>万元，其中固定资产减少</w:t>
      </w:r>
      <w:r>
        <w:rPr>
          <w:rFonts w:ascii="仿宋_GB2312" w:eastAsia="仿宋_GB2312" w:hAnsi="黑体" w:cs="方正小标宋简体" w:hint="eastAsia"/>
          <w:color w:val="000000"/>
          <w:kern w:val="0"/>
          <w:sz w:val="30"/>
          <w:szCs w:val="30"/>
          <w:lang w:val="en-US" w:eastAsia="zh-CN"/>
        </w:rPr>
        <w:t>1,792.25</w:t>
      </w:r>
      <w:r>
        <w:rPr>
          <w:rFonts w:ascii="仿宋_GB2312" w:eastAsia="仿宋_GB2312" w:hAnsi="黑体" w:cs="方正小标宋简体" w:hint="eastAsia"/>
          <w:color w:val="000000"/>
          <w:kern w:val="0"/>
          <w:sz w:val="30"/>
          <w:szCs w:val="30"/>
        </w:rPr>
        <w:t>万元</w:t>
      </w:r>
      <w:r>
        <w:rPr>
          <w:rFonts w:ascii="仿宋_GB2312" w:eastAsia="仿宋_GB2312" w:hAnsi="黑体" w:cs="方正小标宋简体" w:hint="eastAsia"/>
          <w:color w:val="000000"/>
          <w:kern w:val="0"/>
          <w:sz w:val="30"/>
          <w:szCs w:val="30"/>
          <w:lang w:eastAsia="zh-CN"/>
        </w:rPr>
        <w:t>，流动资产增加</w:t>
      </w:r>
      <w:r>
        <w:rPr>
          <w:rFonts w:ascii="仿宋_GB2312" w:eastAsia="仿宋_GB2312" w:hAnsi="黑体" w:cs="方正小标宋简体" w:hint="eastAsia"/>
          <w:color w:val="000000"/>
          <w:kern w:val="0"/>
          <w:sz w:val="30"/>
          <w:szCs w:val="30"/>
          <w:lang w:val="en-US" w:eastAsia="zh-CN"/>
        </w:rPr>
        <w:t>584.34万元，无形资产增加1797.94万元</w:t>
      </w:r>
      <w:r>
        <w:rPr>
          <w:rFonts w:ascii="仿宋_GB2312" w:eastAsia="仿宋_GB2312" w:hAnsi="黑体" w:cs="方正小标宋简体" w:hint="eastAsia"/>
          <w:color w:val="000000"/>
          <w:kern w:val="0"/>
          <w:sz w:val="30"/>
          <w:szCs w:val="30"/>
        </w:rPr>
        <w:t>。处置房屋建筑物</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万元；处置车辆</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辆，账面原值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万元；报废报损资产</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项，账面原值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万元，实现资产处置收入</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万元；出租房屋</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万元，实现资产使用收入</w:t>
      </w:r>
      <w:r>
        <w:rPr>
          <w:rFonts w:ascii="仿宋_GB2312" w:eastAsia="仿宋_GB2312" w:hAnsi="黑体" w:cs="方正小标宋简体" w:hint="eastAsia"/>
          <w:color w:val="000000"/>
          <w:kern w:val="0"/>
          <w:sz w:val="30"/>
          <w:szCs w:val="30"/>
          <w:lang w:val="en-US" w:eastAsia="zh-CN"/>
        </w:rPr>
        <w:t>0</w:t>
      </w:r>
      <w:r>
        <w:rPr>
          <w:rFonts w:ascii="仿宋_GB2312" w:eastAsia="仿宋_GB2312" w:hAnsi="黑体" w:cs="方正小标宋简体" w:hint="eastAsia"/>
          <w:color w:val="000000"/>
          <w:kern w:val="0"/>
          <w:sz w:val="30"/>
          <w:szCs w:val="30"/>
        </w:rPr>
        <w:t>万元。</w:t>
      </w:r>
    </w:p>
    <w:tbl>
      <w:tblPr>
        <w:tblStyle w:val="TableNormal"/>
        <w:tblpPr w:leftFromText="180" w:rightFromText="180" w:topFromText="100" w:bottomFromText="100" w:vertAnchor="text" w:horzAnchor="page" w:tblpXSpec="center" w:tblpY="490"/>
        <w:tblOverlap w:val="never"/>
        <w:tblW w:w="11198" w:type="dxa"/>
        <w:jc w:val="center"/>
        <w:tblLayout w:type="fixed"/>
        <w:tblCellMar>
          <w:top w:w="0" w:type="dxa"/>
          <w:left w:w="0" w:type="dxa"/>
          <w:bottom w:w="0" w:type="dxa"/>
          <w:right w:w="0" w:type="dxa"/>
        </w:tblCellMar>
      </w:tblPr>
      <w:tblGrid>
        <w:gridCol w:w="488"/>
        <w:gridCol w:w="360"/>
        <w:gridCol w:w="999"/>
        <w:gridCol w:w="939"/>
        <w:gridCol w:w="1014"/>
        <w:gridCol w:w="960"/>
        <w:gridCol w:w="775"/>
        <w:gridCol w:w="438"/>
        <w:gridCol w:w="746"/>
        <w:gridCol w:w="228"/>
        <w:gridCol w:w="645"/>
        <w:gridCol w:w="1058"/>
        <w:gridCol w:w="757"/>
        <w:gridCol w:w="195"/>
        <w:gridCol w:w="750"/>
        <w:gridCol w:w="228"/>
        <w:gridCol w:w="142"/>
        <w:gridCol w:w="236"/>
        <w:gridCol w:w="240"/>
      </w:tblGrid>
      <w:tr>
        <w:tblPrEx>
          <w:tblW w:w="11198" w:type="dxa"/>
          <w:jc w:val="center"/>
          <w:tblLayout w:type="fixed"/>
          <w:tblCellMar>
            <w:top w:w="0" w:type="dxa"/>
            <w:left w:w="0" w:type="dxa"/>
            <w:bottom w:w="0" w:type="dxa"/>
            <w:right w:w="0" w:type="dxa"/>
          </w:tblCellMar>
        </w:tblPrEx>
        <w:trPr>
          <w:trHeight w:val="495"/>
          <w:jc w:val="center"/>
        </w:trPr>
        <w:tc>
          <w:tcPr>
            <w:tcW w:w="10958" w:type="dxa"/>
            <w:gridSpan w:val="18"/>
            <w:tcBorders>
              <w:top w:val="nil"/>
              <w:left w:val="nil"/>
              <w:bottom w:val="nil"/>
              <w:right w:val="nil"/>
            </w:tcBorders>
            <w:shd w:val="clear" w:color="auto" w:fill="FFFFFF"/>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仿宋_GB2312" w:eastAsia="仿宋_GB2312" w:hAnsi="方正小标宋_GBK" w:cs="方正小标宋_GBK" w:hint="eastAsia"/>
                <w:b/>
                <w:color w:val="000000"/>
                <w:kern w:val="0"/>
                <w:sz w:val="30"/>
                <w:szCs w:val="30"/>
                <w:lang w:bidi="ar"/>
              </w:rPr>
              <w:t>国有资产占有使用情况表</w:t>
            </w: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347"/>
          <w:jc w:val="center"/>
        </w:trPr>
        <w:tc>
          <w:tcPr>
            <w:tcW w:w="5535" w:type="dxa"/>
            <w:gridSpan w:val="7"/>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textAlignment w:val="center"/>
              <w:rPr>
                <w:rFonts w:ascii="宋体" w:hAnsi="宋体" w:cs="宋体"/>
                <w:color w:val="000000"/>
                <w:kern w:val="0"/>
                <w:sz w:val="24"/>
                <w:szCs w:val="24"/>
              </w:rPr>
            </w:pPr>
            <w:r>
              <w:rPr>
                <w:rFonts w:ascii="宋体" w:hAnsi="宋体" w:cs="宋体" w:hint="eastAsia"/>
                <w:color w:val="000000"/>
                <w:kern w:val="0"/>
                <w:sz w:val="20"/>
                <w:szCs w:val="20"/>
              </w:rPr>
              <w:t> </w:t>
            </w:r>
          </w:p>
        </w:tc>
        <w:tc>
          <w:tcPr>
            <w:tcW w:w="438"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974" w:type="dxa"/>
            <w:gridSpan w:val="2"/>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645"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1058"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757"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1551" w:type="dxa"/>
            <w:gridSpan w:val="5"/>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widowControl/>
              <w:jc w:val="right"/>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单位：万元</w:t>
            </w: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415"/>
          <w:jc w:val="center"/>
        </w:trPr>
        <w:tc>
          <w:tcPr>
            <w:tcW w:w="488"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项目</w:t>
            </w:r>
          </w:p>
        </w:tc>
        <w:tc>
          <w:tcPr>
            <w:tcW w:w="360"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行次</w:t>
            </w:r>
          </w:p>
        </w:tc>
        <w:tc>
          <w:tcPr>
            <w:tcW w:w="999"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资产总额</w:t>
            </w:r>
          </w:p>
        </w:tc>
        <w:tc>
          <w:tcPr>
            <w:tcW w:w="939"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流动资产</w:t>
            </w:r>
          </w:p>
        </w:tc>
        <w:tc>
          <w:tcPr>
            <w:tcW w:w="4806" w:type="dxa"/>
            <w:gridSpan w:val="7"/>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固定资产</w:t>
            </w:r>
          </w:p>
        </w:tc>
        <w:tc>
          <w:tcPr>
            <w:tcW w:w="1058"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对外投资/有价证券</w:t>
            </w:r>
          </w:p>
        </w:tc>
        <w:tc>
          <w:tcPr>
            <w:tcW w:w="757"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在建工程</w:t>
            </w:r>
          </w:p>
        </w:tc>
        <w:tc>
          <w:tcPr>
            <w:tcW w:w="945" w:type="dxa"/>
            <w:gridSpan w:val="2"/>
            <w:vMerge w:val="restart"/>
            <w:tcBorders>
              <w:top w:val="nil"/>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无形资产</w:t>
            </w:r>
          </w:p>
        </w:tc>
        <w:tc>
          <w:tcPr>
            <w:tcW w:w="606" w:type="dxa"/>
            <w:gridSpan w:val="3"/>
            <w:vMerge w:val="restart"/>
            <w:tcBorders>
              <w:top w:val="nil"/>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其他资产</w:t>
            </w: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345"/>
          <w:jc w:val="center"/>
        </w:trPr>
        <w:tc>
          <w:tcPr>
            <w:tcW w:w="488"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360"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99"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39"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1014"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小计</w:t>
            </w:r>
          </w:p>
        </w:tc>
        <w:tc>
          <w:tcPr>
            <w:tcW w:w="960"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房屋构筑物</w:t>
            </w:r>
          </w:p>
        </w:tc>
        <w:tc>
          <w:tcPr>
            <w:tcW w:w="775"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车辆</w:t>
            </w:r>
          </w:p>
        </w:tc>
        <w:tc>
          <w:tcPr>
            <w:tcW w:w="1184" w:type="dxa"/>
            <w:gridSpan w:val="2"/>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单价200万以上大型设备</w:t>
            </w:r>
          </w:p>
        </w:tc>
        <w:tc>
          <w:tcPr>
            <w:tcW w:w="873" w:type="dxa"/>
            <w:gridSpan w:val="2"/>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其他固定资产</w:t>
            </w:r>
          </w:p>
        </w:tc>
        <w:tc>
          <w:tcPr>
            <w:tcW w:w="1058"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757"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45" w:type="dxa"/>
            <w:gridSpan w:val="2"/>
            <w:vMerge/>
            <w:tcBorders>
              <w:top w:val="nil"/>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606" w:type="dxa"/>
            <w:gridSpan w:val="3"/>
            <w:vMerge/>
            <w:tcBorders>
              <w:top w:val="nil"/>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395"/>
          <w:jc w:val="center"/>
        </w:trPr>
        <w:tc>
          <w:tcPr>
            <w:tcW w:w="488"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360"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99"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39"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1014"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60"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775"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1184" w:type="dxa"/>
            <w:gridSpan w:val="2"/>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873" w:type="dxa"/>
            <w:gridSpan w:val="2"/>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1058"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757" w:type="dxa"/>
            <w:vMerge/>
            <w:tcBorders>
              <w:top w:val="single" w:sz="4" w:space="0" w:color="000000"/>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945" w:type="dxa"/>
            <w:gridSpan w:val="2"/>
            <w:vMerge/>
            <w:tcBorders>
              <w:top w:val="nil"/>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606" w:type="dxa"/>
            <w:gridSpan w:val="3"/>
            <w:vMerge/>
            <w:tcBorders>
              <w:top w:val="nil"/>
              <w:left w:val="single" w:sz="4" w:space="0" w:color="000000"/>
              <w:bottom w:val="single" w:sz="4" w:space="0" w:color="000000"/>
              <w:right w:val="single" w:sz="4" w:space="0" w:color="000000"/>
            </w:tcBorders>
            <w:noWrap w:val="0"/>
            <w:vAlign w:val="center"/>
          </w:tcPr>
          <w:p>
            <w:pPr>
              <w:widowControl/>
              <w:jc w:val="left"/>
              <w:rPr>
                <w:rFonts w:ascii="宋体" w:hAnsi="宋体" w:cs="宋体"/>
                <w:color w:val="000000"/>
                <w:kern w:val="0"/>
                <w:sz w:val="24"/>
                <w:szCs w:val="24"/>
              </w:rPr>
            </w:pP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358"/>
          <w:jc w:val="center"/>
        </w:trPr>
        <w:tc>
          <w:tcPr>
            <w:tcW w:w="48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栏次</w:t>
            </w:r>
          </w:p>
        </w:tc>
        <w:tc>
          <w:tcPr>
            <w:tcW w:w="36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99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w:t>
            </w:r>
          </w:p>
        </w:tc>
        <w:tc>
          <w:tcPr>
            <w:tcW w:w="93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2</w:t>
            </w:r>
          </w:p>
        </w:tc>
        <w:tc>
          <w:tcPr>
            <w:tcW w:w="1014"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3</w:t>
            </w:r>
          </w:p>
        </w:tc>
        <w:tc>
          <w:tcPr>
            <w:tcW w:w="96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4</w:t>
            </w:r>
          </w:p>
        </w:tc>
        <w:tc>
          <w:tcPr>
            <w:tcW w:w="775"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5</w:t>
            </w:r>
          </w:p>
        </w:tc>
        <w:tc>
          <w:tcPr>
            <w:tcW w:w="1184"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6</w:t>
            </w:r>
          </w:p>
        </w:tc>
        <w:tc>
          <w:tcPr>
            <w:tcW w:w="873"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7</w:t>
            </w:r>
          </w:p>
        </w:tc>
        <w:tc>
          <w:tcPr>
            <w:tcW w:w="105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8</w:t>
            </w:r>
          </w:p>
        </w:tc>
        <w:tc>
          <w:tcPr>
            <w:tcW w:w="757"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9</w:t>
            </w:r>
          </w:p>
        </w:tc>
        <w:tc>
          <w:tcPr>
            <w:tcW w:w="945"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10</w:t>
            </w:r>
          </w:p>
        </w:tc>
        <w:tc>
          <w:tcPr>
            <w:tcW w:w="606"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11</w:t>
            </w: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555"/>
          <w:jc w:val="center"/>
        </w:trPr>
        <w:tc>
          <w:tcPr>
            <w:tcW w:w="48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合计</w:t>
            </w:r>
          </w:p>
        </w:tc>
        <w:tc>
          <w:tcPr>
            <w:tcW w:w="36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w:t>
            </w:r>
          </w:p>
        </w:tc>
        <w:tc>
          <w:tcPr>
            <w:tcW w:w="99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8265.4</w:t>
            </w:r>
            <w:r>
              <w:rPr>
                <w:rFonts w:ascii="宋体" w:hAnsi="宋体" w:cs="宋体" w:hint="eastAsia"/>
                <w:color w:val="000000"/>
                <w:kern w:val="0"/>
                <w:sz w:val="20"/>
                <w:szCs w:val="20"/>
                <w:lang w:val="en-US" w:eastAsia="zh-CN"/>
              </w:rPr>
              <w:t>3</w:t>
            </w:r>
            <w:r>
              <w:rPr>
                <w:rFonts w:ascii="宋体" w:hAnsi="宋体" w:cs="宋体" w:hint="eastAsia"/>
                <w:color w:val="000000"/>
                <w:kern w:val="0"/>
                <w:sz w:val="20"/>
                <w:szCs w:val="20"/>
              </w:rPr>
              <w:t> </w:t>
            </w:r>
          </w:p>
        </w:tc>
        <w:tc>
          <w:tcPr>
            <w:tcW w:w="93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2342.42 </w:t>
            </w:r>
          </w:p>
        </w:tc>
        <w:tc>
          <w:tcPr>
            <w:tcW w:w="1014"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4125.0</w:t>
            </w:r>
            <w:r>
              <w:rPr>
                <w:rFonts w:ascii="宋体" w:hAnsi="宋体" w:cs="宋体" w:hint="eastAsia"/>
                <w:color w:val="000000"/>
                <w:kern w:val="0"/>
                <w:sz w:val="20"/>
                <w:szCs w:val="20"/>
                <w:lang w:val="en-US" w:eastAsia="zh-CN"/>
              </w:rPr>
              <w:t>7</w:t>
            </w:r>
            <w:r>
              <w:rPr>
                <w:rFonts w:ascii="宋体" w:hAnsi="宋体" w:cs="宋体" w:hint="eastAsia"/>
                <w:color w:val="000000"/>
                <w:kern w:val="0"/>
                <w:sz w:val="20"/>
                <w:szCs w:val="20"/>
              </w:rPr>
              <w:t> </w:t>
            </w:r>
          </w:p>
        </w:tc>
        <w:tc>
          <w:tcPr>
            <w:tcW w:w="96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lang w:val="en-US" w:eastAsia="zh-CN"/>
              </w:rPr>
              <w:t>3467.73</w:t>
            </w:r>
            <w:r>
              <w:rPr>
                <w:rFonts w:ascii="宋体" w:hAnsi="宋体" w:cs="宋体" w:hint="eastAsia"/>
                <w:color w:val="000000"/>
                <w:kern w:val="0"/>
                <w:sz w:val="20"/>
                <w:szCs w:val="20"/>
              </w:rPr>
              <w:t> </w:t>
            </w:r>
          </w:p>
        </w:tc>
        <w:tc>
          <w:tcPr>
            <w:tcW w:w="775"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lang w:val="en-US" w:eastAsia="zh-CN"/>
              </w:rPr>
              <w:t>65.99</w:t>
            </w:r>
            <w:r>
              <w:rPr>
                <w:rFonts w:ascii="宋体" w:hAnsi="宋体" w:cs="宋体" w:hint="eastAsia"/>
                <w:color w:val="000000"/>
                <w:kern w:val="0"/>
                <w:sz w:val="20"/>
                <w:szCs w:val="20"/>
              </w:rPr>
              <w:t> </w:t>
            </w:r>
          </w:p>
        </w:tc>
        <w:tc>
          <w:tcPr>
            <w:tcW w:w="1184"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873"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spacing w:line="240" w:lineRule="auto"/>
              <w:jc w:val="right"/>
              <w:rPr>
                <w:rFonts w:ascii="宋体" w:hAnsi="宋体" w:cs="宋体"/>
                <w:color w:val="000000"/>
                <w:kern w:val="0"/>
                <w:sz w:val="24"/>
                <w:szCs w:val="24"/>
              </w:rPr>
            </w:pPr>
            <w:r>
              <w:rPr>
                <w:rFonts w:ascii="宋体" w:hAnsi="宋体" w:cs="宋体" w:hint="eastAsia"/>
                <w:color w:val="000000"/>
                <w:kern w:val="0"/>
                <w:sz w:val="20"/>
                <w:szCs w:val="20"/>
                <w:lang w:val="en-US" w:eastAsia="zh-CN"/>
              </w:rPr>
              <w:t>591.35</w:t>
            </w:r>
            <w:r>
              <w:rPr>
                <w:rFonts w:ascii="宋体" w:hAnsi="宋体" w:cs="宋体" w:hint="eastAsia"/>
                <w:color w:val="000000"/>
                <w:kern w:val="0"/>
                <w:sz w:val="20"/>
                <w:szCs w:val="20"/>
              </w:rPr>
              <w:t> </w:t>
            </w:r>
          </w:p>
        </w:tc>
        <w:tc>
          <w:tcPr>
            <w:tcW w:w="105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757"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945"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1797.9</w:t>
            </w:r>
            <w:r>
              <w:rPr>
                <w:rFonts w:ascii="宋体" w:hAnsi="宋体" w:cs="宋体" w:hint="eastAsia"/>
                <w:color w:val="000000"/>
                <w:kern w:val="0"/>
                <w:sz w:val="20"/>
                <w:szCs w:val="20"/>
                <w:lang w:val="en-US" w:eastAsia="zh-CN"/>
              </w:rPr>
              <w:t>4</w:t>
            </w:r>
            <w:r>
              <w:rPr>
                <w:rFonts w:ascii="宋体" w:hAnsi="宋体" w:cs="宋体" w:hint="eastAsia"/>
                <w:color w:val="000000"/>
                <w:kern w:val="0"/>
                <w:sz w:val="20"/>
                <w:szCs w:val="20"/>
              </w:rPr>
              <w:t> </w:t>
            </w:r>
          </w:p>
        </w:tc>
        <w:tc>
          <w:tcPr>
            <w:tcW w:w="606"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widowControl/>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240"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gridAfter w:val="2"/>
          <w:wAfter w:w="476" w:type="dxa"/>
          <w:trHeight w:val="259"/>
          <w:jc w:val="center"/>
        </w:trPr>
        <w:tc>
          <w:tcPr>
            <w:tcW w:w="9407" w:type="dxa"/>
            <w:gridSpan w:val="13"/>
            <w:tcBorders>
              <w:top w:val="nil"/>
              <w:left w:val="nil"/>
              <w:bottom w:val="nil"/>
              <w:right w:val="nil"/>
            </w:tcBorders>
            <w:noWrap w:val="0"/>
            <w:tcMar>
              <w:top w:w="15" w:type="dxa"/>
              <w:left w:w="15" w:type="dxa"/>
              <w:bottom w:w="15" w:type="dxa"/>
              <w:right w:w="15" w:type="dxa"/>
            </w:tcMar>
            <w:vAlign w:val="bottom"/>
          </w:tcPr>
          <w:p>
            <w:pPr>
              <w:widowControl/>
              <w:rPr>
                <w:rFonts w:ascii="宋体" w:hAnsi="宋体" w:cs="宋体"/>
                <w:color w:val="000000"/>
                <w:kern w:val="0"/>
                <w:sz w:val="24"/>
                <w:szCs w:val="24"/>
              </w:rPr>
            </w:pPr>
          </w:p>
        </w:tc>
        <w:tc>
          <w:tcPr>
            <w:tcW w:w="195" w:type="dxa"/>
            <w:tcBorders>
              <w:top w:val="nil"/>
              <w:left w:val="nil"/>
              <w:bottom w:val="nil"/>
              <w:right w:val="nil"/>
            </w:tcBorders>
            <w:noWrap w:val="0"/>
            <w:tcMar>
              <w:top w:w="15" w:type="dxa"/>
              <w:left w:w="15" w:type="dxa"/>
              <w:bottom w:w="15" w:type="dxa"/>
              <w:right w:w="15" w:type="dxa"/>
            </w:tcMar>
            <w:vAlign w:val="bottom"/>
          </w:tcPr>
          <w:p>
            <w:pPr>
              <w:widowControl/>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widowControl/>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rPr>
            </w:pPr>
          </w:p>
        </w:tc>
      </w:tr>
      <w:tr>
        <w:tblPrEx>
          <w:tblW w:w="11198" w:type="dxa"/>
          <w:jc w:val="center"/>
          <w:tblLayout w:type="fixed"/>
          <w:tblCellMar>
            <w:top w:w="0" w:type="dxa"/>
            <w:left w:w="0" w:type="dxa"/>
            <w:bottom w:w="0" w:type="dxa"/>
            <w:right w:w="0" w:type="dxa"/>
          </w:tblCellMar>
        </w:tblPrEx>
        <w:trPr>
          <w:trHeight w:val="495"/>
          <w:jc w:val="center"/>
        </w:trPr>
        <w:tc>
          <w:tcPr>
            <w:tcW w:w="10352" w:type="dxa"/>
            <w:gridSpan w:val="15"/>
            <w:tcBorders>
              <w:top w:val="nil"/>
              <w:left w:val="nil"/>
              <w:bottom w:val="nil"/>
              <w:right w:val="nil"/>
            </w:tcBorders>
            <w:noWrap w:val="0"/>
            <w:tcMar>
              <w:top w:w="15" w:type="dxa"/>
              <w:left w:w="15" w:type="dxa"/>
              <w:bottom w:w="15" w:type="dxa"/>
              <w:right w:w="15" w:type="dxa"/>
            </w:tcMar>
            <w:vAlign w:val="bottom"/>
          </w:tcPr>
          <w:p>
            <w:pPr>
              <w:widowControl/>
              <w:rPr>
                <w:rFonts w:ascii="宋体" w:hAnsi="宋体" w:cs="宋体" w:hint="eastAsia"/>
                <w:color w:val="000000"/>
                <w:kern w:val="0"/>
                <w:sz w:val="20"/>
                <w:szCs w:val="20"/>
              </w:rPr>
            </w:pPr>
            <w:r>
              <w:rPr>
                <w:rFonts w:ascii="宋体" w:hAnsi="宋体" w:cs="宋体" w:hint="eastAsia"/>
                <w:color w:val="000000"/>
                <w:kern w:val="0"/>
                <w:sz w:val="20"/>
                <w:szCs w:val="20"/>
              </w:rPr>
              <w:t>填报说明：1.资产总额＝流动资产＋固定资产＋对外投资</w:t>
            </w:r>
            <w:r>
              <w:rPr>
                <w:rFonts w:ascii="宋体" w:hAnsi="宋体" w:cs="宋体" w:hint="eastAsia"/>
                <w:color w:val="000000"/>
                <w:kern w:val="0"/>
                <w:sz w:val="20"/>
                <w:szCs w:val="20"/>
                <w:lang w:val="en-US" w:eastAsia="zh-CN"/>
              </w:rPr>
              <w:t>+</w:t>
            </w:r>
            <w:r>
              <w:rPr>
                <w:rFonts w:ascii="宋体" w:hAnsi="宋体" w:cs="宋体" w:hint="eastAsia"/>
                <w:color w:val="000000"/>
                <w:kern w:val="0"/>
                <w:sz w:val="20"/>
                <w:szCs w:val="20"/>
              </w:rPr>
              <w:t>有价证券＋在建工程＋无形资产＋其他资产</w:t>
            </w:r>
          </w:p>
          <w:p>
            <w:pPr>
              <w:widowControl/>
              <w:ind w:firstLine="1000" w:firstLineChars="500"/>
              <w:rPr>
                <w:rFonts w:ascii="宋体" w:hAnsi="宋体" w:cs="宋体"/>
                <w:color w:val="000000"/>
                <w:kern w:val="0"/>
                <w:sz w:val="20"/>
                <w:szCs w:val="20"/>
              </w:rPr>
            </w:pPr>
            <w:r>
              <w:rPr>
                <w:rFonts w:ascii="宋体" w:hAnsi="宋体" w:cs="宋体" w:hint="eastAsia"/>
                <w:color w:val="000000"/>
                <w:kern w:val="0"/>
                <w:sz w:val="20"/>
                <w:szCs w:val="20"/>
              </w:rPr>
              <w:t>2.固定资产＝房屋构筑物＋车辆＋单价200万元以上大型设备＋其他固定资产</w:t>
            </w:r>
          </w:p>
        </w:tc>
        <w:tc>
          <w:tcPr>
            <w:tcW w:w="606" w:type="dxa"/>
            <w:gridSpan w:val="3"/>
            <w:tcBorders>
              <w:top w:val="nil"/>
              <w:left w:val="nil"/>
              <w:bottom w:val="nil"/>
              <w:right w:val="nil"/>
            </w:tcBorders>
            <w:noWrap w:val="0"/>
            <w:tcMar>
              <w:top w:w="15" w:type="dxa"/>
              <w:left w:w="15" w:type="dxa"/>
              <w:bottom w:w="15" w:type="dxa"/>
              <w:right w:w="15" w:type="dxa"/>
            </w:tcMar>
            <w:vAlign w:val="bottom"/>
          </w:tcPr>
          <w:p>
            <w:pPr>
              <w:widowControl/>
              <w:jc w:val="left"/>
              <w:rPr>
                <w:rFonts w:ascii="宋体" w:hAnsi="宋体" w:cs="宋体"/>
                <w:color w:val="000000"/>
                <w:kern w:val="0"/>
                <w:sz w:val="24"/>
                <w:szCs w:val="24"/>
              </w:rPr>
            </w:pPr>
            <w:r>
              <w:rPr>
                <w:rFonts w:ascii="Arial" w:hAnsi="Arial" w:cs="Arial"/>
                <w:color w:val="000000"/>
                <w:kern w:val="0"/>
                <w:sz w:val="20"/>
                <w:szCs w:val="20"/>
              </w:rPr>
              <w:t> </w:t>
            </w:r>
          </w:p>
        </w:tc>
        <w:tc>
          <w:tcPr>
            <w:tcW w:w="240" w:type="dxa"/>
            <w:noWrap w:val="0"/>
            <w:vAlign w:val="center"/>
          </w:tcPr>
          <w:p>
            <w:pPr>
              <w:widowControl/>
              <w:jc w:val="left"/>
              <w:rPr>
                <w:rFonts w:ascii="Times New Roman" w:eastAsia="Times New Roman" w:hAnsi="Times New Roman"/>
                <w:kern w:val="0"/>
                <w:sz w:val="20"/>
                <w:szCs w:val="20"/>
              </w:rPr>
            </w:pPr>
          </w:p>
        </w:tc>
      </w:tr>
    </w:tbl>
    <w:p>
      <w:pPr>
        <w:ind w:firstLine="600" w:firstLineChars="200"/>
        <w:jc w:val="left"/>
        <w:rPr>
          <w:rFonts w:ascii="黑体" w:eastAsia="黑体" w:hAnsi="黑体" w:cs="黑体" w:hint="eastAsia"/>
          <w:sz w:val="30"/>
          <w:szCs w:val="30"/>
        </w:rPr>
      </w:pPr>
      <w:r>
        <w:rPr>
          <w:rFonts w:ascii="黑体" w:eastAsia="黑体" w:hAnsi="黑体" w:cs="黑体" w:hint="eastAsia"/>
          <w:sz w:val="30"/>
          <w:szCs w:val="30"/>
          <w:lang w:eastAsia="zh-CN"/>
        </w:rPr>
        <w:t>三、</w:t>
      </w:r>
      <w:r>
        <w:rPr>
          <w:rFonts w:ascii="黑体" w:eastAsia="黑体" w:hAnsi="黑体" w:cs="黑体" w:hint="eastAsia"/>
          <w:sz w:val="30"/>
          <w:szCs w:val="30"/>
        </w:rPr>
        <w:t>政府采购支出情况</w:t>
      </w:r>
    </w:p>
    <w:p>
      <w:pPr>
        <w:ind w:firstLine="600" w:firstLineChars="200"/>
        <w:rPr>
          <w:rFonts w:ascii="仿宋_GB2312" w:eastAsia="仿宋_GB2312" w:hAnsi="仿宋_GB2312" w:cs="仿宋_GB2312" w:hint="eastAsia"/>
          <w:sz w:val="30"/>
          <w:szCs w:val="30"/>
          <w:highlight w:val="none"/>
          <w:lang w:val="en-US" w:eastAsia="zh-CN"/>
        </w:rPr>
      </w:pPr>
      <w:r>
        <w:rPr>
          <w:rFonts w:ascii="仿宋_GB2312" w:eastAsia="仿宋_GB2312" w:hAnsi="仿宋_GB2312" w:cs="仿宋_GB2312" w:hint="eastAsia"/>
          <w:sz w:val="30"/>
          <w:szCs w:val="30"/>
          <w:highlight w:val="none"/>
          <w:lang w:val="en-US" w:eastAsia="zh-CN"/>
        </w:rPr>
        <w:t>2019年度，部门政府采购支出总额0万元，其中：政府采购货物支出0万元；政府采购工程支出0万元；政府采购服务支出0万元。授予中小企业合同金额0万元，占政府采购支出总额的0%。</w:t>
      </w:r>
    </w:p>
    <w:p>
      <w:pPr>
        <w:ind w:firstLine="600" w:firstLineChars="200"/>
        <w:jc w:val="left"/>
        <w:rPr>
          <w:rFonts w:ascii="黑体" w:eastAsia="黑体" w:hAnsi="黑体" w:cs="黑体" w:hint="eastAsia"/>
          <w:sz w:val="30"/>
          <w:szCs w:val="30"/>
          <w:highlight w:val="none"/>
          <w:lang w:val="en-US" w:eastAsia="zh-CN"/>
        </w:rPr>
      </w:pPr>
      <w:r>
        <w:rPr>
          <w:rFonts w:ascii="黑体" w:eastAsia="黑体" w:hAnsi="黑体" w:cs="黑体" w:hint="eastAsia"/>
          <w:sz w:val="30"/>
          <w:szCs w:val="30"/>
          <w:highlight w:val="none"/>
          <w:lang w:val="en-US" w:eastAsia="zh-CN"/>
        </w:rPr>
        <w:t>四、部门绩效自评情况</w:t>
      </w:r>
    </w:p>
    <w:p>
      <w:pPr>
        <w:widowControl/>
        <w:snapToGrid w:val="0"/>
        <w:spacing w:before="100" w:after="100" w:line="360" w:lineRule="auto"/>
        <w:ind w:firstLine="600" w:firstLineChars="200"/>
        <w:jc w:val="left"/>
        <w:rPr>
          <w:rFonts w:ascii="仿宋_GB2312" w:eastAsia="仿宋_GB2312" w:hAnsi="仿宋_GB2312" w:cs="仿宋_GB2312" w:hint="eastAsia"/>
          <w:sz w:val="30"/>
          <w:szCs w:val="30"/>
          <w:highlight w:val="none"/>
          <w:lang w:val="en-US" w:eastAsia="zh-CN"/>
        </w:rPr>
      </w:pPr>
      <w:r>
        <w:rPr>
          <w:rFonts w:ascii="仿宋_GB2312" w:eastAsia="仿宋_GB2312" w:hAnsi="仿宋_GB2312" w:cs="仿宋_GB2312" w:hint="eastAsia"/>
          <w:sz w:val="30"/>
          <w:szCs w:val="30"/>
          <w:highlight w:val="none"/>
          <w:lang w:val="en-US" w:eastAsia="zh-CN"/>
        </w:rPr>
        <w:t>部门绩效自评情况详见附表（附表9—附表11）。</w:t>
      </w:r>
    </w:p>
    <w:p>
      <w:pPr>
        <w:widowControl/>
        <w:snapToGrid w:val="0"/>
        <w:spacing w:before="100" w:after="100" w:line="360" w:lineRule="auto"/>
        <w:ind w:firstLine="600" w:firstLineChars="200"/>
        <w:jc w:val="left"/>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五、其他重要事项情况说明</w:t>
      </w:r>
    </w:p>
    <w:p>
      <w:pPr>
        <w:ind w:firstLine="600" w:firstLineChars="200"/>
        <w:jc w:val="left"/>
        <w:rPr>
          <w:rFonts w:ascii="仿宋_GB2312" w:eastAsia="仿宋_GB2312" w:hAnsi="黑体" w:cs="方正小标宋简体" w:hint="eastAsia"/>
          <w:sz w:val="30"/>
          <w:szCs w:val="30"/>
          <w:lang w:eastAsia="zh-CN"/>
        </w:rPr>
      </w:pPr>
      <w:r>
        <w:rPr>
          <w:rFonts w:ascii="仿宋_GB2312" w:eastAsia="仿宋_GB2312" w:hAnsi="黑体" w:cs="方正小标宋简体" w:hint="eastAsia"/>
          <w:sz w:val="30"/>
          <w:szCs w:val="30"/>
        </w:rPr>
        <w:t>无其他重要事项情况说明</w:t>
      </w:r>
      <w:r>
        <w:rPr>
          <w:rFonts w:ascii="仿宋_GB2312" w:eastAsia="仿宋_GB2312" w:hAnsi="黑体" w:cs="方正小标宋简体" w:hint="eastAsia"/>
          <w:sz w:val="30"/>
          <w:szCs w:val="30"/>
          <w:lang w:eastAsia="zh-CN"/>
        </w:rPr>
        <w:t>。</w:t>
      </w:r>
    </w:p>
    <w:p>
      <w:pPr>
        <w:widowControl/>
        <w:snapToGrid w:val="0"/>
        <w:spacing w:before="100" w:after="100" w:line="360" w:lineRule="auto"/>
        <w:ind w:firstLine="600" w:firstLineChars="200"/>
        <w:jc w:val="left"/>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六、相关口径说明</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（一）</w:t>
      </w:r>
      <w:r>
        <w:rPr>
          <w:rFonts w:ascii="仿宋_GB2312" w:eastAsia="仿宋_GB2312" w:hAnsi="黑体" w:cs="方正小标宋简体" w:hint="eastAsia"/>
          <w:sz w:val="30"/>
          <w:szCs w:val="30"/>
        </w:rPr>
        <w:t>基本支出中人员经费包括工资福利支出和对个人和家庭的补助，日常公用支出包括商品和服务支出、资本性支出等人员经费以外的支出。</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（二）</w:t>
      </w:r>
      <w:r>
        <w:rPr>
          <w:rFonts w:ascii="仿宋_GB2312" w:eastAsia="仿宋_GB2312" w:hAnsi="黑体" w:cs="方正小标宋简体" w:hint="eastAsia"/>
          <w:sz w:val="30"/>
          <w:szCs w:val="30"/>
        </w:rPr>
        <w:t>机关运行经费指行政单位和参照公务员法管理的事业单位使用一般公共预算财政拨款安排的基本支出中的日常公用经费支出</w:t>
      </w:r>
      <w:r>
        <w:rPr>
          <w:rFonts w:ascii="仿宋_GB2312" w:eastAsia="仿宋_GB2312" w:hAnsi="黑体" w:cs="方正小标宋简体" w:hint="eastAsia"/>
          <w:sz w:val="30"/>
          <w:szCs w:val="30"/>
          <w:lang w:eastAsia="zh-CN"/>
        </w:rPr>
        <w:t>。</w:t>
      </w:r>
    </w:p>
    <w:p>
      <w:pPr>
        <w:ind w:firstLine="600" w:firstLineChars="200"/>
        <w:jc w:val="left"/>
        <w:rPr>
          <w:rFonts w:ascii="仿宋_GB2312" w:eastAsia="仿宋_GB2312" w:hAnsi="黑体" w:cs="方正小标宋简体" w:hint="eastAsia"/>
          <w:sz w:val="30"/>
          <w:szCs w:val="30"/>
          <w:highlight w:val="none"/>
        </w:rPr>
      </w:pPr>
      <w:r>
        <w:rPr>
          <w:rFonts w:ascii="仿宋_GB2312" w:eastAsia="仿宋_GB2312" w:hAnsi="黑体" w:cs="方正小标宋简体" w:hint="eastAsia"/>
          <w:sz w:val="30"/>
          <w:szCs w:val="30"/>
          <w:lang w:eastAsia="zh-CN"/>
        </w:rPr>
        <w:t>（三）</w:t>
      </w:r>
      <w:r>
        <w:rPr>
          <w:rFonts w:ascii="仿宋_GB2312" w:eastAsia="仿宋_GB2312" w:hAnsi="黑体" w:cs="方正小标宋简体" w:hint="eastAsia"/>
          <w:sz w:val="30"/>
          <w:szCs w:val="30"/>
        </w:rPr>
        <w:t>按照党中央、国务院有关文件及部门预算管理有关规定，“三公”经费包括因公出国（境）费、公务用车购置及运行维护费、公务接待费。</w:t>
      </w:r>
      <w:r>
        <w:rPr>
          <w:rFonts w:ascii="仿宋_GB2312" w:eastAsia="仿宋_GB2312" w:hAnsi="黑体" w:cs="方正小标宋简体" w:hint="eastAsia"/>
          <w:sz w:val="30"/>
          <w:szCs w:val="30"/>
          <w:highlight w:val="none"/>
        </w:rPr>
        <w:t>其中：因公出国（境）费，指单位公务出国（境）的国际旅费、国外城市间交通费、住宿费、伙食费、培训费、公杂费等支出；公务用车购置费，指公务用车购置支出（含车辆购置税</w:t>
      </w:r>
      <w:r>
        <w:rPr>
          <w:rFonts w:ascii="仿宋_GB2312" w:eastAsia="仿宋_GB2312" w:hAnsi="黑体" w:cs="方正小标宋简体" w:hint="eastAsia"/>
          <w:sz w:val="30"/>
          <w:szCs w:val="30"/>
          <w:highlight w:val="none"/>
          <w:lang w:eastAsia="zh-CN"/>
        </w:rPr>
        <w:t>、牌照费</w:t>
      </w:r>
      <w:r>
        <w:rPr>
          <w:rFonts w:ascii="仿宋_GB2312" w:eastAsia="仿宋_GB2312" w:hAnsi="黑体" w:cs="方正小标宋简体" w:hint="eastAsia"/>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（四）</w:t>
      </w:r>
      <w:r>
        <w:rPr>
          <w:rFonts w:ascii="仿宋_GB2312" w:eastAsia="仿宋_GB2312" w:hAnsi="黑体" w:cs="方正小标宋简体" w:hint="eastAsia"/>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jc w:val="center"/>
        <w:rPr>
          <w:rFonts w:ascii="黑体" w:eastAsia="黑体" w:hAnsi="黑体" w:cs="方正小标宋简体" w:hint="eastAsia"/>
          <w:sz w:val="32"/>
          <w:szCs w:val="32"/>
        </w:rPr>
      </w:pPr>
      <w:r>
        <w:rPr>
          <w:rFonts w:ascii="黑体" w:eastAsia="黑体" w:hAnsi="黑体" w:cs="方正小标宋简体" w:hint="eastAsia"/>
          <w:sz w:val="32"/>
          <w:szCs w:val="32"/>
        </w:rPr>
        <w:t>第</w:t>
      </w:r>
      <w:r>
        <w:rPr>
          <w:rFonts w:ascii="黑体" w:eastAsia="黑体" w:hAnsi="黑体" w:cs="方正小标宋简体" w:hint="eastAsia"/>
          <w:sz w:val="32"/>
          <w:szCs w:val="32"/>
          <w:lang w:eastAsia="zh-CN"/>
        </w:rPr>
        <w:t>五</w:t>
      </w:r>
      <w:r>
        <w:rPr>
          <w:rFonts w:ascii="黑体" w:eastAsia="黑体" w:hAnsi="黑体" w:cs="方正小标宋简体" w:hint="eastAsia"/>
          <w:sz w:val="32"/>
          <w:szCs w:val="32"/>
        </w:rPr>
        <w:t>部分  名词解释</w:t>
      </w:r>
    </w:p>
    <w:p>
      <w:pPr>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rPr>
        <w:t>情况说明里涉及到需要解释说明的决算相关专用名词，在此进行说明解释。</w:t>
      </w:r>
      <w:r>
        <w:rPr>
          <w:rFonts w:ascii="仿宋_GB2312" w:eastAsia="仿宋_GB2312" w:hAnsi="黑体" w:cs="方正小标宋简体" w:hint="eastAsia"/>
          <w:sz w:val="30"/>
          <w:szCs w:val="30"/>
          <w:lang w:eastAsia="zh-CN"/>
        </w:rPr>
        <w:t>若没有涉及专用名词，请说明不涉及专用名词。</w:t>
      </w:r>
    </w:p>
    <w:p>
      <w:bookmarkStart w:id="0" w:name="_GoBack"/>
      <w:bookmarkEnd w:id="0"/>
    </w:p>
    <w:p>
      <w:pPr>
        <w:rPr>
          <w:rFonts w:ascii="Arial" w:eastAsia="Arial" w:hAnsi="Arial" w:cs="Arial"/>
          <w:b/>
          <w:sz w:val="36"/>
        </w:rPr>
      </w:pPr>
      <w:r>
        <w:rPr>
          <w:rFonts w:ascii="Arial" w:eastAsia="Arial" w:hAnsi="Arial" w:cs="Arial"/>
          <w:b/>
          <w:sz w:val="36"/>
        </w:rPr>
        <w:t>监督索引号53010300455801111</w:t>
      </w:r>
    </w:p>
    <w:sectPr>
      <w:headerReference w:type="default" r:id="rId5"/>
      <w:footerReference w:type="even" r:id="rId6"/>
      <w:footerReference w:type="default" r:id="rId7"/>
      <w:pgSz w:w="11906" w:h="16838"/>
      <w:pgMar w:top="2098" w:right="1418" w:bottom="1588" w:left="1644"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8</w:t>
    </w:r>
    <w: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84AC5"/>
    <w:rsid w:val="66484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qFormat/>
    <w:pPr>
      <w:spacing w:before="93" w:beforeLines="30"/>
    </w:pPr>
    <w:rPr>
      <w:rFonts w:ascii="仿宋_GB2312" w:eastAsia="仿宋_GB2312"/>
      <w:sz w:val="30"/>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dc:creator>
  <cp:lastModifiedBy>HOP</cp:lastModifiedBy>
  <cp:revision>1</cp:revision>
  <dcterms:created xsi:type="dcterms:W3CDTF">2021-05-06T07:02:00Z</dcterms:created>
  <dcterms:modified xsi:type="dcterms:W3CDTF">2021-05-06T07:02:59Z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