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rPr>
          <w:rFonts w:hint="default"/>
          <w:sz w:val="32"/>
          <w:szCs w:val="32"/>
          <w:lang w:val="en-US" w:eastAsia="zh-CN"/>
        </w:rPr>
      </w:pPr>
    </w:p>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36"/>
          <w:szCs w:val="36"/>
        </w:rPr>
      </w:pPr>
      <w:r>
        <w:rPr>
          <w:rFonts w:hint="eastAsia" w:ascii="黑体" w:hAnsi="黑体" w:eastAsia="黑体" w:cs="黑体"/>
          <w:bCs/>
          <w:sz w:val="48"/>
          <w:szCs w:val="48"/>
        </w:rPr>
        <w:t>盘龙区松华坝水库水源保护区管理局</w:t>
      </w:r>
    </w:p>
    <w:p>
      <w:pPr>
        <w:jc w:val="center"/>
        <w:rPr>
          <w:rFonts w:hint="eastAsia" w:ascii="黑体" w:hAnsi="黑体" w:eastAsia="黑体" w:cs="黑体"/>
          <w:bCs/>
          <w:sz w:val="36"/>
          <w:szCs w:val="36"/>
        </w:rPr>
      </w:pPr>
      <w:r>
        <w:rPr>
          <w:rFonts w:hint="eastAsia" w:ascii="黑体" w:hAnsi="黑体" w:eastAsia="黑体" w:cs="黑体"/>
          <w:bCs/>
          <w:sz w:val="48"/>
          <w:szCs w:val="48"/>
        </w:rPr>
        <w:t>20</w:t>
      </w:r>
      <w:r>
        <w:rPr>
          <w:rFonts w:hint="eastAsia" w:ascii="黑体" w:hAnsi="黑体" w:eastAsia="黑体" w:cs="黑体"/>
          <w:bCs/>
          <w:sz w:val="48"/>
          <w:szCs w:val="48"/>
          <w:lang w:val="en-US" w:eastAsia="zh-CN"/>
        </w:rPr>
        <w:t>19</w:t>
      </w:r>
      <w:r>
        <w:rPr>
          <w:rFonts w:hint="eastAsia" w:ascii="黑体" w:hAnsi="黑体" w:eastAsia="黑体" w:cs="黑体"/>
          <w:bCs/>
          <w:sz w:val="48"/>
          <w:szCs w:val="48"/>
        </w:rPr>
        <w:t>年部门整体支出绩效自评报告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mc:AlternateContent>
          <mc:Choice Requires="wps">
            <w:drawing>
              <wp:anchor distT="0" distB="0" distL="114300" distR="114300" simplePos="0" relativeHeight="251657216"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3" name="AutoShape 2"/>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2" o:spid="_x0000_s1026" o:spt="32" type="#_x0000_t32" style="position:absolute;left:0pt;margin-left:133.5pt;margin-top:16.65pt;height:0pt;width:272.25pt;z-index:251657216;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YyeaXXAAAACQEAAA8AAAAAAAAAAQAgAAAAIgAAAGRycy9kb3ducmV2LnhtbFBL&#10;AQIUABQAAAAIAIdO4kD8iX1SvgEAAHIDAAAOAAAAAAAAAAEAIAAAACYBAABkcnMvZTJvRG9jLnht&#10;bFBLBQYAAAAABgAGAFkBAABWBQAAAAA=&#10;">
                <v:fill on="f" focussize="0,0"/>
                <v:stroke color="#000000" joinstyle="round"/>
                <v:imagedata o:title=""/>
                <o:lock v:ext="edit" aspectratio="f"/>
              </v:shape>
            </w:pict>
          </mc:Fallback>
        </mc:AlternateContent>
      </w:r>
      <w:r>
        <w:rPr>
          <w:rFonts w:hint="eastAsia" w:ascii="黑体" w:hAnsi="黑体" w:eastAsia="黑体" w:cs="黑体"/>
          <w:b/>
          <w:bCs/>
          <w:sz w:val="28"/>
          <w:szCs w:val="28"/>
        </w:rPr>
        <w:t>项目名称：盘龙区</w:t>
      </w:r>
      <w:r>
        <w:rPr>
          <w:rFonts w:hint="eastAsia" w:ascii="黑体" w:hAnsi="黑体" w:eastAsia="黑体" w:cs="黑体"/>
          <w:b/>
          <w:bCs/>
          <w:sz w:val="28"/>
          <w:szCs w:val="28"/>
          <w:lang w:eastAsia="zh-CN"/>
        </w:rPr>
        <w:t>松华坝水库水源保护区管理局</w:t>
      </w:r>
      <w:r>
        <w:rPr>
          <w:rFonts w:hint="eastAsia" w:ascii="黑体" w:hAnsi="黑体" w:eastAsia="黑体" w:cs="黑体"/>
          <w:b/>
          <w:bCs/>
          <w:sz w:val="28"/>
          <w:szCs w:val="28"/>
        </w:rPr>
        <w:t>整体支出</w:t>
      </w:r>
    </w:p>
    <w:p>
      <w:pPr>
        <w:adjustRightInd w:val="0"/>
        <w:snapToGrid w:val="0"/>
        <w:spacing w:line="360" w:lineRule="auto"/>
        <w:ind w:left="1260" w:leftChars="600"/>
        <w:rPr>
          <w:rFonts w:hint="eastAsia" w:ascii="黑体" w:hAnsi="黑体" w:eastAsia="黑体" w:cs="黑体"/>
          <w:b/>
          <w:bCs/>
          <w:sz w:val="28"/>
          <w:szCs w:val="28"/>
          <w:lang w:eastAsia="zh-CN"/>
        </w:rPr>
      </w:pPr>
      <w:r>
        <w:rPr>
          <w:rFonts w:ascii="黑体" w:hAnsi="黑体"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2" name="AutoShape 3"/>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3" o:spid="_x0000_s1026" o:spt="32" type="#_x0000_t32" style="position:absolute;left:0pt;margin-left:133.5pt;margin-top:17.15pt;height:0pt;width:272.25pt;z-index:251658240;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K/Q9w2AAAAAkBAAAPAAAAAAAAAAEAIAAAACIAAABkcnMvZG93bnJldi54bWxQ&#10;SwECFAAUAAAACACHTuJA83tQj74BAAByAwAADgAAAAAAAAABACAAAAAnAQAAZHJzL2Uyb0RvYy54&#10;bWxQSwUGAAAAAAYABgBZAQAAVwUAAAAA&#10;">
                <v:fill on="f" focussize="0,0"/>
                <v:stroke color="#000000" joinstyle="round"/>
                <v:imagedata o:title=""/>
                <o:lock v:ext="edit" aspectratio="f"/>
              </v:shape>
            </w:pict>
          </mc:Fallback>
        </mc:AlternateContent>
      </w:r>
      <w:r>
        <w:rPr>
          <w:rFonts w:hint="eastAsia" w:ascii="黑体" w:hAnsi="黑体" w:eastAsia="黑体" w:cs="黑体"/>
          <w:b/>
          <w:bCs/>
          <w:sz w:val="28"/>
          <w:szCs w:val="28"/>
        </w:rPr>
        <w:t>部门名称：</w:t>
      </w:r>
      <w:r>
        <w:rPr>
          <w:rFonts w:hint="eastAsia" w:ascii="黑体" w:hAnsi="黑体" w:eastAsia="黑体" w:cs="黑体"/>
          <w:b/>
          <w:bCs/>
          <w:sz w:val="28"/>
          <w:szCs w:val="28"/>
          <w:lang w:eastAsia="zh-CN"/>
        </w:rPr>
        <w:t>盘龙区松华坝水库水源保护区管理局</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1" name="AutoShape 4"/>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4" o:spid="_x0000_s1026" o:spt="32" type="#_x0000_t32" style="position:absolute;left:0pt;margin-left:133.5pt;margin-top:19.95pt;height:0pt;width:272.25pt;z-index:251658240;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gSfgjXAAAACQEAAA8AAAAAAAAAAQAgAAAAIgAAAGRycy9kb3ducmV2LnhtbFBL&#10;AQIUABQAAAAIAIdO4kAsrxGqvgEAAHIDAAAOAAAAAAAAAAEAIAAAACYBAABkcnMvZTJvRG9jLnht&#10;bFBLBQYAAAAABgAGAFkBAABWBQAAAAA=&#10;">
                <v:fill on="f" focussize="0,0"/>
                <v:stroke color="#000000" joinstyle="round"/>
                <v:imagedata o:title=""/>
                <o:lock v:ext="edit" aspectratio="f"/>
              </v:shape>
            </w:pict>
          </mc:Fallback>
        </mc:AlternateContent>
      </w:r>
      <w:r>
        <w:rPr>
          <w:rFonts w:hint="eastAsia" w:ascii="黑体" w:hAnsi="黑体" w:eastAsia="黑体" w:cs="黑体"/>
          <w:b/>
          <w:bCs/>
          <w:sz w:val="28"/>
          <w:szCs w:val="28"/>
        </w:rPr>
        <w:t>评价机构：盘龙区</w:t>
      </w:r>
      <w:r>
        <w:rPr>
          <w:rFonts w:hint="eastAsia" w:ascii="黑体" w:hAnsi="黑体" w:eastAsia="黑体" w:cs="黑体"/>
          <w:b/>
          <w:bCs/>
          <w:sz w:val="28"/>
          <w:szCs w:val="28"/>
          <w:lang w:eastAsia="zh-CN"/>
        </w:rPr>
        <w:t>松华坝水库水源保护区管理局</w:t>
      </w:r>
      <w:r>
        <w:rPr>
          <w:rFonts w:hint="eastAsia" w:ascii="黑体" w:hAnsi="黑体" w:eastAsia="黑体" w:cs="黑体"/>
          <w:b/>
          <w:bCs/>
          <w:sz w:val="28"/>
          <w:szCs w:val="28"/>
        </w:rPr>
        <w:t>自评小组</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pStyle w:val="8"/>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目录</w:t>
      </w:r>
    </w:p>
    <w:p>
      <w:pPr>
        <w:spacing w:line="400" w:lineRule="exact"/>
        <w:ind w:firstLine="420" w:firstLineChars="200"/>
        <w:jc w:val="left"/>
        <w:rPr>
          <w:rFonts w:ascii="黑体" w:hAnsi="黑体" w:eastAsia="黑体"/>
          <w:szCs w:val="32"/>
        </w:rPr>
      </w:pPr>
      <w:r>
        <w:rPr>
          <w:rFonts w:hint="eastAsia" w:ascii="黑体" w:hAnsi="黑体" w:eastAsia="黑体"/>
          <w:szCs w:val="32"/>
        </w:rPr>
        <w:t>一、摘要</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二、部门概况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（二）部门职能</w:t>
      </w:r>
    </w:p>
    <w:p>
      <w:pPr>
        <w:spacing w:line="400" w:lineRule="exact"/>
        <w:ind w:firstLine="420" w:firstLineChars="2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（四）部门管理制度 </w:t>
      </w:r>
    </w:p>
    <w:p>
      <w:pPr>
        <w:spacing w:line="400" w:lineRule="exact"/>
        <w:ind w:firstLine="420" w:firstLineChars="200"/>
        <w:jc w:val="left"/>
        <w:rPr>
          <w:rFonts w:ascii="黑体" w:hAnsi="黑体" w:eastAsia="黑体"/>
          <w:szCs w:val="32"/>
        </w:rPr>
      </w:pPr>
      <w:r>
        <w:rPr>
          <w:rFonts w:hint="eastAsia" w:ascii="黑体" w:hAnsi="黑体" w:eastAsia="黑体"/>
          <w:szCs w:val="32"/>
        </w:rPr>
        <w:t>（五）部门资金来源及使用情况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（六）政府采购情况 </w:t>
      </w:r>
    </w:p>
    <w:p>
      <w:pPr>
        <w:spacing w:line="400" w:lineRule="exact"/>
        <w:ind w:firstLine="420" w:firstLineChars="2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三、绩效目标</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四、评价思路和过程</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五、评价结论和绩效分析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（二）具体绩效分析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六、主要经验做法</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七、存在的问题</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八、改进措施及建议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p>
    <w:p>
      <w:pPr>
        <w:spacing w:line="400" w:lineRule="exact"/>
        <w:ind w:firstLine="420" w:firstLineChars="200"/>
        <w:jc w:val="left"/>
        <w:rPr>
          <w:rFonts w:ascii="黑体" w:hAnsi="黑体" w:eastAsia="黑体"/>
          <w:szCs w:val="32"/>
        </w:rPr>
      </w:pPr>
      <w:r>
        <w:rPr>
          <w:rFonts w:hint="eastAsia" w:ascii="黑体" w:hAnsi="黑体" w:eastAsia="黑体"/>
          <w:szCs w:val="32"/>
        </w:rPr>
        <w:t>附件1 成本</w:t>
      </w:r>
      <w:r>
        <w:rPr>
          <w:rFonts w:hint="eastAsia" w:ascii="黑体" w:hAnsi="黑体" w:eastAsia="黑体"/>
          <w:szCs w:val="32"/>
          <w:lang w:eastAsia="zh-CN"/>
        </w:rPr>
        <w:t>效益</w:t>
      </w:r>
      <w:r>
        <w:rPr>
          <w:rFonts w:hint="eastAsia" w:ascii="黑体" w:hAnsi="黑体" w:eastAsia="黑体"/>
          <w:szCs w:val="32"/>
        </w:rPr>
        <w:t>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附件2 部门职能分解及20</w:t>
      </w:r>
      <w:r>
        <w:rPr>
          <w:rFonts w:hint="eastAsia" w:ascii="黑体" w:hAnsi="黑体" w:eastAsia="黑体"/>
          <w:szCs w:val="32"/>
          <w:lang w:val="en-US" w:eastAsia="zh-CN"/>
        </w:rPr>
        <w:t>19</w:t>
      </w:r>
      <w:r>
        <w:rPr>
          <w:rFonts w:hint="eastAsia" w:ascii="黑体" w:hAnsi="黑体" w:eastAsia="黑体"/>
          <w:szCs w:val="32"/>
        </w:rPr>
        <w:t>年工作完成情况表</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附件3</w:t>
      </w:r>
      <w:r>
        <w:rPr>
          <w:rFonts w:hint="eastAsia" w:ascii="黑体" w:hAnsi="黑体" w:eastAsia="黑体"/>
          <w:szCs w:val="32"/>
          <w:lang w:eastAsia="zh-CN"/>
        </w:rPr>
        <w:t>绩效</w:t>
      </w:r>
      <w:r>
        <w:rPr>
          <w:rFonts w:hint="eastAsia" w:ascii="黑体" w:hAnsi="黑体" w:eastAsia="黑体"/>
          <w:szCs w:val="32"/>
        </w:rPr>
        <w:t xml:space="preserve">评价指标体系 </w:t>
      </w:r>
    </w:p>
    <w:p>
      <w:pPr>
        <w:spacing w:line="400" w:lineRule="exact"/>
        <w:ind w:firstLine="420" w:firstLineChars="200"/>
        <w:jc w:val="left"/>
        <w:rPr>
          <w:rFonts w:ascii="黑体" w:hAnsi="黑体" w:eastAsia="黑体"/>
          <w:szCs w:val="32"/>
        </w:rPr>
      </w:pPr>
      <w:r>
        <w:rPr>
          <w:rFonts w:hint="eastAsia" w:ascii="黑体" w:hAnsi="黑体" w:eastAsia="黑体"/>
          <w:szCs w:val="32"/>
        </w:rPr>
        <w:t>附件4问卷调查报告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hint="eastAsia" w:ascii="黑体" w:hAnsi="黑体" w:eastAsia="黑体"/>
          <w:szCs w:val="32"/>
        </w:rPr>
      </w:pPr>
      <w:r>
        <w:rPr>
          <w:rFonts w:hint="eastAsia" w:ascii="黑体" w:hAnsi="黑体" w:eastAsia="黑体"/>
          <w:szCs w:val="32"/>
        </w:rPr>
        <w:t>附件5工作底稿</w:t>
      </w:r>
      <w:r>
        <w:rPr>
          <w:rFonts w:hint="eastAsia" w:ascii="黑体" w:hAnsi="黑体" w:eastAsia="黑体"/>
          <w:szCs w:val="32"/>
        </w:rPr>
        <w:tab/>
      </w:r>
      <w:r>
        <w:rPr>
          <w:rFonts w:hint="eastAsia" w:ascii="黑体" w:hAnsi="黑体" w:eastAsia="黑体"/>
          <w:szCs w:val="32"/>
        </w:rPr>
        <w:t xml:space="preserve"> </w:t>
      </w:r>
    </w:p>
    <w:p>
      <w:pPr>
        <w:spacing w:line="400" w:lineRule="exact"/>
        <w:ind w:left="840" w:leftChars="200" w:hanging="420" w:hangingChars="200"/>
        <w:jc w:val="left"/>
        <w:rPr>
          <w:rFonts w:hint="eastAsia" w:ascii="黑体" w:hAnsi="黑体" w:eastAsia="黑体"/>
          <w:szCs w:val="32"/>
        </w:rPr>
      </w:pPr>
      <w:r>
        <w:rPr>
          <w:rFonts w:hint="eastAsia" w:ascii="黑体" w:hAnsi="黑体" w:eastAsia="黑体"/>
          <w:szCs w:val="32"/>
        </w:rPr>
        <w:t>附件6《盘龙区2018年松华坝饮用水水源地管理保护工作实施方案》</w:t>
      </w:r>
      <w:r>
        <w:rPr>
          <w:rFonts w:hint="eastAsia" w:ascii="黑体" w:hAnsi="黑体" w:eastAsia="黑体"/>
          <w:szCs w:val="32"/>
          <w:lang w:eastAsia="zh-CN"/>
        </w:rPr>
        <w:t>、</w:t>
      </w:r>
      <w:r>
        <w:rPr>
          <w:rFonts w:hint="eastAsia" w:ascii="黑体" w:hAnsi="黑体" w:eastAsia="黑体"/>
          <w:szCs w:val="32"/>
        </w:rPr>
        <w:t xml:space="preserve">盘龙区松华坝水库水源保护区管理局机构编制方案 </w:t>
      </w:r>
      <w:r>
        <w:rPr>
          <w:rFonts w:hint="eastAsia" w:ascii="黑体" w:hAnsi="黑体" w:eastAsia="黑体"/>
          <w:szCs w:val="32"/>
          <w:lang w:eastAsia="zh-CN"/>
        </w:rPr>
        <w:t>、</w:t>
      </w:r>
      <w:r>
        <w:rPr>
          <w:rFonts w:hint="eastAsia" w:ascii="黑体" w:hAnsi="黑体" w:eastAsia="黑体"/>
          <w:szCs w:val="32"/>
        </w:rPr>
        <w:t>部门2019年总结及2020年度工作计划</w:t>
      </w:r>
    </w:p>
    <w:p>
      <w:pPr>
        <w:spacing w:line="400" w:lineRule="exact"/>
        <w:ind w:firstLine="420" w:firstLineChars="200"/>
        <w:jc w:val="left"/>
        <w:rPr>
          <w:rFonts w:ascii="黑体" w:hAnsi="黑体" w:eastAsia="黑体"/>
          <w:szCs w:val="32"/>
        </w:rPr>
      </w:pPr>
      <w:r>
        <w:rPr>
          <w:rFonts w:hint="eastAsia" w:ascii="黑体" w:hAnsi="黑体" w:eastAsia="黑体"/>
          <w:szCs w:val="32"/>
        </w:rPr>
        <w:t>附件</w:t>
      </w:r>
      <w:r>
        <w:rPr>
          <w:rFonts w:hint="eastAsia" w:ascii="黑体" w:hAnsi="黑体" w:eastAsia="黑体"/>
          <w:szCs w:val="32"/>
          <w:lang w:val="en-US" w:eastAsia="zh-CN"/>
        </w:rPr>
        <w:t>7</w:t>
      </w:r>
      <w:r>
        <w:rPr>
          <w:rFonts w:hint="eastAsia" w:ascii="黑体" w:hAnsi="黑体" w:eastAsia="黑体"/>
          <w:szCs w:val="32"/>
        </w:rPr>
        <w:t xml:space="preserve"> 盘龙区松华坝水库水源保护区管理局20</w:t>
      </w:r>
      <w:r>
        <w:rPr>
          <w:rFonts w:hint="eastAsia" w:ascii="黑体" w:hAnsi="黑体" w:eastAsia="黑体"/>
          <w:szCs w:val="32"/>
          <w:lang w:val="en-US" w:eastAsia="zh-CN"/>
        </w:rPr>
        <w:t>19</w:t>
      </w:r>
      <w:r>
        <w:rPr>
          <w:rFonts w:hint="eastAsia" w:ascii="黑体" w:hAnsi="黑体" w:eastAsia="黑体"/>
          <w:szCs w:val="32"/>
        </w:rPr>
        <w:t>年项目预算、决算明细表（单位：元）</w:t>
      </w:r>
    </w:p>
    <w:p>
      <w:pPr>
        <w:spacing w:line="520" w:lineRule="exact"/>
        <w:ind w:firstLine="640" w:firstLineChars="200"/>
        <w:jc w:val="center"/>
        <w:rPr>
          <w:rFonts w:hint="eastAsia" w:asciiTheme="minorEastAsia" w:hAnsiTheme="minorEastAsia" w:eastAsiaTheme="minorEastAsia" w:cstheme="minorEastAsia"/>
          <w:sz w:val="32"/>
          <w:szCs w:val="32"/>
        </w:rPr>
      </w:pPr>
    </w:p>
    <w:p>
      <w:pPr>
        <w:spacing w:line="520" w:lineRule="exact"/>
        <w:ind w:firstLine="720" w:firstLineChars="200"/>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盘龙区松华坝水库水源保护区管理局20</w:t>
      </w:r>
      <w:r>
        <w:rPr>
          <w:rFonts w:hint="eastAsia" w:asciiTheme="minorEastAsia" w:hAnsiTheme="minorEastAsia" w:eastAsiaTheme="minorEastAsia" w:cstheme="minorEastAsia"/>
          <w:sz w:val="36"/>
          <w:szCs w:val="36"/>
          <w:lang w:val="en-US" w:eastAsia="zh-CN"/>
        </w:rPr>
        <w:t>19</w:t>
      </w:r>
      <w:r>
        <w:rPr>
          <w:rFonts w:hint="eastAsia" w:asciiTheme="minorEastAsia" w:hAnsiTheme="minorEastAsia" w:eastAsiaTheme="minorEastAsia" w:cstheme="minorEastAsia"/>
          <w:sz w:val="36"/>
          <w:szCs w:val="36"/>
        </w:rPr>
        <w:t>年</w:t>
      </w:r>
    </w:p>
    <w:p>
      <w:pPr>
        <w:spacing w:line="520" w:lineRule="exact"/>
        <w:ind w:firstLine="720" w:firstLineChars="20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6"/>
          <w:szCs w:val="36"/>
        </w:rPr>
        <w:t>部门整体支出绩效自评报告</w:t>
      </w:r>
    </w:p>
    <w:p>
      <w:pPr>
        <w:spacing w:line="520" w:lineRule="exact"/>
        <w:ind w:firstLine="480" w:firstLineChars="200"/>
        <w:jc w:val="center"/>
        <w:rPr>
          <w:rFonts w:ascii="仿宋_GB2312" w:eastAsia="仿宋_GB2312"/>
          <w:sz w:val="24"/>
          <w:szCs w:val="24"/>
        </w:rPr>
      </w:pPr>
    </w:p>
    <w:p>
      <w:pPr>
        <w:spacing w:line="520" w:lineRule="exact"/>
        <w:ind w:firstLine="560" w:firstLineChars="2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8"/>
          <w:szCs w:val="28"/>
          <w:lang w:val="en-US" w:eastAsia="zh-CN"/>
        </w:rPr>
        <w:t>摘要</w:t>
      </w:r>
    </w:p>
    <w:p>
      <w:pPr>
        <w:numPr>
          <w:ilvl w:val="0"/>
          <w:numId w:val="1"/>
        </w:numPr>
        <w:spacing w:line="520" w:lineRule="exact"/>
        <w:ind w:firstLine="56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8"/>
          <w:szCs w:val="28"/>
        </w:rPr>
        <w:t>部门概况：</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Cs w:val="32"/>
          <w:lang w:val="en-US" w:eastAsia="zh-CN"/>
        </w:rPr>
      </w:pPr>
      <w:r>
        <w:rPr>
          <w:rFonts w:hint="eastAsia" w:asciiTheme="minorEastAsia" w:hAnsiTheme="minorEastAsia" w:eastAsiaTheme="minorEastAsia" w:cstheme="minorEastAsia"/>
          <w:sz w:val="28"/>
          <w:szCs w:val="28"/>
          <w:lang w:val="en-US" w:eastAsia="zh-CN"/>
        </w:rPr>
        <w:t>（一）主要职能：</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600" w:firstLineChars="200"/>
        <w:jc w:val="left"/>
        <w:textAlignment w:val="auto"/>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30"/>
          <w:szCs w:val="30"/>
          <w:lang w:val="en-US" w:eastAsia="zh-CN"/>
        </w:rPr>
        <w:t>（</w:t>
      </w:r>
      <w:r>
        <w:rPr>
          <w:rFonts w:hint="eastAsia" w:asciiTheme="minorEastAsia" w:hAnsiTheme="minorEastAsia" w:eastAsiaTheme="minorEastAsia" w:cstheme="minorEastAsia"/>
          <w:sz w:val="28"/>
          <w:szCs w:val="28"/>
          <w:lang w:val="en-US" w:eastAsia="zh-CN"/>
        </w:rPr>
        <w:t>1）负责宣传贯彻国家及省、市水源保护地管理保护相关法律、法规和《昆明市松华坝水库保护条例》，协调、服务各部门、各街道开展保护工作。</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（2）负责牵头编制松华坝水库水源保护区保护规划。</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（3）按照《昆明市松华坝水库保护条例》三级区划分，明确松华坝水犀水源保护区界限，设置水源保护区界标、界碑。</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（4）负责牵头制定松华坝水库水源保护区生态补偿机制，并配合实施、做好政策性实施的农改林管理工作。</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（5）配合做好统计服务工作。</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（6）做好与区级水务(滇管)、农林、环保的协调配合工作。</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（7）承办上级交办的其他工作。</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（二）年度重点工作：</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坚持保护为先，切实加强水源区管理保护</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加强自身建设，全面提升协调服务能力和水平</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imes New Roman" w:hAnsi="Times New Roman" w:eastAsia="楷体_GB2312" w:cs="Times New Roman"/>
          <w:sz w:val="28"/>
          <w:szCs w:val="28"/>
          <w:lang w:val="en-US" w:eastAsia="zh-CN"/>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完善学习制度</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全面加强党的建设</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val="0"/>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en-US" w:eastAsia="zh-CN"/>
        </w:rPr>
        <w:t>（三）</w:t>
      </w:r>
      <w:r>
        <w:rPr>
          <w:rFonts w:hint="eastAsia" w:asciiTheme="minorEastAsia" w:hAnsiTheme="minorEastAsia" w:eastAsiaTheme="minorEastAsia" w:cstheme="minorEastAsia"/>
          <w:sz w:val="28"/>
          <w:szCs w:val="28"/>
        </w:rPr>
        <w:t>收入支出预算执行情况分析</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2019年实际收到预算资金179.28万元。其中：一般公共预算财政拨款收入88.90万元(其中，基本支出78.1万元：人员经费72.8万元，日常公用经费5.3万元；</w:t>
      </w:r>
      <w:r>
        <w:rPr>
          <w:rFonts w:hint="eastAsia" w:asciiTheme="minorEastAsia" w:hAnsiTheme="minorEastAsia" w:eastAsiaTheme="minorEastAsia" w:cstheme="minorEastAsia"/>
          <w:sz w:val="28"/>
          <w:szCs w:val="28"/>
          <w:highlight w:val="none"/>
          <w:lang w:val="en-US" w:eastAsia="zh-CN"/>
        </w:rPr>
        <w:t>项目支出10.8万元：水源区保护工作经费10.00万元、行政运行经费0.8万元）；其他</w:t>
      </w:r>
      <w:r>
        <w:rPr>
          <w:rFonts w:hint="eastAsia" w:asciiTheme="minorEastAsia" w:hAnsiTheme="minorEastAsia" w:eastAsiaTheme="minorEastAsia" w:cstheme="minorEastAsia"/>
          <w:sz w:val="28"/>
          <w:szCs w:val="28"/>
          <w:lang w:val="en-US" w:eastAsia="zh-CN"/>
        </w:rPr>
        <w:t>收入90.38万元（存量资金）。</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实际支出110.90万元。 其中一般公共预算财政拨款支出88.90万元（其中：基本支出78.1万元，项目支出10.8万元），存量资金支出21.99万元，年末结转68.38万元。</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8"/>
          <w:szCs w:val="28"/>
          <w:lang w:val="en-US" w:eastAsia="zh-CN"/>
        </w:rPr>
        <w:t>二、</w:t>
      </w:r>
      <w:r>
        <w:rPr>
          <w:rFonts w:hint="eastAsia" w:asciiTheme="minorEastAsia" w:hAnsiTheme="minorEastAsia" w:eastAsiaTheme="minorEastAsia" w:cstheme="minorEastAsia"/>
          <w:sz w:val="28"/>
          <w:szCs w:val="28"/>
        </w:rPr>
        <w:t>评价结</w:t>
      </w:r>
      <w:r>
        <w:rPr>
          <w:rFonts w:hint="eastAsia" w:asciiTheme="minorEastAsia" w:hAnsiTheme="minorEastAsia" w:eastAsiaTheme="minorEastAsia" w:cstheme="minorEastAsia"/>
          <w:sz w:val="28"/>
          <w:szCs w:val="28"/>
          <w:lang w:eastAsia="zh-CN"/>
        </w:rPr>
        <w:t>果</w:t>
      </w:r>
      <w:r>
        <w:rPr>
          <w:rFonts w:hint="eastAsia" w:asciiTheme="minorEastAsia" w:hAnsiTheme="minorEastAsia" w:eastAsiaTheme="minorEastAsia" w:cstheme="minorEastAsia"/>
          <w:sz w:val="28"/>
          <w:szCs w:val="28"/>
        </w:rPr>
        <w:t>及绩效分析：</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8"/>
          <w:szCs w:val="28"/>
          <w:lang w:val="en-US" w:eastAsia="zh-CN"/>
        </w:rPr>
        <w:t>1、评价结果。</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仿宋_GB2312" w:hAnsi="仿宋_GB2312" w:eastAsia="仿宋_GB2312" w:cs="仿宋_GB2312"/>
          <w:color w:val="000000"/>
          <w:sz w:val="28"/>
          <w:szCs w:val="28"/>
          <w:highlight w:val="none"/>
        </w:rPr>
      </w:pPr>
      <w:r>
        <w:rPr>
          <w:rFonts w:hint="eastAsia" w:asciiTheme="minorEastAsia" w:hAnsiTheme="minorEastAsia" w:eastAsiaTheme="minorEastAsia" w:cstheme="minorEastAsia"/>
          <w:color w:val="000000"/>
          <w:sz w:val="28"/>
          <w:szCs w:val="28"/>
        </w:rPr>
        <w:t>盘龙区</w:t>
      </w:r>
      <w:r>
        <w:rPr>
          <w:rFonts w:hint="eastAsia" w:asciiTheme="minorEastAsia" w:hAnsiTheme="minorEastAsia" w:eastAsiaTheme="minorEastAsia" w:cstheme="minorEastAsia"/>
          <w:color w:val="000000"/>
          <w:sz w:val="28"/>
          <w:szCs w:val="28"/>
          <w:lang w:eastAsia="zh-CN"/>
        </w:rPr>
        <w:t>松华坝水库水源保护区管理局</w:t>
      </w:r>
      <w:r>
        <w:rPr>
          <w:rFonts w:hint="eastAsia" w:asciiTheme="minorEastAsia" w:hAnsiTheme="minorEastAsia" w:eastAsiaTheme="minorEastAsia" w:cstheme="minorEastAsia"/>
          <w:color w:val="000000"/>
          <w:sz w:val="28"/>
          <w:szCs w:val="28"/>
        </w:rPr>
        <w:t>201</w:t>
      </w:r>
      <w:r>
        <w:rPr>
          <w:rFonts w:hint="eastAsia" w:asciiTheme="minorEastAsia" w:hAnsiTheme="minorEastAsia" w:eastAsiaTheme="minorEastAsia" w:cstheme="minorEastAsia"/>
          <w:color w:val="000000"/>
          <w:sz w:val="28"/>
          <w:szCs w:val="28"/>
          <w:lang w:val="en-US" w:eastAsia="zh-CN"/>
        </w:rPr>
        <w:t>9</w:t>
      </w:r>
      <w:r>
        <w:rPr>
          <w:rFonts w:hint="eastAsia" w:asciiTheme="minorEastAsia" w:hAnsiTheme="minorEastAsia" w:eastAsiaTheme="minorEastAsia" w:cstheme="minorEastAsia"/>
          <w:color w:val="000000"/>
          <w:sz w:val="28"/>
          <w:szCs w:val="28"/>
        </w:rPr>
        <w:t>年度整体部门评价得分</w:t>
      </w:r>
      <w:r>
        <w:rPr>
          <w:rFonts w:hint="eastAsia" w:asciiTheme="minorEastAsia" w:hAnsiTheme="minorEastAsia" w:eastAsiaTheme="minorEastAsia" w:cstheme="minorEastAsia"/>
          <w:color w:val="000000"/>
          <w:sz w:val="28"/>
          <w:szCs w:val="28"/>
          <w:highlight w:val="none"/>
          <w:lang w:val="en-US" w:eastAsia="zh-CN"/>
        </w:rPr>
        <w:t>92.56</w:t>
      </w:r>
      <w:r>
        <w:rPr>
          <w:rFonts w:hint="eastAsia" w:asciiTheme="minorEastAsia" w:hAnsiTheme="minorEastAsia" w:eastAsiaTheme="minorEastAsia" w:cstheme="minorEastAsia"/>
          <w:color w:val="000000"/>
          <w:sz w:val="28"/>
          <w:szCs w:val="28"/>
          <w:highlight w:val="none"/>
        </w:rPr>
        <w:t>分，评价结果为优</w:t>
      </w:r>
      <w:r>
        <w:rPr>
          <w:rFonts w:hint="eastAsia" w:ascii="仿宋_GB2312" w:hAnsi="仿宋_GB2312" w:eastAsia="仿宋_GB2312" w:cs="仿宋_GB2312"/>
          <w:color w:val="000000"/>
          <w:sz w:val="28"/>
          <w:szCs w:val="28"/>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2、主要绩效。</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color w:val="000000"/>
          <w:sz w:val="28"/>
          <w:szCs w:val="28"/>
          <w:highlight w:val="lightGray"/>
        </w:rPr>
      </w:pPr>
      <w:r>
        <w:rPr>
          <w:rFonts w:hint="eastAsia" w:asciiTheme="minorEastAsia" w:hAnsiTheme="minorEastAsia" w:eastAsiaTheme="minorEastAsia" w:cstheme="minorEastAsia"/>
          <w:color w:val="000000"/>
          <w:sz w:val="28"/>
          <w:szCs w:val="28"/>
          <w:highlight w:val="none"/>
        </w:rPr>
        <w:t>（一）主要绩效</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eastAsia="zh-CN"/>
        </w:rPr>
        <w:t>）强化宣传教育，切实提高群众参与水源保护意识；</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）强化日常监管，切实加大查处力度；</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lang w:eastAsia="zh-CN"/>
        </w:rPr>
        <w:t>）加快推进项目建设，加大保护治理力度；</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）加大统筹，切实推进巡察整改工作；</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lang w:eastAsia="zh-CN"/>
        </w:rPr>
        <w:t>）加强自身建设，全面提升协调服务能力和水平。</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lang w:eastAsia="zh-CN"/>
        </w:rPr>
        <w:t>）全面加强党的建设，成立党支部，严格落实学习制度，积极开展党建工作。</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color w:val="000000"/>
          <w:sz w:val="28"/>
          <w:szCs w:val="28"/>
          <w:highlight w:val="none"/>
          <w:lang w:eastAsia="zh-CN"/>
        </w:rPr>
      </w:pPr>
      <w:r>
        <w:rPr>
          <w:rFonts w:hint="eastAsia" w:asciiTheme="minorEastAsia" w:hAnsiTheme="minorEastAsia" w:eastAsiaTheme="minorEastAsia" w:cstheme="minorEastAsia"/>
          <w:color w:val="000000"/>
          <w:sz w:val="28"/>
          <w:szCs w:val="28"/>
          <w:highlight w:val="none"/>
          <w:lang w:eastAsia="zh-CN"/>
        </w:rPr>
        <w:t>（二）具体绩效分析</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根据指标评价结果显示，</w:t>
      </w:r>
      <w:r>
        <w:rPr>
          <w:rFonts w:hint="eastAsia" w:asciiTheme="minorEastAsia" w:hAnsiTheme="minorEastAsia" w:eastAsiaTheme="minorEastAsia" w:cstheme="minorEastAsia"/>
          <w:color w:val="000000"/>
          <w:sz w:val="28"/>
          <w:szCs w:val="28"/>
        </w:rPr>
        <w:t>盘龙区</w:t>
      </w:r>
      <w:r>
        <w:rPr>
          <w:rFonts w:hint="eastAsia" w:asciiTheme="minorEastAsia" w:hAnsiTheme="minorEastAsia" w:eastAsiaTheme="minorEastAsia" w:cstheme="minorEastAsia"/>
          <w:color w:val="000000"/>
          <w:sz w:val="28"/>
          <w:szCs w:val="28"/>
          <w:lang w:eastAsia="zh-CN"/>
        </w:rPr>
        <w:t>松华坝水库水源保护区管理局</w:t>
      </w:r>
      <w:r>
        <w:rPr>
          <w:rFonts w:hint="eastAsia" w:asciiTheme="minorEastAsia" w:hAnsiTheme="minorEastAsia" w:eastAsiaTheme="minorEastAsia" w:cstheme="minorEastAsia"/>
          <w:sz w:val="28"/>
          <w:szCs w:val="28"/>
          <w:lang w:eastAsia="zh-CN"/>
        </w:rPr>
        <w:t>在部门目标、资源配置、预算管理、部门产出、部门效果方面存在不足，其他指标得分均为满分。</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A1部门目标满分12分，得分10分，扣分项在A11部门中长期规划目标的明确性与合理性满分2分，得分0分。单位未制定部门中长期发展规划目标。</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A3资源配置满分13分，得分12分，扣分项在A34办公资源投入合理性方满分2分，得1分。根据问卷调查结果70%调查对象认为办公资源有点不足或严重欠缺。</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B1预算管理满分7分，得分5.5分，扣分项在B12项目支出预算执行率满4分，得分2.5分。预算执行率62%，预算完成率≥95%得满分，每低于10%扣0.5分。</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en-US" w:eastAsia="zh-CN"/>
        </w:rPr>
        <w:t>C1部门产出满分18分，得分15.36分</w:t>
      </w:r>
      <w:r>
        <w:rPr>
          <w:rFonts w:hint="eastAsia" w:asciiTheme="minorEastAsia" w:hAnsiTheme="minorEastAsia" w:eastAsiaTheme="minorEastAsia" w:cstheme="minorEastAsia"/>
          <w:sz w:val="28"/>
          <w:szCs w:val="28"/>
          <w:lang w:val="zh-CN" w:eastAsia="zh-CN"/>
        </w:rPr>
        <w:t>。通过对重点绩效项目进行项目评价，以重点项目的产出指标得分值推算出相应项目的得分率，用得分率乘以项目权重分得出该项目在部门整体项目中的绩效产出得分；非重点项目根据本年项目的实施情况，酌情打分，合计后得出部门的绩效产出得分为</w:t>
      </w:r>
      <w:r>
        <w:rPr>
          <w:rFonts w:hint="eastAsia" w:asciiTheme="minorEastAsia" w:hAnsiTheme="minorEastAsia" w:eastAsiaTheme="minorEastAsia" w:cstheme="minorEastAsia"/>
          <w:sz w:val="28"/>
          <w:szCs w:val="28"/>
          <w:lang w:val="en-US" w:eastAsia="zh-CN"/>
        </w:rPr>
        <w:t>15.36分</w:t>
      </w:r>
      <w:r>
        <w:rPr>
          <w:rFonts w:hint="eastAsia" w:asciiTheme="minorEastAsia" w:hAnsiTheme="minorEastAsia" w:eastAsiaTheme="minorEastAsia" w:cstheme="minorEastAsia"/>
          <w:sz w:val="28"/>
          <w:szCs w:val="28"/>
          <w:lang w:val="zh-CN" w:eastAsia="zh-CN"/>
        </w:rPr>
        <w:t>。具体项目的综合得分情况见项目绩效自评报告，具体项目得分情况见附件</w:t>
      </w:r>
      <w:r>
        <w:rPr>
          <w:rFonts w:hint="eastAsia" w:asciiTheme="minorEastAsia" w:hAnsiTheme="minorEastAsia" w:eastAsiaTheme="minorEastAsia" w:cstheme="minorEastAsia"/>
          <w:sz w:val="28"/>
          <w:szCs w:val="28"/>
          <w:lang w:val="en-US" w:eastAsia="zh-CN"/>
        </w:rPr>
        <w:t>3。</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C2部门效果满分21分，得分20.7分，扣分项在C21机关行政运行工作经费项目完成情况满分5分，得分4.7分，</w:t>
      </w:r>
      <w:r>
        <w:rPr>
          <w:rFonts w:hint="eastAsia" w:asciiTheme="minorEastAsia" w:hAnsiTheme="minorEastAsia" w:eastAsiaTheme="minorEastAsia" w:cstheme="minorEastAsia"/>
          <w:sz w:val="28"/>
          <w:szCs w:val="28"/>
          <w:lang w:val="zh-CN" w:eastAsia="zh-CN"/>
        </w:rPr>
        <w:t>通过</w:t>
      </w:r>
      <w:r>
        <w:rPr>
          <w:rFonts w:hint="eastAsia" w:asciiTheme="minorEastAsia" w:hAnsiTheme="minorEastAsia" w:eastAsiaTheme="minorEastAsia" w:cstheme="minorEastAsia"/>
          <w:sz w:val="28"/>
          <w:szCs w:val="28"/>
          <w:lang w:val="en-US" w:eastAsia="zh-CN"/>
        </w:rPr>
        <w:t>机关行政运行工作经费项目</w:t>
      </w:r>
      <w:r>
        <w:rPr>
          <w:rFonts w:hint="eastAsia" w:asciiTheme="minorEastAsia" w:hAnsiTheme="minorEastAsia" w:eastAsiaTheme="minorEastAsia" w:cstheme="minorEastAsia"/>
          <w:sz w:val="28"/>
          <w:szCs w:val="28"/>
          <w:lang w:val="zh-CN" w:eastAsia="zh-CN"/>
        </w:rPr>
        <w:t>进行项目评价，以产出指标得分值推算出相应项目的得分率，用得分率乘以项目权重分得出该项目在部门整体项目中的绩效产出得分。</w:t>
      </w:r>
    </w:p>
    <w:p>
      <w:pPr>
        <w:spacing w:line="520" w:lineRule="exact"/>
        <w:ind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三、经验、问题和建议</w:t>
      </w:r>
    </w:p>
    <w:p>
      <w:pPr>
        <w:spacing w:line="520" w:lineRule="exact"/>
        <w:ind w:firstLine="600" w:firstLineChars="200"/>
        <w:jc w:val="left"/>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rPr>
        <w:t>1</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经验</w:t>
      </w:r>
      <w:r>
        <w:rPr>
          <w:rFonts w:hint="eastAsia" w:asciiTheme="minorEastAsia" w:hAnsiTheme="minorEastAsia" w:eastAsiaTheme="minorEastAsia" w:cstheme="minorEastAsia"/>
          <w:sz w:val="30"/>
          <w:szCs w:val="30"/>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sz w:val="28"/>
          <w:szCs w:val="28"/>
        </w:rPr>
        <w:t>盘龙区</w:t>
      </w:r>
      <w:r>
        <w:rPr>
          <w:rFonts w:hint="eastAsia" w:asciiTheme="minorEastAsia" w:hAnsiTheme="minorEastAsia" w:eastAsiaTheme="minorEastAsia" w:cstheme="minorEastAsia"/>
          <w:color w:val="000000"/>
          <w:sz w:val="28"/>
          <w:szCs w:val="28"/>
          <w:lang w:eastAsia="zh-CN"/>
        </w:rPr>
        <w:t>松华坝水库水源保护区管理局</w:t>
      </w:r>
      <w:r>
        <w:rPr>
          <w:rFonts w:hint="eastAsia" w:asciiTheme="minorEastAsia" w:hAnsiTheme="minorEastAsia" w:eastAsiaTheme="minorEastAsia" w:cstheme="minorEastAsia"/>
          <w:sz w:val="28"/>
          <w:szCs w:val="28"/>
        </w:rPr>
        <w:t>在区委、区政府的正确领导下，在区级相关部门的指导和支持下，全面贯彻习近平总书记系列重要讲话精神，</w:t>
      </w:r>
      <w:r>
        <w:rPr>
          <w:rFonts w:hint="eastAsia" w:asciiTheme="minorEastAsia" w:hAnsiTheme="minorEastAsia" w:eastAsiaTheme="minorEastAsia" w:cstheme="minorEastAsia"/>
          <w:bCs/>
          <w:sz w:val="28"/>
          <w:szCs w:val="28"/>
        </w:rPr>
        <w:t>积极践行 “绿水青山就是金山银山”的理念，</w:t>
      </w:r>
      <w:r>
        <w:rPr>
          <w:rFonts w:hint="eastAsia" w:asciiTheme="minorEastAsia" w:hAnsiTheme="minorEastAsia" w:eastAsiaTheme="minorEastAsia" w:cstheme="minorEastAsia"/>
          <w:sz w:val="28"/>
          <w:szCs w:val="28"/>
        </w:rPr>
        <w:t xml:space="preserve">坚持新时期水环境保护工作方针，着力强化水生态文明建设，通过积极采取有效措施、狠抓落实不松懈，切实加强松华坝水库水源保护区保护治理工作。 </w:t>
      </w:r>
    </w:p>
    <w:p>
      <w:pPr>
        <w:spacing w:line="520" w:lineRule="exact"/>
        <w:ind w:firstLine="600" w:firstLineChars="200"/>
        <w:jc w:val="left"/>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rPr>
        <w:t>2</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存在的问题</w:t>
      </w:r>
      <w:r>
        <w:rPr>
          <w:rFonts w:hint="eastAsia" w:asciiTheme="minorEastAsia" w:hAnsiTheme="minorEastAsia" w:eastAsiaTheme="minorEastAsia" w:cstheme="minorEastAsia"/>
          <w:sz w:val="30"/>
          <w:szCs w:val="30"/>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640" w:firstLineChars="200"/>
        <w:jc w:val="left"/>
        <w:textAlignment w:val="auto"/>
        <w:rPr>
          <w:rFonts w:hint="eastAsia" w:asciiTheme="minorEastAsia" w:hAnsiTheme="minorEastAsia" w:eastAsiaTheme="minorEastAsia" w:cstheme="minorEastAsia"/>
          <w:b w:val="0"/>
          <w:bCs/>
          <w:snapToGrid w:val="0"/>
          <w:color w:val="000000"/>
          <w:kern w:val="0"/>
          <w:sz w:val="28"/>
          <w:szCs w:val="28"/>
          <w:highlight w:val="none"/>
        </w:rPr>
      </w:pPr>
      <w:r>
        <w:rPr>
          <w:rFonts w:hint="eastAsia" w:asciiTheme="minorEastAsia" w:hAnsiTheme="minorEastAsia" w:eastAsiaTheme="minorEastAsia" w:cstheme="minorEastAsia"/>
          <w:b w:val="0"/>
          <w:bCs/>
          <w:snapToGrid w:val="0"/>
          <w:color w:val="000000"/>
          <w:kern w:val="0"/>
          <w:sz w:val="32"/>
          <w:szCs w:val="32"/>
          <w:highlight w:val="none"/>
          <w:lang w:eastAsia="zh-CN"/>
        </w:rPr>
        <w:t>（</w:t>
      </w:r>
      <w:r>
        <w:rPr>
          <w:rFonts w:hint="eastAsia" w:asciiTheme="minorEastAsia" w:hAnsiTheme="minorEastAsia" w:eastAsiaTheme="minorEastAsia" w:cstheme="minorEastAsia"/>
          <w:b w:val="0"/>
          <w:bCs/>
          <w:snapToGrid w:val="0"/>
          <w:color w:val="000000"/>
          <w:kern w:val="0"/>
          <w:sz w:val="28"/>
          <w:szCs w:val="28"/>
          <w:highlight w:val="none"/>
          <w:lang w:val="en-US" w:eastAsia="zh-CN"/>
        </w:rPr>
        <w:t>1</w:t>
      </w:r>
      <w:r>
        <w:rPr>
          <w:rFonts w:hint="eastAsia" w:asciiTheme="minorEastAsia" w:hAnsiTheme="minorEastAsia" w:eastAsiaTheme="minorEastAsia" w:cstheme="minorEastAsia"/>
          <w:b w:val="0"/>
          <w:bCs/>
          <w:snapToGrid w:val="0"/>
          <w:color w:val="000000"/>
          <w:kern w:val="0"/>
          <w:sz w:val="28"/>
          <w:szCs w:val="28"/>
          <w:highlight w:val="none"/>
          <w:lang w:eastAsia="zh-CN"/>
        </w:rPr>
        <w:t>）</w:t>
      </w:r>
      <w:r>
        <w:rPr>
          <w:rFonts w:hint="eastAsia" w:asciiTheme="minorEastAsia" w:hAnsiTheme="minorEastAsia" w:eastAsiaTheme="minorEastAsia" w:cstheme="minorEastAsia"/>
          <w:b w:val="0"/>
          <w:bCs/>
          <w:snapToGrid w:val="0"/>
          <w:color w:val="000000"/>
          <w:kern w:val="0"/>
          <w:sz w:val="28"/>
          <w:szCs w:val="28"/>
          <w:highlight w:val="none"/>
        </w:rPr>
        <w:t>受传统生活习惯的影响，水源区群众传统生产生活方式难以改变，</w:t>
      </w:r>
      <w:r>
        <w:rPr>
          <w:rFonts w:hint="eastAsia" w:asciiTheme="minorEastAsia" w:hAnsiTheme="minorEastAsia" w:eastAsiaTheme="minorEastAsia" w:cstheme="minorEastAsia"/>
          <w:b w:val="0"/>
          <w:bCs/>
          <w:sz w:val="28"/>
          <w:szCs w:val="28"/>
          <w:highlight w:val="none"/>
        </w:rPr>
        <w:t>导致化肥农药使用监管困难、农业面</w:t>
      </w:r>
      <w:r>
        <w:rPr>
          <w:rFonts w:hint="eastAsia" w:asciiTheme="minorEastAsia" w:hAnsiTheme="minorEastAsia" w:eastAsiaTheme="minorEastAsia" w:cstheme="minorEastAsia"/>
          <w:b w:val="0"/>
          <w:bCs/>
          <w:sz w:val="28"/>
          <w:szCs w:val="28"/>
          <w:highlight w:val="none"/>
          <w:lang w:eastAsia="zh-CN"/>
        </w:rPr>
        <w:t>临水</w:t>
      </w:r>
      <w:r>
        <w:rPr>
          <w:rFonts w:hint="eastAsia" w:asciiTheme="minorEastAsia" w:hAnsiTheme="minorEastAsia" w:eastAsiaTheme="minorEastAsia" w:cstheme="minorEastAsia"/>
          <w:b w:val="0"/>
          <w:bCs/>
          <w:sz w:val="28"/>
          <w:szCs w:val="28"/>
          <w:highlight w:val="none"/>
        </w:rPr>
        <w:t>源污染防治难度大</w:t>
      </w:r>
      <w:r>
        <w:rPr>
          <w:rFonts w:hint="eastAsia" w:asciiTheme="minorEastAsia" w:hAnsiTheme="minorEastAsia" w:eastAsiaTheme="minorEastAsia" w:cstheme="minorEastAsia"/>
          <w:b w:val="0"/>
          <w:bCs/>
          <w:snapToGrid w:val="0"/>
          <w:color w:val="000000"/>
          <w:kern w:val="0"/>
          <w:sz w:val="28"/>
          <w:szCs w:val="28"/>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sz w:val="28"/>
          <w:szCs w:val="28"/>
          <w:highlight w:val="none"/>
          <w:lang w:eastAsia="zh-CN"/>
        </w:rPr>
      </w:pPr>
      <w:r>
        <w:rPr>
          <w:rFonts w:hint="eastAsia" w:asciiTheme="minorEastAsia" w:hAnsiTheme="minorEastAsia" w:eastAsiaTheme="minorEastAsia" w:cstheme="minorEastAsia"/>
          <w:b w:val="0"/>
          <w:bCs/>
          <w:snapToGrid w:val="0"/>
          <w:color w:val="000000"/>
          <w:kern w:val="0"/>
          <w:sz w:val="28"/>
          <w:szCs w:val="28"/>
          <w:highlight w:val="none"/>
          <w:lang w:eastAsia="zh-CN"/>
        </w:rPr>
        <w:t>（</w:t>
      </w:r>
      <w:r>
        <w:rPr>
          <w:rFonts w:hint="eastAsia" w:asciiTheme="minorEastAsia" w:hAnsiTheme="minorEastAsia" w:eastAsiaTheme="minorEastAsia" w:cstheme="minorEastAsia"/>
          <w:b w:val="0"/>
          <w:bCs/>
          <w:snapToGrid w:val="0"/>
          <w:color w:val="000000"/>
          <w:kern w:val="0"/>
          <w:sz w:val="28"/>
          <w:szCs w:val="28"/>
          <w:highlight w:val="none"/>
          <w:lang w:val="en-US" w:eastAsia="zh-CN"/>
        </w:rPr>
        <w:t>2</w:t>
      </w:r>
      <w:r>
        <w:rPr>
          <w:rFonts w:hint="eastAsia" w:asciiTheme="minorEastAsia" w:hAnsiTheme="minorEastAsia" w:eastAsiaTheme="minorEastAsia" w:cstheme="minorEastAsia"/>
          <w:b w:val="0"/>
          <w:bCs/>
          <w:snapToGrid w:val="0"/>
          <w:color w:val="000000"/>
          <w:kern w:val="0"/>
          <w:sz w:val="28"/>
          <w:szCs w:val="28"/>
          <w:highlight w:val="none"/>
          <w:lang w:eastAsia="zh-CN"/>
        </w:rPr>
        <w:t>）</w:t>
      </w:r>
      <w:r>
        <w:rPr>
          <w:rFonts w:hint="eastAsia" w:asciiTheme="minorEastAsia" w:hAnsiTheme="minorEastAsia" w:eastAsiaTheme="minorEastAsia" w:cstheme="minorEastAsia"/>
          <w:b w:val="0"/>
          <w:bCs/>
          <w:sz w:val="28"/>
          <w:szCs w:val="28"/>
          <w:highlight w:val="none"/>
        </w:rPr>
        <w:t>受水源保护政策限制，农民增收困难，水源保护区的经济发展和人民生活水平</w:t>
      </w:r>
      <w:r>
        <w:rPr>
          <w:rFonts w:hint="eastAsia" w:asciiTheme="minorEastAsia" w:hAnsiTheme="minorEastAsia" w:eastAsiaTheme="minorEastAsia" w:cstheme="minorEastAsia"/>
          <w:b w:val="0"/>
          <w:bCs/>
          <w:sz w:val="28"/>
          <w:szCs w:val="28"/>
          <w:highlight w:val="none"/>
          <w:lang w:eastAsia="zh-CN"/>
        </w:rPr>
        <w:t>仍</w:t>
      </w:r>
      <w:r>
        <w:rPr>
          <w:rFonts w:hint="eastAsia" w:asciiTheme="minorEastAsia" w:hAnsiTheme="minorEastAsia" w:eastAsiaTheme="minorEastAsia" w:cstheme="minorEastAsia"/>
          <w:b w:val="0"/>
          <w:bCs/>
          <w:sz w:val="28"/>
          <w:szCs w:val="28"/>
          <w:highlight w:val="none"/>
        </w:rPr>
        <w:t>处于落后状态，群众生活水平提高迫切要求和水源保护矛盾日益突出，群众保护水源的积极性和主动性有待提高</w:t>
      </w:r>
      <w:r>
        <w:rPr>
          <w:rFonts w:hint="eastAsia" w:asciiTheme="minorEastAsia" w:hAnsiTheme="minorEastAsia" w:eastAsiaTheme="minorEastAsia" w:cstheme="minorEastAsia"/>
          <w:b w:val="0"/>
          <w:bCs/>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楷体" w:hAnsi="楷体" w:eastAsia="楷体"/>
          <w:szCs w:val="32"/>
        </w:rPr>
      </w:pPr>
      <w:r>
        <w:rPr>
          <w:rFonts w:hint="eastAsia" w:asciiTheme="minorEastAsia" w:hAnsiTheme="minorEastAsia" w:eastAsiaTheme="minorEastAsia" w:cstheme="minorEastAsia"/>
          <w:b w:val="0"/>
          <w:bCs/>
          <w:sz w:val="28"/>
          <w:szCs w:val="28"/>
          <w:highlight w:val="none"/>
          <w:lang w:eastAsia="zh-CN"/>
        </w:rPr>
        <w:t>（</w:t>
      </w:r>
      <w:r>
        <w:rPr>
          <w:rFonts w:hint="eastAsia" w:asciiTheme="minorEastAsia" w:hAnsiTheme="minorEastAsia" w:eastAsiaTheme="minorEastAsia" w:cstheme="minorEastAsia"/>
          <w:b w:val="0"/>
          <w:bCs/>
          <w:sz w:val="28"/>
          <w:szCs w:val="28"/>
          <w:highlight w:val="none"/>
          <w:lang w:val="en-US" w:eastAsia="zh-CN"/>
        </w:rPr>
        <w:t>3</w:t>
      </w:r>
      <w:r>
        <w:rPr>
          <w:rFonts w:hint="eastAsia" w:asciiTheme="minorEastAsia" w:hAnsiTheme="minorEastAsia" w:eastAsiaTheme="minorEastAsia" w:cstheme="minorEastAsia"/>
          <w:b w:val="0"/>
          <w:bCs/>
          <w:sz w:val="28"/>
          <w:szCs w:val="28"/>
          <w:highlight w:val="none"/>
          <w:lang w:eastAsia="zh-CN"/>
        </w:rPr>
        <w:t>）</w:t>
      </w:r>
      <w:r>
        <w:rPr>
          <w:rFonts w:hint="eastAsia" w:asciiTheme="minorEastAsia" w:hAnsiTheme="minorEastAsia" w:eastAsiaTheme="minorEastAsia" w:cstheme="minorEastAsia"/>
          <w:b w:val="0"/>
          <w:bCs/>
          <w:sz w:val="28"/>
          <w:szCs w:val="28"/>
          <w:highlight w:val="none"/>
        </w:rPr>
        <w:t>水源</w:t>
      </w:r>
      <w:r>
        <w:rPr>
          <w:rFonts w:hint="eastAsia" w:asciiTheme="minorEastAsia" w:hAnsiTheme="minorEastAsia" w:eastAsiaTheme="minorEastAsia" w:cstheme="minorEastAsia"/>
          <w:sz w:val="28"/>
          <w:szCs w:val="28"/>
          <w:highlight w:val="none"/>
        </w:rPr>
        <w:t>保护区产业发展受限，农业生产组织化、规模化程度低，群众增收困难，</w:t>
      </w:r>
      <w:r>
        <w:rPr>
          <w:rStyle w:val="9"/>
          <w:rFonts w:hint="eastAsia" w:asciiTheme="minorEastAsia" w:hAnsiTheme="minorEastAsia" w:eastAsiaTheme="minorEastAsia" w:cstheme="minorEastAsia"/>
          <w:sz w:val="28"/>
          <w:szCs w:val="28"/>
          <w:highlight w:val="none"/>
        </w:rPr>
        <w:t>社会</w:t>
      </w:r>
      <w:r>
        <w:rPr>
          <w:rFonts w:hint="eastAsia" w:asciiTheme="minorEastAsia" w:hAnsiTheme="minorEastAsia" w:eastAsiaTheme="minorEastAsia" w:cstheme="minorEastAsia"/>
          <w:sz w:val="28"/>
          <w:szCs w:val="28"/>
          <w:highlight w:val="none"/>
        </w:rPr>
        <w:t>稳定压力大。</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600" w:firstLineChars="200"/>
        <w:jc w:val="left"/>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3</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改进措施及建议。</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600" w:firstLineChars="200"/>
        <w:jc w:val="left"/>
        <w:textAlignment w:val="auto"/>
        <w:rPr>
          <w:rFonts w:hint="eastAsia" w:asciiTheme="minorEastAsia" w:hAnsiTheme="minorEastAsia" w:eastAsiaTheme="minorEastAsia" w:cstheme="minorEastAsia"/>
          <w:b w:val="0"/>
          <w:bCs/>
          <w:sz w:val="28"/>
          <w:szCs w:val="28"/>
          <w:highlight w:val="none"/>
          <w:lang w:val="en-US" w:eastAsia="zh-CN"/>
        </w:rPr>
      </w:pP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b w:val="0"/>
          <w:bCs/>
          <w:sz w:val="28"/>
          <w:szCs w:val="28"/>
          <w:highlight w:val="none"/>
          <w:lang w:val="en-US" w:eastAsia="zh-CN"/>
        </w:rPr>
        <w:t>加强“绿水青山就是金山银山”等环保理念的宣传，提高水源区群众的环保意识，更新环保观念，减少农药施用，提高水源污染防治水平。</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sz w:val="28"/>
          <w:szCs w:val="28"/>
          <w:highlight w:val="none"/>
          <w:lang w:val="en-US" w:eastAsia="zh-CN"/>
        </w:rPr>
      </w:pPr>
      <w:r>
        <w:rPr>
          <w:rFonts w:hint="eastAsia" w:asciiTheme="minorEastAsia" w:hAnsiTheme="minorEastAsia" w:eastAsiaTheme="minorEastAsia" w:cstheme="minorEastAsia"/>
          <w:b w:val="0"/>
          <w:bCs/>
          <w:sz w:val="28"/>
          <w:szCs w:val="28"/>
          <w:highlight w:val="none"/>
          <w:lang w:val="en-US" w:eastAsia="zh-CN"/>
        </w:rPr>
        <w:t>（2）详细了解了松华坝水库周边水土保持、生态保护、污染源治理工作，对饮用水源地的监管、监测和保护等情况，把扶贫开发、环境综合整治、水利工程、植树造林、农房改造、农产品基地品牌建设、道路交通等政策进行有效整合，立足于水源地周边的生态保护，确保水源地水质安全，做到水源地保护与富民增收相结合，确保水源区群众生活水平逐步提高。</w:t>
      </w: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420" w:firstLineChars="200"/>
        <w:jc w:val="left"/>
        <w:rPr>
          <w:rFonts w:ascii="楷体" w:hAnsi="楷体" w:eastAsia="楷体"/>
          <w:szCs w:val="32"/>
        </w:rPr>
      </w:pPr>
    </w:p>
    <w:p>
      <w:pPr>
        <w:spacing w:line="520" w:lineRule="exact"/>
        <w:ind w:firstLine="720" w:firstLineChars="200"/>
        <w:jc w:val="center"/>
        <w:rPr>
          <w:rFonts w:hint="eastAsia" w:asciiTheme="minorEastAsia" w:hAnsiTheme="minorEastAsia" w:eastAsiaTheme="minorEastAsia" w:cstheme="minorEastAsia"/>
          <w:sz w:val="36"/>
          <w:szCs w:val="36"/>
        </w:rPr>
      </w:pPr>
    </w:p>
    <w:p>
      <w:pPr>
        <w:spacing w:line="520" w:lineRule="exact"/>
        <w:ind w:firstLine="720" w:firstLineChars="200"/>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正文：盘龙区松华坝水库水源保护区管理局</w:t>
      </w:r>
    </w:p>
    <w:p>
      <w:pPr>
        <w:spacing w:line="520" w:lineRule="exact"/>
        <w:ind w:firstLine="720" w:firstLineChars="20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6"/>
          <w:szCs w:val="36"/>
        </w:rPr>
        <w:t>20</w:t>
      </w:r>
      <w:r>
        <w:rPr>
          <w:rFonts w:hint="eastAsia" w:asciiTheme="minorEastAsia" w:hAnsiTheme="minorEastAsia" w:eastAsiaTheme="minorEastAsia" w:cstheme="minorEastAsia"/>
          <w:sz w:val="36"/>
          <w:szCs w:val="36"/>
          <w:lang w:val="en-US" w:eastAsia="zh-CN"/>
        </w:rPr>
        <w:t>19</w:t>
      </w:r>
      <w:r>
        <w:rPr>
          <w:rFonts w:hint="eastAsia" w:asciiTheme="minorEastAsia" w:hAnsiTheme="minorEastAsia" w:eastAsiaTheme="minorEastAsia" w:cstheme="minorEastAsia"/>
          <w:sz w:val="36"/>
          <w:szCs w:val="36"/>
        </w:rPr>
        <w:t>年部门整体支出绩效自评报告</w:t>
      </w:r>
    </w:p>
    <w:p>
      <w:pPr>
        <w:topLinePunct/>
        <w:spacing w:line="520" w:lineRule="exact"/>
        <w:rPr>
          <w:rFonts w:ascii="黑体" w:eastAsia="黑体"/>
          <w:szCs w:val="32"/>
        </w:rPr>
      </w:pPr>
    </w:p>
    <w:p>
      <w:pPr>
        <w:keepNext w:val="0"/>
        <w:keepLines w:val="0"/>
        <w:pageBreakBefore w:val="0"/>
        <w:widowControl w:val="0"/>
        <w:kinsoku/>
        <w:wordWrap/>
        <w:overflowPunct/>
        <w:topLinePunct/>
        <w:autoSpaceDE/>
        <w:autoSpaceDN/>
        <w:bidi w:val="0"/>
        <w:snapToGrid/>
        <w:spacing w:line="440" w:lineRule="exact"/>
        <w:ind w:firstLine="700" w:firstLineChars="2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一、部门概况</w:t>
      </w:r>
    </w:p>
    <w:p>
      <w:pPr>
        <w:keepNext w:val="0"/>
        <w:keepLines w:val="0"/>
        <w:pageBreakBefore w:val="0"/>
        <w:widowControl w:val="0"/>
        <w:kinsoku/>
        <w:wordWrap/>
        <w:overflowPunct/>
        <w:topLinePunct/>
        <w:autoSpaceDE/>
        <w:autoSpaceDN/>
        <w:bidi w:val="0"/>
        <w:snapToGrid/>
        <w:spacing w:line="440" w:lineRule="exact"/>
        <w:ind w:firstLine="700" w:firstLineChars="2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（一）部门机构设置、编制。</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设立盘龙区松华坝水库水源保护区管理局，为盘龙区政府直隅事业单位，机构规格副县级，负松华坝水库的保护和管理工作</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本单位编制人数15人，年初实有人数2人，年末实有人数11人。</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部门结构：</w:t>
      </w:r>
      <w:r>
        <w:rPr>
          <w:rFonts w:hint="eastAsia" w:asciiTheme="minorEastAsia" w:hAnsiTheme="minorEastAsia" w:eastAsiaTheme="minorEastAsia" w:cstheme="minorEastAsia"/>
          <w:sz w:val="28"/>
          <w:szCs w:val="28"/>
        </w:rPr>
        <w:t>盘龙区松华坝水库水源保护区管理局设内设机构3个，机构规格为正科级，内设机构分别为综合科、水源保护科、政策法规科</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numPr>
          <w:ilvl w:val="0"/>
          <w:numId w:val="2"/>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部门职能。</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负责宣传贯彻国家及省、市水源保护地管理保护相关法律、法规和《昆明市松华坝水库保护条例》，协调、服务各部门、各街道开展保护工作</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)负责牵头编制松华坝水库水源保护区保护规划</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)按照《昆明市松华坝水库保护条例》三级区划分，明确松华坝水犀水源保护区界限，设置水源保护区界标、界碑</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)负责牵头制定松华坝水库水源保护区生态补偿机制，并配合实施、做好政策性</w:t>
      </w:r>
      <w:r>
        <w:rPr>
          <w:rFonts w:hint="eastAsia" w:asciiTheme="minorEastAsia" w:hAnsiTheme="minorEastAsia" w:eastAsiaTheme="minorEastAsia" w:cstheme="minorEastAsia"/>
          <w:sz w:val="28"/>
          <w:szCs w:val="28"/>
          <w:lang w:eastAsia="zh-CN"/>
        </w:rPr>
        <w:t>实施</w:t>
      </w:r>
      <w:r>
        <w:rPr>
          <w:rFonts w:hint="eastAsia" w:asciiTheme="minorEastAsia" w:hAnsiTheme="minorEastAsia" w:eastAsiaTheme="minorEastAsia" w:cstheme="minorEastAsia"/>
          <w:sz w:val="28"/>
          <w:szCs w:val="28"/>
        </w:rPr>
        <w:t>的农改林管理工作</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)配合做好统计服务工作</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)做好与区级水务(滇管)、农林、环保的协调配合工作</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)承办上级交办的其他工作</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党的组织按《中国共产党章程》</w:t>
      </w:r>
      <w:bookmarkStart w:id="0" w:name="_GoBack"/>
      <w:bookmarkEnd w:id="0"/>
      <w:r>
        <w:rPr>
          <w:rFonts w:hint="eastAsia" w:asciiTheme="minorEastAsia" w:hAnsiTheme="minorEastAsia" w:eastAsiaTheme="minorEastAsia" w:cstheme="minorEastAsia"/>
          <w:sz w:val="28"/>
          <w:szCs w:val="28"/>
        </w:rPr>
        <w:t>规定设置</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（三）部门工作完成情况。</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val="en-US" w:eastAsia="zh-CN"/>
        </w:rPr>
        <w:t>1、</w:t>
      </w:r>
      <w:r>
        <w:rPr>
          <w:rFonts w:hint="eastAsia" w:asciiTheme="minorEastAsia" w:hAnsiTheme="minorEastAsia" w:eastAsiaTheme="minorEastAsia" w:cstheme="minorEastAsia"/>
          <w:b w:val="0"/>
          <w:bCs w:val="0"/>
          <w:sz w:val="28"/>
          <w:szCs w:val="28"/>
        </w:rPr>
        <w:t>坚持保护为先，切实加强水源区管理保护</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1</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强化宣传教育，切实提高群众参与水源保护意识。</w:t>
      </w:r>
      <w:r>
        <w:rPr>
          <w:rFonts w:hint="eastAsia" w:asciiTheme="minorEastAsia" w:hAnsiTheme="minorEastAsia" w:eastAsiaTheme="minorEastAsia" w:cstheme="minorEastAsia"/>
          <w:b w:val="0"/>
          <w:bCs w:val="0"/>
          <w:snapToGrid w:val="0"/>
          <w:sz w:val="28"/>
          <w:szCs w:val="28"/>
        </w:rPr>
        <w:t>一是</w:t>
      </w:r>
      <w:r>
        <w:rPr>
          <w:rFonts w:hint="eastAsia" w:asciiTheme="minorEastAsia" w:hAnsiTheme="minorEastAsia" w:eastAsiaTheme="minorEastAsia" w:cstheme="minorEastAsia"/>
          <w:b w:val="0"/>
          <w:bCs w:val="0"/>
          <w:sz w:val="28"/>
          <w:szCs w:val="28"/>
        </w:rPr>
        <w:t>积极开展相关法律法规的宣传及贯彻实施，</w:t>
      </w:r>
      <w:r>
        <w:rPr>
          <w:rFonts w:hint="eastAsia" w:asciiTheme="minorEastAsia" w:hAnsiTheme="minorEastAsia" w:eastAsiaTheme="minorEastAsia" w:cstheme="minorEastAsia"/>
          <w:b w:val="0"/>
          <w:bCs w:val="0"/>
          <w:snapToGrid w:val="0"/>
          <w:sz w:val="28"/>
          <w:szCs w:val="28"/>
        </w:rPr>
        <w:t>在径流区内新增</w:t>
      </w:r>
      <w:r>
        <w:rPr>
          <w:rFonts w:hint="eastAsia" w:asciiTheme="minorEastAsia" w:hAnsiTheme="minorEastAsia" w:eastAsiaTheme="minorEastAsia" w:cstheme="minorEastAsia"/>
          <w:b w:val="0"/>
          <w:bCs w:val="0"/>
          <w:sz w:val="28"/>
          <w:szCs w:val="28"/>
        </w:rPr>
        <w:t>界桩10块、界标120块、警示标志20块、宣传牌6块。二是</w:t>
      </w:r>
      <w:r>
        <w:rPr>
          <w:rFonts w:hint="eastAsia" w:asciiTheme="minorEastAsia" w:hAnsiTheme="minorEastAsia" w:eastAsiaTheme="minorEastAsia" w:cstheme="minorEastAsia"/>
          <w:b w:val="0"/>
          <w:bCs w:val="0"/>
          <w:snapToGrid w:val="0"/>
          <w:sz w:val="28"/>
          <w:szCs w:val="28"/>
        </w:rPr>
        <w:t>开展宣传活动，发放宣传资料4万余份，开展文艺演出20余场，</w:t>
      </w:r>
      <w:r>
        <w:rPr>
          <w:rFonts w:hint="eastAsia" w:asciiTheme="minorEastAsia" w:hAnsiTheme="minorEastAsia" w:eastAsiaTheme="minorEastAsia" w:cstheme="minorEastAsia"/>
          <w:b w:val="0"/>
          <w:bCs w:val="0"/>
          <w:sz w:val="28"/>
          <w:szCs w:val="28"/>
        </w:rPr>
        <w:t>将水源保护相关政策和工作纳入日常教育范围，不断增强“绿水青山就是金山银山”的意识，</w:t>
      </w:r>
      <w:r>
        <w:rPr>
          <w:rFonts w:hint="eastAsia" w:asciiTheme="minorEastAsia" w:hAnsiTheme="minorEastAsia" w:eastAsiaTheme="minorEastAsia" w:cstheme="minorEastAsia"/>
          <w:b w:val="0"/>
          <w:bCs w:val="0"/>
          <w:snapToGrid w:val="0"/>
          <w:sz w:val="28"/>
          <w:szCs w:val="28"/>
        </w:rPr>
        <w:t>逐步引导群众养成保护水源的良好习惯，</w:t>
      </w:r>
      <w:r>
        <w:rPr>
          <w:rFonts w:hint="eastAsia" w:asciiTheme="minorEastAsia" w:hAnsiTheme="minorEastAsia" w:eastAsiaTheme="minorEastAsia" w:cstheme="minorEastAsia"/>
          <w:b w:val="0"/>
          <w:bCs w:val="0"/>
          <w:sz w:val="28"/>
          <w:szCs w:val="28"/>
        </w:rPr>
        <w:t>不断增强干部群众的保护意识，进一步提高干部群众参与水源保护的积极性。</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2</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强化日常监管，切实加大查处力度。一是完善健全制度。结合松华坝水源保护区管理工作的实际，牵头拟定了《松华坝水库水源保护区行使相对集中行政处罚权工作实施方案》</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已上报审批，制定了《</w:t>
      </w:r>
      <w:r>
        <w:rPr>
          <w:rFonts w:hint="eastAsia" w:asciiTheme="minorEastAsia" w:hAnsiTheme="minorEastAsia" w:eastAsiaTheme="minorEastAsia" w:cstheme="minorEastAsia"/>
          <w:b w:val="0"/>
          <w:bCs w:val="0"/>
          <w:spacing w:val="-20"/>
          <w:sz w:val="28"/>
          <w:szCs w:val="28"/>
        </w:rPr>
        <w:t>松华坝水源保护区日常巡查、检查工作方案》</w:t>
      </w:r>
      <w:r>
        <w:rPr>
          <w:rFonts w:hint="eastAsia" w:asciiTheme="minorEastAsia" w:hAnsiTheme="minorEastAsia" w:eastAsiaTheme="minorEastAsia" w:cstheme="minorEastAsia"/>
          <w:b w:val="0"/>
          <w:bCs w:val="0"/>
          <w:spacing w:val="-20"/>
          <w:sz w:val="28"/>
          <w:szCs w:val="28"/>
          <w:lang w:eastAsia="zh-CN"/>
        </w:rPr>
        <w:t>、</w:t>
      </w:r>
      <w:r>
        <w:rPr>
          <w:rFonts w:hint="eastAsia" w:asciiTheme="minorEastAsia" w:hAnsiTheme="minorEastAsia" w:eastAsiaTheme="minorEastAsia" w:cstheme="minorEastAsia"/>
          <w:b w:val="0"/>
          <w:bCs w:val="0"/>
          <w:sz w:val="28"/>
          <w:szCs w:val="28"/>
        </w:rPr>
        <w:t>《盘龙区松华坝水库水源保护区水环境突发事件2019年度应急演练方案》，积极配合开展《昆明市松华坝水库保护条例》修订</w:t>
      </w:r>
      <w:r>
        <w:rPr>
          <w:rFonts w:hint="eastAsia" w:asciiTheme="minorEastAsia" w:hAnsiTheme="minorEastAsia" w:eastAsiaTheme="minorEastAsia" w:cstheme="minorEastAsia"/>
          <w:b w:val="0"/>
          <w:bCs w:val="0"/>
          <w:sz w:val="28"/>
          <w:szCs w:val="28"/>
          <w:lang w:eastAsia="zh-CN"/>
        </w:rPr>
        <w:t>工作</w:t>
      </w:r>
      <w:r>
        <w:rPr>
          <w:rFonts w:hint="eastAsia" w:asciiTheme="minorEastAsia" w:hAnsiTheme="minorEastAsia" w:eastAsiaTheme="minorEastAsia" w:cstheme="minorEastAsia"/>
          <w:b w:val="0"/>
          <w:bCs w:val="0"/>
          <w:sz w:val="28"/>
          <w:szCs w:val="28"/>
        </w:rPr>
        <w:t>。二是抓实日常巡查检查</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落实日常监管责任。开展巡查检查43次，处置整改问题26个，全面加强违法违规行为的查处力度。开展水环境事件应急演练1次。</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eastAsiaTheme="minorEastAsia" w:cstheme="minorEastAsia"/>
          <w:b w:val="0"/>
          <w:bCs w:val="0"/>
          <w:sz w:val="28"/>
          <w:szCs w:val="28"/>
        </w:rPr>
        <w:t>3</w:t>
      </w: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eastAsiaTheme="minorEastAsia" w:cstheme="minorEastAsia"/>
          <w:b w:val="0"/>
          <w:bCs w:val="0"/>
          <w:sz w:val="28"/>
          <w:szCs w:val="28"/>
        </w:rPr>
        <w:t>加快推进项目建设，加大保护治理力度。一是加快推进水源区重点区域隔离防护设施建设工作，完成现场踏勘。二是积极推进2019年滇池保护治理“三年攻坚行动”中“农村污水处理设施治理项目”31个自然村村庄截污工程项目建设，完成可行性报告编制工作，项目移交至区水务局统一实施。三是完成“十四五”松华坝水库生态环境项目的申报工作，共申报送项目3个，初步总概算为1.4亿元。四是完成《盘龙区乡村建设规划》和《盘龙区乡村地区特色产业发展研究》的送审稿编制工作，并形成初步成果。</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val="0"/>
          <w:color w:val="000000"/>
          <w:kern w:val="0"/>
          <w:sz w:val="28"/>
          <w:szCs w:val="28"/>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eastAsiaTheme="minorEastAsia" w:cstheme="minorEastAsia"/>
          <w:b w:val="0"/>
          <w:bCs w:val="0"/>
          <w:sz w:val="28"/>
          <w:szCs w:val="28"/>
        </w:rPr>
        <w:t>4</w:t>
      </w: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eastAsiaTheme="minorEastAsia" w:cstheme="minorEastAsia"/>
          <w:b w:val="0"/>
          <w:bCs w:val="0"/>
          <w:sz w:val="28"/>
          <w:szCs w:val="28"/>
        </w:rPr>
        <w:t>加大统筹，切实推进巡察整改工作。切实抓好市委第六巡察组机动巡察松华坝水库反馈问题的整改工作，</w:t>
      </w:r>
      <w:r>
        <w:rPr>
          <w:rFonts w:hint="eastAsia" w:asciiTheme="minorEastAsia" w:hAnsiTheme="minorEastAsia" w:eastAsiaTheme="minorEastAsia" w:cstheme="minorEastAsia"/>
          <w:b w:val="0"/>
          <w:bCs w:val="0"/>
          <w:color w:val="000000"/>
          <w:kern w:val="0"/>
          <w:sz w:val="28"/>
          <w:szCs w:val="28"/>
        </w:rPr>
        <w:t>按照“全覆盖、零容忍、不留死角、不留盲区”的要求，</w:t>
      </w:r>
      <w:r>
        <w:rPr>
          <w:rFonts w:hint="eastAsia" w:asciiTheme="minorEastAsia" w:hAnsiTheme="minorEastAsia" w:eastAsiaTheme="minorEastAsia" w:cstheme="minorEastAsia"/>
          <w:b w:val="0"/>
          <w:bCs w:val="0"/>
          <w:sz w:val="28"/>
          <w:szCs w:val="28"/>
        </w:rPr>
        <w:t>六个方面的42个问题和12条意见建议全部落实，</w:t>
      </w:r>
      <w:r>
        <w:rPr>
          <w:rFonts w:hint="eastAsia" w:asciiTheme="minorEastAsia" w:hAnsiTheme="minorEastAsia" w:eastAsiaTheme="minorEastAsia" w:cstheme="minorEastAsia"/>
          <w:b w:val="0"/>
          <w:bCs w:val="0"/>
          <w:color w:val="000000"/>
          <w:kern w:val="0"/>
          <w:sz w:val="28"/>
          <w:szCs w:val="28"/>
        </w:rPr>
        <w:t>定期整改和长期坚持整改的问题都制定了整改方案并明确了责任单位及责任人，整改工作取得了阶段性成效。</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val="en-US" w:eastAsia="zh-CN"/>
        </w:rPr>
        <w:t>2、</w:t>
      </w:r>
      <w:r>
        <w:rPr>
          <w:rFonts w:hint="eastAsia" w:asciiTheme="minorEastAsia" w:hAnsiTheme="minorEastAsia" w:eastAsiaTheme="minorEastAsia" w:cstheme="minorEastAsia"/>
          <w:b w:val="0"/>
          <w:bCs w:val="0"/>
          <w:sz w:val="28"/>
          <w:szCs w:val="28"/>
        </w:rPr>
        <w:t>加强自身建设，全面提升协调服务能力和水平</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bCs w:val="0"/>
          <w:sz w:val="28"/>
          <w:szCs w:val="28"/>
        </w:rPr>
        <w:t>一是加强队伍建设，</w:t>
      </w:r>
      <w:r>
        <w:rPr>
          <w:rFonts w:hint="eastAsia" w:asciiTheme="minorEastAsia" w:hAnsiTheme="minorEastAsia" w:eastAsiaTheme="minorEastAsia" w:cstheme="minorEastAsia"/>
          <w:b w:val="0"/>
          <w:bCs w:val="0"/>
          <w:snapToGrid w:val="0"/>
          <w:color w:val="000000"/>
          <w:kern w:val="0"/>
          <w:sz w:val="28"/>
          <w:szCs w:val="28"/>
        </w:rPr>
        <w:t>选强配备区松华坝水库水源保护区管理局领导干部，已配备领导干部5名，其中副县级1人，正科级1人，副科级3人。积极充实专业管理人员</w:t>
      </w:r>
      <w:r>
        <w:rPr>
          <w:rFonts w:hint="eastAsia" w:asciiTheme="minorEastAsia" w:hAnsiTheme="minorEastAsia" w:eastAsiaTheme="minorEastAsia" w:cstheme="minorEastAsia"/>
          <w:b w:val="0"/>
          <w:bCs w:val="0"/>
          <w:sz w:val="28"/>
          <w:szCs w:val="28"/>
        </w:rPr>
        <w:t>2人。事业单位公开招聘4人</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人员配备得到加强。二是加强自身建设，充分发挥水源区管理局作为水源区管理保护的议事协调机构职能作用，加强协调统筹</w:t>
      </w:r>
      <w:r>
        <w:rPr>
          <w:rFonts w:hint="eastAsia" w:asciiTheme="minorEastAsia" w:hAnsiTheme="minorEastAsia" w:eastAsiaTheme="minorEastAsia" w:cstheme="minorEastAsia"/>
          <w:sz w:val="28"/>
          <w:szCs w:val="28"/>
        </w:rPr>
        <w:t>不沟通联系力度，为各职能部门在水源区的管理服务职能有更好的环境，形成更大的合力。</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b w:val="0"/>
          <w:bCs/>
          <w:snapToGrid w:val="0"/>
          <w:color w:val="000000"/>
          <w:kern w:val="0"/>
          <w:sz w:val="28"/>
          <w:szCs w:val="28"/>
        </w:rPr>
        <w:t>完善学习制度</w:t>
      </w:r>
      <w:r>
        <w:rPr>
          <w:rFonts w:hint="eastAsia" w:asciiTheme="minorEastAsia" w:hAnsiTheme="minorEastAsia" w:eastAsiaTheme="minorEastAsia" w:cstheme="minorEastAsia"/>
          <w:b w:val="0"/>
          <w:bCs/>
          <w:snapToGrid w:val="0"/>
          <w:color w:val="000000"/>
          <w:kern w:val="0"/>
          <w:sz w:val="28"/>
          <w:szCs w:val="28"/>
          <w:lang w:eastAsia="zh-CN"/>
        </w:rPr>
        <w:t>，</w:t>
      </w:r>
      <w:r>
        <w:rPr>
          <w:rFonts w:hint="eastAsia" w:asciiTheme="minorEastAsia" w:hAnsiTheme="minorEastAsia" w:eastAsiaTheme="minorEastAsia" w:cstheme="minorEastAsia"/>
          <w:sz w:val="28"/>
          <w:szCs w:val="28"/>
        </w:rPr>
        <w:t>全面加强党的建设</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napToGrid w:val="0"/>
          <w:color w:val="000000"/>
          <w:kern w:val="0"/>
          <w:sz w:val="28"/>
          <w:szCs w:val="28"/>
        </w:rPr>
        <w:t>一是根据《党组工作条例》新设立盘龙区松华坝水库水源保护区管理局党组，成立了党支部，严格落实“三会一课”制度，完善学习制度等。按照基层党建“创新提质年”的相关要求开展工作，切实加强政治建设、思想建设、组织建设、作风建设和纪律建设。二是深入开展“不忘初心、牢记使命”主题教育，围绕学习教育、调查研究、检视问题、整改落实全面推进。</w:t>
      </w:r>
    </w:p>
    <w:p>
      <w:pPr>
        <w:keepNext w:val="0"/>
        <w:keepLines w:val="0"/>
        <w:pageBreakBefore w:val="0"/>
        <w:widowControl w:val="0"/>
        <w:numPr>
          <w:ilvl w:val="0"/>
          <w:numId w:val="2"/>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部门管理制度。</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highlight w:val="none"/>
          <w:lang w:eastAsia="zh-CN"/>
        </w:rPr>
        <w:t>盘龙区松华坝水库水源保护区管理局</w:t>
      </w:r>
      <w:r>
        <w:rPr>
          <w:rFonts w:hint="eastAsia" w:asciiTheme="minorEastAsia" w:hAnsiTheme="minorEastAsia" w:eastAsiaTheme="minorEastAsia" w:cstheme="minorEastAsia"/>
          <w:color w:val="000000"/>
          <w:sz w:val="28"/>
          <w:szCs w:val="28"/>
          <w:highlight w:val="none"/>
        </w:rPr>
        <w:t>根据</w:t>
      </w:r>
      <w:r>
        <w:rPr>
          <w:rFonts w:hint="eastAsia" w:asciiTheme="minorEastAsia" w:hAnsiTheme="minorEastAsia" w:eastAsiaTheme="minorEastAsia" w:cstheme="minorEastAsia"/>
          <w:color w:val="000000"/>
          <w:sz w:val="28"/>
          <w:szCs w:val="28"/>
          <w:highlight w:val="none"/>
          <w:lang w:eastAsia="zh-CN"/>
        </w:rPr>
        <w:t>相关法律法规</w:t>
      </w:r>
      <w:r>
        <w:rPr>
          <w:rFonts w:hint="eastAsia" w:asciiTheme="minorEastAsia" w:hAnsiTheme="minorEastAsia" w:eastAsiaTheme="minorEastAsia" w:cstheme="minorEastAsia"/>
          <w:color w:val="000000"/>
          <w:sz w:val="28"/>
          <w:szCs w:val="28"/>
          <w:highlight w:val="none"/>
        </w:rPr>
        <w:t>的规定</w:t>
      </w:r>
      <w:r>
        <w:rPr>
          <w:rFonts w:hint="eastAsia" w:asciiTheme="minorEastAsia" w:hAnsiTheme="minorEastAsia" w:eastAsiaTheme="minorEastAsia" w:cstheme="minorEastAsia"/>
          <w:color w:val="000000"/>
          <w:sz w:val="28"/>
          <w:szCs w:val="28"/>
          <w:highlight w:val="none"/>
          <w:lang w:eastAsia="zh-CN"/>
        </w:rPr>
        <w:t>及本单位自身情况</w:t>
      </w:r>
      <w:r>
        <w:rPr>
          <w:rFonts w:hint="eastAsia" w:asciiTheme="minorEastAsia" w:hAnsiTheme="minorEastAsia" w:eastAsiaTheme="minorEastAsia" w:cstheme="minorEastAsia"/>
          <w:color w:val="000000"/>
          <w:sz w:val="28"/>
          <w:szCs w:val="28"/>
          <w:highlight w:val="none"/>
        </w:rPr>
        <w:t>，制定了相应的内控制度，包括《人事管理制度》、《财务管理制度》、《举报违法、信访工作制度》、《公文处理工作办法》、《公章管理规定》、《复印室及办公室设备管理制度》、《档案及台账管理规定》</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信息报送制度</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消防安全管理办法</w:t>
      </w:r>
      <w:r>
        <w:rPr>
          <w:rFonts w:hint="eastAsia" w:asciiTheme="minorEastAsia" w:hAnsiTheme="minorEastAsia" w:eastAsiaTheme="minorEastAsia" w:cstheme="minorEastAsia"/>
          <w:color w:val="000000"/>
          <w:sz w:val="28"/>
          <w:szCs w:val="28"/>
          <w:highlight w:val="none"/>
          <w:lang w:eastAsia="zh-CN"/>
        </w:rPr>
        <w:t>》及制定了《</w:t>
      </w:r>
      <w:r>
        <w:rPr>
          <w:rFonts w:hint="eastAsia" w:asciiTheme="minorEastAsia" w:hAnsiTheme="minorEastAsia" w:eastAsiaTheme="minorEastAsia" w:cstheme="minorEastAsia"/>
          <w:b w:val="0"/>
          <w:bCs w:val="0"/>
          <w:spacing w:val="-20"/>
          <w:sz w:val="28"/>
          <w:szCs w:val="28"/>
        </w:rPr>
        <w:t>松华坝水源保护区日常巡查、检查工作方案</w:t>
      </w:r>
      <w:r>
        <w:rPr>
          <w:rFonts w:hint="eastAsia" w:asciiTheme="minorEastAsia" w:hAnsiTheme="minorEastAsia" w:eastAsiaTheme="minorEastAsia" w:cstheme="minorEastAsia"/>
          <w:b w:val="0"/>
          <w:bCs w:val="0"/>
          <w:spacing w:val="-20"/>
          <w:sz w:val="28"/>
          <w:szCs w:val="28"/>
          <w:lang w:eastAsia="zh-CN"/>
        </w:rPr>
        <w:t>》、《</w:t>
      </w:r>
      <w:r>
        <w:rPr>
          <w:rFonts w:hint="eastAsia" w:asciiTheme="minorEastAsia" w:hAnsiTheme="minorEastAsia" w:eastAsiaTheme="minorEastAsia" w:cstheme="minorEastAsia"/>
          <w:b w:val="0"/>
          <w:bCs w:val="0"/>
          <w:sz w:val="28"/>
          <w:szCs w:val="28"/>
        </w:rPr>
        <w:t>龙区松华坝水库水源保护区水环境突发事件2019年度应急演练方案</w:t>
      </w:r>
      <w:r>
        <w:rPr>
          <w:rFonts w:hint="eastAsia" w:asciiTheme="minorEastAsia" w:hAnsiTheme="minorEastAsia" w:eastAsiaTheme="minorEastAsia" w:cstheme="minorEastAsia"/>
          <w:b w:val="0"/>
          <w:bCs w:val="0"/>
          <w:sz w:val="28"/>
          <w:szCs w:val="28"/>
          <w:lang w:eastAsia="zh-CN"/>
        </w:rPr>
        <w:t>》等</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内部控制制度</w:t>
      </w:r>
      <w:r>
        <w:rPr>
          <w:rFonts w:hint="eastAsia" w:asciiTheme="minorEastAsia" w:hAnsiTheme="minorEastAsia" w:eastAsiaTheme="minorEastAsia" w:cstheme="minorEastAsia"/>
          <w:color w:val="000000"/>
          <w:sz w:val="28"/>
          <w:szCs w:val="28"/>
          <w:highlight w:val="none"/>
          <w:lang w:eastAsia="zh-CN"/>
        </w:rPr>
        <w:t>相对</w:t>
      </w:r>
      <w:r>
        <w:rPr>
          <w:rFonts w:hint="eastAsia" w:asciiTheme="minorEastAsia" w:hAnsiTheme="minorEastAsia" w:eastAsiaTheme="minorEastAsia" w:cstheme="minorEastAsia"/>
          <w:color w:val="000000"/>
          <w:sz w:val="28"/>
          <w:szCs w:val="28"/>
          <w:highlight w:val="none"/>
        </w:rPr>
        <w:t>完善，执行情况良好。</w:t>
      </w:r>
    </w:p>
    <w:p>
      <w:pPr>
        <w:keepNext w:val="0"/>
        <w:keepLines w:val="0"/>
        <w:pageBreakBefore w:val="0"/>
        <w:widowControl w:val="0"/>
        <w:numPr>
          <w:ilvl w:val="0"/>
          <w:numId w:val="2"/>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部门资金来源及使用情况。</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2019年实际收到预算资金179.28万元。其中：一般公共预算财政拨款收入88.90万元(其中，基本支出78.1万元：人员经费72.8万元，日常公用经费5.3万元；项目支出10.8万元：水源区保护工作经费10.00万元、行政运行经费0.8万元）；其他收入90.38万元（存量资金）。</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实际支出110.90万元。 其中一般公共预算财政拨款支出88.90万元（其中：基本支出78.1万元，项目支出10.8万元），存量资金支出21.99万元，年末结转68.38万元。</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（五）</w:t>
      </w:r>
      <w:r>
        <w:rPr>
          <w:rFonts w:hint="eastAsia" w:asciiTheme="minorEastAsia" w:hAnsiTheme="minorEastAsia" w:eastAsiaTheme="minorEastAsia" w:cstheme="minorEastAsia"/>
          <w:sz w:val="28"/>
          <w:szCs w:val="28"/>
        </w:rPr>
        <w:t>政府采购情况。</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highlight w:val="none"/>
          <w:lang w:val="zh-CN"/>
        </w:rPr>
      </w:pPr>
      <w:r>
        <w:rPr>
          <w:rFonts w:hint="eastAsia" w:asciiTheme="minorEastAsia" w:hAnsiTheme="minorEastAsia" w:eastAsiaTheme="minorEastAsia" w:cstheme="minorEastAsia"/>
          <w:color w:val="000000"/>
          <w:sz w:val="28"/>
          <w:szCs w:val="28"/>
          <w:highlight w:val="none"/>
          <w:lang w:eastAsia="zh-CN"/>
        </w:rPr>
        <w:t>盘龙区松华坝水库水源保护区管理局</w:t>
      </w:r>
      <w:r>
        <w:rPr>
          <w:rFonts w:hint="eastAsia" w:asciiTheme="minorEastAsia" w:hAnsiTheme="minorEastAsia" w:eastAsiaTheme="minorEastAsia" w:cstheme="minorEastAsia"/>
          <w:color w:val="000000"/>
          <w:sz w:val="28"/>
          <w:szCs w:val="28"/>
          <w:highlight w:val="none"/>
          <w:lang w:val="en-US" w:eastAsia="zh-CN"/>
        </w:rPr>
        <w:t>2019</w:t>
      </w:r>
      <w:r>
        <w:rPr>
          <w:rFonts w:hint="eastAsia" w:asciiTheme="minorEastAsia" w:hAnsiTheme="minorEastAsia" w:eastAsiaTheme="minorEastAsia" w:cstheme="minorEastAsia"/>
          <w:sz w:val="28"/>
          <w:szCs w:val="28"/>
          <w:highlight w:val="none"/>
          <w:lang w:val="zh-CN"/>
        </w:rPr>
        <w:t>年度政府采购预算</w:t>
      </w:r>
      <w:r>
        <w:rPr>
          <w:rFonts w:hint="eastAsia" w:asciiTheme="minorEastAsia" w:hAnsiTheme="minorEastAsia" w:eastAsiaTheme="minorEastAsia" w:cstheme="minorEastAsia"/>
          <w:sz w:val="28"/>
          <w:szCs w:val="28"/>
          <w:highlight w:val="none"/>
          <w:lang w:val="en-US" w:eastAsia="zh-CN"/>
        </w:rPr>
        <w:t>1.26</w:t>
      </w:r>
      <w:r>
        <w:rPr>
          <w:rFonts w:hint="eastAsia" w:asciiTheme="minorEastAsia" w:hAnsiTheme="minorEastAsia" w:eastAsiaTheme="minorEastAsia" w:cstheme="minorEastAsia"/>
          <w:sz w:val="28"/>
          <w:szCs w:val="28"/>
          <w:highlight w:val="none"/>
          <w:lang w:val="zh-CN"/>
        </w:rPr>
        <w:t>万元，实际采购金额</w:t>
      </w:r>
      <w:r>
        <w:rPr>
          <w:rFonts w:hint="eastAsia" w:asciiTheme="minorEastAsia" w:hAnsiTheme="minorEastAsia" w:eastAsiaTheme="minorEastAsia" w:cstheme="minorEastAsia"/>
          <w:sz w:val="28"/>
          <w:szCs w:val="28"/>
          <w:highlight w:val="none"/>
          <w:lang w:val="en-US" w:eastAsia="zh-CN"/>
        </w:rPr>
        <w:t>1.26</w:t>
      </w:r>
      <w:r>
        <w:rPr>
          <w:rFonts w:hint="eastAsia" w:asciiTheme="minorEastAsia" w:hAnsiTheme="minorEastAsia" w:eastAsiaTheme="minorEastAsia" w:cstheme="minorEastAsia"/>
          <w:sz w:val="28"/>
          <w:szCs w:val="28"/>
          <w:highlight w:val="none"/>
          <w:lang w:val="zh-CN"/>
        </w:rPr>
        <w:t>万元，其中：货物采购</w:t>
      </w:r>
      <w:r>
        <w:rPr>
          <w:rFonts w:hint="eastAsia" w:asciiTheme="minorEastAsia" w:hAnsiTheme="minorEastAsia" w:eastAsiaTheme="minorEastAsia" w:cstheme="minorEastAsia"/>
          <w:sz w:val="28"/>
          <w:szCs w:val="28"/>
          <w:highlight w:val="none"/>
          <w:lang w:val="en-US" w:eastAsia="zh-CN"/>
        </w:rPr>
        <w:t>1.26</w:t>
      </w:r>
      <w:r>
        <w:rPr>
          <w:rFonts w:hint="eastAsia" w:asciiTheme="minorEastAsia" w:hAnsiTheme="minorEastAsia" w:eastAsiaTheme="minorEastAsia" w:cstheme="minorEastAsia"/>
          <w:sz w:val="28"/>
          <w:szCs w:val="28"/>
          <w:highlight w:val="none"/>
          <w:lang w:val="zh-CN"/>
        </w:rPr>
        <w:t>万元。</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（六）</w:t>
      </w:r>
      <w:r>
        <w:rPr>
          <w:rFonts w:hint="eastAsia" w:asciiTheme="minorEastAsia" w:hAnsiTheme="minorEastAsia" w:eastAsiaTheme="minorEastAsia" w:cstheme="minorEastAsia"/>
          <w:sz w:val="28"/>
          <w:szCs w:val="28"/>
        </w:rPr>
        <w:t>固定资产情况。</w:t>
      </w:r>
    </w:p>
    <w:p>
      <w:pPr>
        <w:keepNext w:val="0"/>
        <w:keepLines w:val="0"/>
        <w:pageBreakBefore w:val="0"/>
        <w:widowControl/>
        <w:shd w:val="clear" w:color="auto" w:fill="FFFFFF"/>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color w:val="000000"/>
          <w:sz w:val="28"/>
          <w:szCs w:val="28"/>
          <w:highlight w:val="none"/>
          <w:lang w:eastAsia="zh-CN"/>
        </w:rPr>
        <w:t>盘龙区松华坝水库水源保护区管理局</w:t>
      </w:r>
      <w:r>
        <w:rPr>
          <w:rFonts w:hint="eastAsia" w:asciiTheme="minorEastAsia" w:hAnsiTheme="minorEastAsia" w:eastAsiaTheme="minorEastAsia" w:cstheme="minorEastAsia"/>
          <w:sz w:val="28"/>
          <w:szCs w:val="28"/>
          <w:highlight w:val="none"/>
          <w:lang w:val="zh-CN"/>
        </w:rPr>
        <w:t>201</w:t>
      </w: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lang w:val="zh-CN"/>
        </w:rPr>
        <w:t>年初固定资产合计</w:t>
      </w:r>
      <w:r>
        <w:rPr>
          <w:rFonts w:hint="eastAsia" w:asciiTheme="minorEastAsia" w:hAnsiTheme="minorEastAsia" w:eastAsiaTheme="minorEastAsia" w:cstheme="minorEastAsia"/>
          <w:sz w:val="28"/>
          <w:szCs w:val="28"/>
          <w:highlight w:val="none"/>
          <w:lang w:val="en-US" w:eastAsia="zh-CN"/>
        </w:rPr>
        <w:t>41</w:t>
      </w:r>
      <w:r>
        <w:rPr>
          <w:rFonts w:hint="eastAsia" w:asciiTheme="minorEastAsia" w:hAnsiTheme="minorEastAsia" w:eastAsiaTheme="minorEastAsia" w:cstheme="minorEastAsia"/>
          <w:sz w:val="28"/>
          <w:szCs w:val="28"/>
          <w:highlight w:val="none"/>
          <w:lang w:val="zh-CN"/>
        </w:rPr>
        <w:t>项、</w:t>
      </w:r>
      <w:r>
        <w:rPr>
          <w:rFonts w:hint="eastAsia" w:asciiTheme="minorEastAsia" w:hAnsiTheme="minorEastAsia" w:eastAsiaTheme="minorEastAsia" w:cstheme="minorEastAsia"/>
          <w:sz w:val="28"/>
          <w:szCs w:val="28"/>
          <w:highlight w:val="none"/>
          <w:lang w:val="en-US" w:eastAsia="zh-CN"/>
        </w:rPr>
        <w:t>9.29万</w:t>
      </w:r>
      <w:r>
        <w:rPr>
          <w:rFonts w:hint="eastAsia" w:asciiTheme="minorEastAsia" w:hAnsiTheme="minorEastAsia" w:eastAsiaTheme="minorEastAsia" w:cstheme="minorEastAsia"/>
          <w:sz w:val="28"/>
          <w:szCs w:val="28"/>
          <w:highlight w:val="none"/>
          <w:lang w:val="zh-CN"/>
        </w:rPr>
        <w:t>元，本年新增</w:t>
      </w: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lang w:val="zh-CN"/>
        </w:rPr>
        <w:t>项、</w:t>
      </w:r>
      <w:r>
        <w:rPr>
          <w:rFonts w:hint="eastAsia" w:asciiTheme="minorEastAsia" w:hAnsiTheme="minorEastAsia" w:eastAsiaTheme="minorEastAsia" w:cstheme="minorEastAsia"/>
          <w:sz w:val="28"/>
          <w:szCs w:val="28"/>
          <w:highlight w:val="none"/>
          <w:lang w:val="en-US" w:eastAsia="zh-CN"/>
        </w:rPr>
        <w:t>3.56万</w:t>
      </w:r>
      <w:r>
        <w:rPr>
          <w:rFonts w:hint="eastAsia" w:asciiTheme="minorEastAsia" w:hAnsiTheme="minorEastAsia" w:eastAsiaTheme="minorEastAsia" w:cstheme="minorEastAsia"/>
          <w:sz w:val="28"/>
          <w:szCs w:val="28"/>
          <w:highlight w:val="none"/>
          <w:lang w:val="zh-CN"/>
        </w:rPr>
        <w:t>元，本年减少0项、0元。年末合计</w:t>
      </w:r>
      <w:r>
        <w:rPr>
          <w:rFonts w:hint="eastAsia" w:asciiTheme="minorEastAsia" w:hAnsiTheme="minorEastAsia" w:eastAsiaTheme="minorEastAsia" w:cstheme="minorEastAsia"/>
          <w:sz w:val="28"/>
          <w:szCs w:val="28"/>
          <w:highlight w:val="none"/>
          <w:lang w:val="en-US" w:eastAsia="zh-CN"/>
        </w:rPr>
        <w:t>48</w:t>
      </w:r>
      <w:r>
        <w:rPr>
          <w:rFonts w:hint="eastAsia" w:asciiTheme="minorEastAsia" w:hAnsiTheme="minorEastAsia" w:eastAsiaTheme="minorEastAsia" w:cstheme="minorEastAsia"/>
          <w:sz w:val="28"/>
          <w:szCs w:val="28"/>
          <w:highlight w:val="none"/>
          <w:lang w:val="zh-CN"/>
        </w:rPr>
        <w:t>项、1</w:t>
      </w:r>
      <w:r>
        <w:rPr>
          <w:rFonts w:hint="eastAsia" w:asciiTheme="minorEastAsia" w:hAnsiTheme="minorEastAsia" w:eastAsiaTheme="minorEastAsia" w:cstheme="minorEastAsia"/>
          <w:sz w:val="28"/>
          <w:szCs w:val="28"/>
          <w:highlight w:val="none"/>
          <w:lang w:val="en-US" w:eastAsia="zh-CN"/>
        </w:rPr>
        <w:t>2.85万</w:t>
      </w:r>
      <w:r>
        <w:rPr>
          <w:rFonts w:hint="eastAsia" w:asciiTheme="minorEastAsia" w:hAnsiTheme="minorEastAsia" w:eastAsiaTheme="minorEastAsia" w:cstheme="minorEastAsia"/>
          <w:sz w:val="28"/>
          <w:szCs w:val="28"/>
          <w:highlight w:val="none"/>
          <w:lang w:val="zh-CN"/>
        </w:rPr>
        <w:t>元，所有固定资产均为在用状态。</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二、绩效目标</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（一）部门总目标。</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切实加强松华坝饮用水源地的保护和管理工作，做好水源区日常巡查，在水源区相对集中行使行政处罚工作，编制水源保护区保护规划，开展水源保护区流域治理的科研工作，水资源管理和林业管理工作</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进一步加大《昆明市松华坝水库保护条例》等涉水法律法规的宣传力度</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深入开展普法宣传教育工作。</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不断加强执法和监察工作，维护正常的水事秩序。扎实开展执法规范化建设工作。理顺部门之间和层级之间的执法体制，明确和强化执法责任。认真开展行政审批规范办理工作。对通过举报、交办、巡查中发现的各类水事违法案件，做到严肃对待、及时处理，维护正常的水事秩序</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加强队伍建设，为使我局的工作能够正常顺利的开展，做到各种工作能专人专管，按时按量完成，现需增加人员配置和业务培训学习。</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（二）部门项目具体计划目标。</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按质按量完成</w:t>
      </w:r>
      <w:r>
        <w:rPr>
          <w:rFonts w:hint="eastAsia" w:asciiTheme="minorEastAsia" w:hAnsiTheme="minorEastAsia" w:eastAsiaTheme="minorEastAsia" w:cstheme="minorEastAsia"/>
          <w:sz w:val="28"/>
          <w:szCs w:val="28"/>
          <w:lang w:eastAsia="zh-CN"/>
        </w:rPr>
        <w:t>机关行政运行</w:t>
      </w:r>
      <w:r>
        <w:rPr>
          <w:rFonts w:hint="eastAsia" w:asciiTheme="minorEastAsia" w:hAnsiTheme="minorEastAsia" w:eastAsiaTheme="minorEastAsia" w:cstheme="minorEastAsia"/>
          <w:sz w:val="28"/>
          <w:szCs w:val="28"/>
        </w:rPr>
        <w:t>管理工作</w:t>
      </w:r>
      <w:r>
        <w:rPr>
          <w:rFonts w:hint="eastAsia" w:asciiTheme="minorEastAsia" w:hAnsiTheme="minorEastAsia" w:eastAsiaTheme="minorEastAsia" w:cstheme="minorEastAsia"/>
          <w:sz w:val="28"/>
          <w:szCs w:val="28"/>
          <w:lang w:eastAsia="zh-CN"/>
        </w:rPr>
        <w:t>，加强人才队伍建设，强化资源配置，完成区委、区政府交办的各项工作任务</w:t>
      </w:r>
      <w:r>
        <w:rPr>
          <w:rFonts w:hint="eastAsia" w:asciiTheme="minorEastAsia" w:hAnsiTheme="minorEastAsia" w:eastAsiaTheme="minorEastAsia" w:cstheme="minorEastAsia"/>
          <w:sz w:val="28"/>
          <w:szCs w:val="28"/>
          <w:lang w:val="en-US" w:eastAsia="zh-CN"/>
        </w:rPr>
        <w:t>；</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2、做好水源保护区5个街道的水源管护工作，</w:t>
      </w:r>
      <w:r>
        <w:rPr>
          <w:rFonts w:hint="eastAsia" w:asciiTheme="minorEastAsia" w:hAnsiTheme="minorEastAsia" w:eastAsiaTheme="minorEastAsia" w:cstheme="minorEastAsia"/>
          <w:sz w:val="28"/>
          <w:szCs w:val="28"/>
          <w:lang w:eastAsia="zh-CN"/>
        </w:rPr>
        <w:t>开展</w:t>
      </w:r>
      <w:r>
        <w:rPr>
          <w:rFonts w:hint="eastAsia" w:asciiTheme="minorEastAsia" w:hAnsiTheme="minorEastAsia" w:eastAsiaTheme="minorEastAsia" w:cstheme="minorEastAsia"/>
          <w:sz w:val="28"/>
          <w:szCs w:val="28"/>
        </w:rPr>
        <w:t>宣传教育</w:t>
      </w:r>
      <w:r>
        <w:rPr>
          <w:rFonts w:hint="eastAsia" w:asciiTheme="minorEastAsia" w:hAnsiTheme="minorEastAsia" w:eastAsiaTheme="minorEastAsia" w:cstheme="minorEastAsia"/>
          <w:sz w:val="28"/>
          <w:szCs w:val="28"/>
          <w:lang w:eastAsia="zh-CN"/>
        </w:rPr>
        <w:t>培训活动</w:t>
      </w:r>
      <w:r>
        <w:rPr>
          <w:rFonts w:hint="eastAsia" w:asciiTheme="minorEastAsia" w:hAnsiTheme="minorEastAsia" w:eastAsiaTheme="minorEastAsia" w:cstheme="minorEastAsia"/>
          <w:sz w:val="28"/>
          <w:szCs w:val="28"/>
        </w:rPr>
        <w:t>，提高群众参与水源保护意识</w:t>
      </w:r>
      <w:r>
        <w:rPr>
          <w:rFonts w:hint="eastAsia" w:asciiTheme="minorEastAsia" w:hAnsiTheme="minorEastAsia" w:eastAsiaTheme="minorEastAsia" w:cstheme="minorEastAsia"/>
          <w:sz w:val="28"/>
          <w:szCs w:val="28"/>
          <w:lang w:val="en-US" w:eastAsia="zh-CN"/>
        </w:rPr>
        <w:t>；</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3、对水源区5个街道的水污染事件进行巡查、监管和有效处理,并组织演练；</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加快推进</w:t>
      </w:r>
      <w:r>
        <w:rPr>
          <w:rFonts w:hint="eastAsia" w:asciiTheme="minorEastAsia" w:hAnsiTheme="minorEastAsia" w:eastAsiaTheme="minorEastAsia" w:cstheme="minorEastAsia"/>
          <w:sz w:val="32"/>
          <w:szCs w:val="32"/>
        </w:rPr>
        <w:t>水源区隔离防护设施建设工作</w:t>
      </w:r>
      <w:r>
        <w:rPr>
          <w:rFonts w:hint="eastAsia" w:asciiTheme="minorEastAsia" w:hAnsiTheme="minorEastAsia" w:eastAsiaTheme="minorEastAsia" w:cstheme="minorEastAsia"/>
          <w:sz w:val="28"/>
          <w:szCs w:val="28"/>
        </w:rPr>
        <w:t>，加大保护治理力度</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三、评价思路和过程</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（一）评价思路：确认当年度部门整体支出的绩效目标→梳理部门内部管理制度及存量资源→分析确定当年度部门整体支出的评价重点→构建绩效评价指标体系。</w:t>
      </w:r>
    </w:p>
    <w:p>
      <w:pPr>
        <w:keepNext w:val="0"/>
        <w:keepLines w:val="0"/>
        <w:pageBreakBefore w:val="0"/>
        <w:widowControl w:val="0"/>
        <w:kinsoku/>
        <w:wordWrap/>
        <w:overflowPunct/>
        <w:autoSpaceDE/>
        <w:autoSpaceDN/>
        <w:bidi w:val="0"/>
        <w:adjustRightInd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（二）评价目的。</w:t>
      </w:r>
      <w:r>
        <w:rPr>
          <w:rFonts w:hint="eastAsia" w:asciiTheme="minorEastAsia" w:hAnsiTheme="minorEastAsia" w:eastAsiaTheme="minorEastAsia" w:cstheme="minorEastAsia"/>
          <w:color w:val="000000"/>
          <w:kern w:val="0"/>
          <w:sz w:val="28"/>
          <w:szCs w:val="28"/>
        </w:rPr>
        <w:t>通过收集部门（单位）基本情况、预算制定与明细、部门中长期规划目标及组织架构等信息，分析部门（单位）资配置的合理性及中长期规划目标完成与履职情况，总结经验做法，找出预算绩效管理中的薄弱环节，提出改进建议，提高财政资金的使用效益。</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（三）评价依据。</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1、预算管理制度、资金及财务管理办法、财务会计资料；</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2、预算部门职能职责、中长期发展规划及年度工作计划；</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3、政府政策、行业标准及专业技术规范、及相关指标；</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4、申请预算时提出的绩效目标及其他相关材料，财政部门预算批复，财政部门和预算部门年度预算执行情况，年度决算报告；</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5、其他相关资料。</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（四）评价对象及评价时段。</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rPr>
        <w:t>绩效评价的对象包括盘龙区</w:t>
      </w:r>
      <w:r>
        <w:rPr>
          <w:rFonts w:hint="eastAsia" w:asciiTheme="minorEastAsia" w:hAnsiTheme="minorEastAsia" w:eastAsiaTheme="minorEastAsia" w:cstheme="minorEastAsia"/>
          <w:color w:val="000000"/>
          <w:sz w:val="28"/>
          <w:szCs w:val="28"/>
          <w:lang w:eastAsia="zh-CN"/>
        </w:rPr>
        <w:t>松华坝水库水源保护区管理局</w:t>
      </w:r>
      <w:r>
        <w:rPr>
          <w:rFonts w:hint="eastAsia" w:asciiTheme="minorEastAsia" w:hAnsiTheme="minorEastAsia" w:eastAsiaTheme="minorEastAsia" w:cstheme="minorEastAsia"/>
          <w:color w:val="000000"/>
          <w:sz w:val="28"/>
          <w:szCs w:val="28"/>
        </w:rPr>
        <w:t>入预算管理的整体支出，评价时段为201</w:t>
      </w:r>
      <w:r>
        <w:rPr>
          <w:rFonts w:hint="eastAsia" w:asciiTheme="minorEastAsia" w:hAnsiTheme="minorEastAsia" w:eastAsiaTheme="minorEastAsia" w:cstheme="minorEastAsia"/>
          <w:color w:val="000000"/>
          <w:sz w:val="28"/>
          <w:szCs w:val="28"/>
          <w:lang w:val="en-US" w:eastAsia="zh-CN"/>
        </w:rPr>
        <w:t>9</w:t>
      </w:r>
      <w:r>
        <w:rPr>
          <w:rFonts w:hint="eastAsia" w:asciiTheme="minorEastAsia" w:hAnsiTheme="minorEastAsia" w:eastAsiaTheme="minorEastAsia" w:cstheme="minorEastAsia"/>
          <w:color w:val="000000"/>
          <w:sz w:val="28"/>
          <w:szCs w:val="28"/>
        </w:rPr>
        <w:t>年1月1日至201</w:t>
      </w:r>
      <w:r>
        <w:rPr>
          <w:rFonts w:hint="eastAsia" w:asciiTheme="minorEastAsia" w:hAnsiTheme="minorEastAsia" w:eastAsiaTheme="minorEastAsia" w:cstheme="minorEastAsia"/>
          <w:color w:val="000000"/>
          <w:sz w:val="28"/>
          <w:szCs w:val="28"/>
          <w:lang w:val="en-US" w:eastAsia="zh-CN"/>
        </w:rPr>
        <w:t>9</w:t>
      </w:r>
      <w:r>
        <w:rPr>
          <w:rFonts w:hint="eastAsia" w:asciiTheme="minorEastAsia" w:hAnsiTheme="minorEastAsia" w:eastAsiaTheme="minorEastAsia" w:cstheme="minorEastAsia"/>
          <w:color w:val="000000"/>
          <w:sz w:val="28"/>
          <w:szCs w:val="28"/>
        </w:rPr>
        <w:t>年12月31日。</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四、评价结论和绩效分析</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（一）评价结</w:t>
      </w:r>
      <w:r>
        <w:rPr>
          <w:rFonts w:hint="eastAsia" w:asciiTheme="minorEastAsia" w:hAnsiTheme="minorEastAsia" w:eastAsiaTheme="minorEastAsia" w:cstheme="minorEastAsia"/>
          <w:sz w:val="28"/>
          <w:szCs w:val="28"/>
          <w:lang w:eastAsia="zh-CN"/>
        </w:rPr>
        <w:t>果：</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仿宋_GB2312" w:hAnsi="仿宋_GB2312" w:eastAsia="仿宋_GB2312" w:cs="仿宋_GB2312"/>
          <w:color w:val="000000"/>
          <w:sz w:val="28"/>
          <w:szCs w:val="28"/>
          <w:highlight w:val="none"/>
        </w:rPr>
      </w:pPr>
      <w:r>
        <w:rPr>
          <w:rFonts w:hint="eastAsia" w:asciiTheme="minorEastAsia" w:hAnsiTheme="minorEastAsia" w:eastAsiaTheme="minorEastAsia" w:cstheme="minorEastAsia"/>
          <w:color w:val="000000"/>
          <w:sz w:val="28"/>
          <w:szCs w:val="28"/>
        </w:rPr>
        <w:t>盘龙区</w:t>
      </w:r>
      <w:r>
        <w:rPr>
          <w:rFonts w:hint="eastAsia" w:asciiTheme="minorEastAsia" w:hAnsiTheme="minorEastAsia" w:eastAsiaTheme="minorEastAsia" w:cstheme="minorEastAsia"/>
          <w:color w:val="000000"/>
          <w:sz w:val="28"/>
          <w:szCs w:val="28"/>
          <w:lang w:eastAsia="zh-CN"/>
        </w:rPr>
        <w:t>松华坝水库水源保护区管理局</w:t>
      </w:r>
      <w:r>
        <w:rPr>
          <w:rFonts w:hint="eastAsia" w:asciiTheme="minorEastAsia" w:hAnsiTheme="minorEastAsia" w:eastAsiaTheme="minorEastAsia" w:cstheme="minorEastAsia"/>
          <w:color w:val="000000"/>
          <w:sz w:val="28"/>
          <w:szCs w:val="28"/>
        </w:rPr>
        <w:t>201</w:t>
      </w:r>
      <w:r>
        <w:rPr>
          <w:rFonts w:hint="eastAsia" w:asciiTheme="minorEastAsia" w:hAnsiTheme="minorEastAsia" w:eastAsiaTheme="minorEastAsia" w:cstheme="minorEastAsia"/>
          <w:color w:val="000000"/>
          <w:sz w:val="28"/>
          <w:szCs w:val="28"/>
          <w:lang w:val="en-US" w:eastAsia="zh-CN"/>
        </w:rPr>
        <w:t>9</w:t>
      </w:r>
      <w:r>
        <w:rPr>
          <w:rFonts w:hint="eastAsia" w:asciiTheme="minorEastAsia" w:hAnsiTheme="minorEastAsia" w:eastAsiaTheme="minorEastAsia" w:cstheme="minorEastAsia"/>
          <w:color w:val="000000"/>
          <w:sz w:val="28"/>
          <w:szCs w:val="28"/>
        </w:rPr>
        <w:t>年度整体部门评</w:t>
      </w:r>
      <w:r>
        <w:rPr>
          <w:rFonts w:hint="eastAsia" w:asciiTheme="minorEastAsia" w:hAnsiTheme="minorEastAsia" w:eastAsiaTheme="minorEastAsia" w:cstheme="minorEastAsia"/>
          <w:color w:val="000000"/>
          <w:sz w:val="28"/>
          <w:szCs w:val="28"/>
          <w:highlight w:val="none"/>
        </w:rPr>
        <w:t>价得分</w:t>
      </w:r>
      <w:r>
        <w:rPr>
          <w:rFonts w:hint="eastAsia" w:asciiTheme="minorEastAsia" w:hAnsiTheme="minorEastAsia" w:eastAsiaTheme="minorEastAsia" w:cstheme="minorEastAsia"/>
          <w:color w:val="000000"/>
          <w:sz w:val="28"/>
          <w:szCs w:val="28"/>
          <w:highlight w:val="none"/>
          <w:lang w:val="en-US" w:eastAsia="zh-CN"/>
        </w:rPr>
        <w:t>92.56</w:t>
      </w:r>
      <w:r>
        <w:rPr>
          <w:rFonts w:hint="eastAsia" w:asciiTheme="minorEastAsia" w:hAnsiTheme="minorEastAsia" w:eastAsiaTheme="minorEastAsia" w:cstheme="minorEastAsia"/>
          <w:color w:val="000000"/>
          <w:sz w:val="28"/>
          <w:szCs w:val="28"/>
          <w:highlight w:val="none"/>
        </w:rPr>
        <w:t>分，评价结果为优</w:t>
      </w:r>
      <w:r>
        <w:rPr>
          <w:rFonts w:hint="eastAsia" w:ascii="仿宋_GB2312" w:hAnsi="仿宋_GB2312" w:eastAsia="仿宋_GB2312" w:cs="仿宋_GB2312"/>
          <w:color w:val="000000"/>
          <w:sz w:val="28"/>
          <w:szCs w:val="28"/>
          <w:highlight w:val="none"/>
        </w:rPr>
        <w:t>。</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highlight w:val="none"/>
          <w:lang w:eastAsia="zh-CN"/>
        </w:rPr>
      </w:pPr>
      <w:r>
        <w:rPr>
          <w:rFonts w:hint="eastAsia" w:ascii="仿宋_GB2312" w:hAnsi="仿宋_GB2312" w:eastAsia="仿宋_GB2312" w:cs="仿宋_GB2312"/>
          <w:color w:val="000000"/>
          <w:sz w:val="28"/>
          <w:szCs w:val="28"/>
          <w:highlight w:val="none"/>
          <w:lang w:eastAsia="zh-CN"/>
        </w:rPr>
        <w:t>（二）</w:t>
      </w:r>
      <w:r>
        <w:rPr>
          <w:rFonts w:hint="eastAsia" w:asciiTheme="minorEastAsia" w:hAnsiTheme="minorEastAsia" w:eastAsiaTheme="minorEastAsia" w:cstheme="minorEastAsia"/>
          <w:sz w:val="28"/>
          <w:szCs w:val="28"/>
          <w:highlight w:val="none"/>
        </w:rPr>
        <w:t>主要绩效</w:t>
      </w:r>
      <w:r>
        <w:rPr>
          <w:rFonts w:hint="eastAsia" w:asciiTheme="minorEastAsia" w:hAnsiTheme="minorEastAsia" w:eastAsiaTheme="minorEastAsia" w:cstheme="minorEastAsia"/>
          <w:sz w:val="28"/>
          <w:szCs w:val="28"/>
          <w:highlight w:val="none"/>
          <w:lang w:eastAsia="zh-CN"/>
        </w:rPr>
        <w:t>：</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eastAsia="zh-CN"/>
        </w:rPr>
        <w:t>）强化宣传教育，切实提高群众参与水源保护意识；</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）强化日常监管，切实加大查处力度；</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lang w:eastAsia="zh-CN"/>
        </w:rPr>
        <w:t>）加快推进项目建设，加大保护治理力度；</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）加大统筹，切实推进巡察整改工作；</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lang w:eastAsia="zh-CN"/>
        </w:rPr>
        <w:t>）加强自身建设，全面提升协调服务能力和水平。</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lang w:eastAsia="zh-CN"/>
        </w:rPr>
        <w:t>）全面加强党的建设，成立党支部，严格落实学习制度，积极开展党建工作。</w:t>
      </w:r>
    </w:p>
    <w:p>
      <w:pPr>
        <w:keepNext w:val="0"/>
        <w:keepLines w:val="0"/>
        <w:pageBreakBefore w:val="0"/>
        <w:widowControl w:val="0"/>
        <w:kinsoku/>
        <w:wordWrap/>
        <w:overflowPunct/>
        <w:topLinePunct/>
        <w:autoSpaceDE/>
        <w:autoSpaceDN/>
        <w:bidi w:val="0"/>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三</w:t>
      </w:r>
      <w:r>
        <w:rPr>
          <w:rFonts w:hint="eastAsia" w:asciiTheme="minorEastAsia" w:hAnsiTheme="minorEastAsia" w:eastAsiaTheme="minorEastAsia" w:cstheme="minorEastAsia"/>
          <w:sz w:val="28"/>
          <w:szCs w:val="28"/>
        </w:rPr>
        <w:t>）具体绩效分析。</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根据指标评价结果显示，</w:t>
      </w:r>
      <w:r>
        <w:rPr>
          <w:rFonts w:hint="eastAsia" w:asciiTheme="minorEastAsia" w:hAnsiTheme="minorEastAsia" w:eastAsiaTheme="minorEastAsia" w:cstheme="minorEastAsia"/>
          <w:color w:val="000000"/>
          <w:sz w:val="28"/>
          <w:szCs w:val="28"/>
        </w:rPr>
        <w:t>盘龙区</w:t>
      </w:r>
      <w:r>
        <w:rPr>
          <w:rFonts w:hint="eastAsia" w:asciiTheme="minorEastAsia" w:hAnsiTheme="minorEastAsia" w:eastAsiaTheme="minorEastAsia" w:cstheme="minorEastAsia"/>
          <w:color w:val="000000"/>
          <w:sz w:val="28"/>
          <w:szCs w:val="28"/>
          <w:lang w:eastAsia="zh-CN"/>
        </w:rPr>
        <w:t>松华坝水库水源保护区管理局</w:t>
      </w:r>
      <w:r>
        <w:rPr>
          <w:rFonts w:hint="eastAsia" w:asciiTheme="minorEastAsia" w:hAnsiTheme="minorEastAsia" w:eastAsiaTheme="minorEastAsia" w:cstheme="minorEastAsia"/>
          <w:sz w:val="28"/>
          <w:szCs w:val="28"/>
          <w:lang w:eastAsia="zh-CN"/>
        </w:rPr>
        <w:t>在部门目标、资源配置、部门产出、部门效果方面存在不足，其他指标得分均为满分。</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A1部门目标满分12分，得分10分，扣分项在A11部门中长期规划目标的明确性与合理性满分2分，得分0分。单位未制定部门中长期发展规划目标。</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A3资源配置满分13分，得分12分，扣分项在A34办公资源投入合理性方满分2分，得1分。根据问卷调查结果70%调查对象认为办公资源有点不足或严重欠缺。</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B1预算管理满分7分，得分5.5分，扣分项在B12项目支出预算执行率满4分，得分2.5分。预算执行率62%，预算完成率≥95%得满分，每低于10%扣0.5分。</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C1部门产出满分18分，得分15.36分</w:t>
      </w:r>
      <w:r>
        <w:rPr>
          <w:rFonts w:hint="eastAsia" w:asciiTheme="minorEastAsia" w:hAnsiTheme="minorEastAsia" w:eastAsiaTheme="minorEastAsia" w:cstheme="minorEastAsia"/>
          <w:sz w:val="28"/>
          <w:szCs w:val="28"/>
          <w:lang w:val="zh-CN" w:eastAsia="zh-CN"/>
        </w:rPr>
        <w:t>。通过对重点绩效项目进行项目评价，以重点项目的产出指标得分值推算出相应项目的得分率，用得分率乘以项目权重分得出该项目在部门整体项目中的绩效产出得分；非重点项目根据本年项目的实施情况，酌情打分，合计后得出部门的绩效产出得分为</w:t>
      </w:r>
      <w:r>
        <w:rPr>
          <w:rFonts w:hint="eastAsia" w:asciiTheme="minorEastAsia" w:hAnsiTheme="minorEastAsia" w:eastAsiaTheme="minorEastAsia" w:cstheme="minorEastAsia"/>
          <w:sz w:val="28"/>
          <w:szCs w:val="28"/>
          <w:lang w:val="en-US" w:eastAsia="zh-CN"/>
        </w:rPr>
        <w:t>15.36分</w:t>
      </w:r>
      <w:r>
        <w:rPr>
          <w:rFonts w:hint="eastAsia" w:asciiTheme="minorEastAsia" w:hAnsiTheme="minorEastAsia" w:eastAsiaTheme="minorEastAsia" w:cstheme="minorEastAsia"/>
          <w:sz w:val="28"/>
          <w:szCs w:val="28"/>
          <w:lang w:val="zh-CN" w:eastAsia="zh-CN"/>
        </w:rPr>
        <w:t>。具体项目的综合得分情况见项目绩效自评报告，具体项目得分情况见附件</w:t>
      </w:r>
      <w:r>
        <w:rPr>
          <w:rFonts w:hint="eastAsia" w:asciiTheme="minorEastAsia" w:hAnsiTheme="minorEastAsia" w:eastAsiaTheme="minorEastAsia" w:cstheme="minorEastAsia"/>
          <w:sz w:val="28"/>
          <w:szCs w:val="28"/>
          <w:lang w:val="en-US" w:eastAsia="zh-CN"/>
        </w:rPr>
        <w:t>3。</w:t>
      </w:r>
    </w:p>
    <w:p>
      <w:pPr>
        <w:keepNext w:val="0"/>
        <w:keepLines w:val="0"/>
        <w:pageBreakBefore w:val="0"/>
        <w:widowControl w:val="0"/>
        <w:numPr>
          <w:ilvl w:val="0"/>
          <w:numId w:val="0"/>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highlight w:val="lightGray"/>
        </w:rPr>
      </w:pPr>
      <w:r>
        <w:rPr>
          <w:rFonts w:hint="eastAsia" w:asciiTheme="minorEastAsia" w:hAnsiTheme="minorEastAsia" w:eastAsiaTheme="minorEastAsia" w:cstheme="minorEastAsia"/>
          <w:sz w:val="28"/>
          <w:szCs w:val="28"/>
          <w:lang w:val="en-US" w:eastAsia="zh-CN"/>
        </w:rPr>
        <w:t>C2部门效果满分21分，得分20.7分，扣分项在C21机关行政运行工作经费项目完成情况满分5分，得分4.7分，</w:t>
      </w:r>
      <w:r>
        <w:rPr>
          <w:rFonts w:hint="eastAsia" w:asciiTheme="minorEastAsia" w:hAnsiTheme="minorEastAsia" w:eastAsiaTheme="minorEastAsia" w:cstheme="minorEastAsia"/>
          <w:sz w:val="28"/>
          <w:szCs w:val="28"/>
          <w:lang w:val="zh-CN" w:eastAsia="zh-CN"/>
        </w:rPr>
        <w:t>通过</w:t>
      </w:r>
      <w:r>
        <w:rPr>
          <w:rFonts w:hint="eastAsia" w:asciiTheme="minorEastAsia" w:hAnsiTheme="minorEastAsia" w:eastAsiaTheme="minorEastAsia" w:cstheme="minorEastAsia"/>
          <w:sz w:val="28"/>
          <w:szCs w:val="28"/>
          <w:lang w:val="en-US" w:eastAsia="zh-CN"/>
        </w:rPr>
        <w:t>机关行政运行工作经费项目</w:t>
      </w:r>
      <w:r>
        <w:rPr>
          <w:rFonts w:hint="eastAsia" w:asciiTheme="minorEastAsia" w:hAnsiTheme="minorEastAsia" w:eastAsiaTheme="minorEastAsia" w:cstheme="minorEastAsia"/>
          <w:sz w:val="28"/>
          <w:szCs w:val="28"/>
          <w:lang w:val="zh-CN" w:eastAsia="zh-CN"/>
        </w:rPr>
        <w:t>进行项目评价，以产出指标得分值推算出相应项目的得分率，用得分率乘以项目权重分得出该项目在部门整体项目中的绩效产出得分</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numPr>
          <w:ilvl w:val="0"/>
          <w:numId w:val="3"/>
        </w:numPr>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主要经验做法</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sz w:val="28"/>
          <w:szCs w:val="28"/>
        </w:rPr>
        <w:t>盘龙区</w:t>
      </w:r>
      <w:r>
        <w:rPr>
          <w:rFonts w:hint="eastAsia" w:asciiTheme="minorEastAsia" w:hAnsiTheme="minorEastAsia" w:eastAsiaTheme="minorEastAsia" w:cstheme="minorEastAsia"/>
          <w:color w:val="000000"/>
          <w:sz w:val="28"/>
          <w:szCs w:val="28"/>
          <w:lang w:eastAsia="zh-CN"/>
        </w:rPr>
        <w:t>松华坝水库水源保护区管理局</w:t>
      </w:r>
      <w:r>
        <w:rPr>
          <w:rFonts w:hint="eastAsia" w:asciiTheme="minorEastAsia" w:hAnsiTheme="minorEastAsia" w:eastAsiaTheme="minorEastAsia" w:cstheme="minorEastAsia"/>
          <w:sz w:val="28"/>
          <w:szCs w:val="28"/>
        </w:rPr>
        <w:t>在区委、区政府的正确领导下，在区级相关部门的指导和支持下，全面贯彻习近平总书记系列重要讲话精神，</w:t>
      </w:r>
      <w:r>
        <w:rPr>
          <w:rFonts w:hint="eastAsia" w:asciiTheme="minorEastAsia" w:hAnsiTheme="minorEastAsia" w:eastAsiaTheme="minorEastAsia" w:cstheme="minorEastAsia"/>
          <w:bCs/>
          <w:sz w:val="28"/>
          <w:szCs w:val="28"/>
        </w:rPr>
        <w:t>积极践行 “绿水青山就是金山银山”的理念，</w:t>
      </w:r>
      <w:r>
        <w:rPr>
          <w:rFonts w:hint="eastAsia" w:asciiTheme="minorEastAsia" w:hAnsiTheme="minorEastAsia" w:eastAsiaTheme="minorEastAsia" w:cstheme="minorEastAsia"/>
          <w:sz w:val="28"/>
          <w:szCs w:val="28"/>
        </w:rPr>
        <w:t xml:space="preserve">坚持新时期水环境保护工作方针，着力强化水生态文明建设，通过积极采取有效措施、狠抓落实不松懈，切实加强松华坝水库水源保护区保护治理工作。 </w:t>
      </w:r>
    </w:p>
    <w:p>
      <w:pPr>
        <w:keepNext w:val="0"/>
        <w:keepLines w:val="0"/>
        <w:pageBreakBefore w:val="0"/>
        <w:widowControl w:val="0"/>
        <w:kinsoku/>
        <w:wordWrap/>
        <w:overflowPunct/>
        <w:autoSpaceDE/>
        <w:autoSpaceDN/>
        <w:bidi w:val="0"/>
        <w:adjustRightInd/>
        <w:snapToGrid/>
        <w:spacing w:line="440" w:lineRule="exact"/>
        <w:ind w:left="420" w:leftChars="200" w:firstLine="600" w:firstLineChars="200"/>
        <w:jc w:val="left"/>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eastAsia="zh-CN"/>
        </w:rPr>
        <w:t>六、</w:t>
      </w:r>
      <w:r>
        <w:rPr>
          <w:rFonts w:hint="eastAsia" w:asciiTheme="minorEastAsia" w:hAnsiTheme="minorEastAsia" w:eastAsiaTheme="minorEastAsia" w:cstheme="minorEastAsia"/>
          <w:sz w:val="30"/>
          <w:szCs w:val="30"/>
        </w:rPr>
        <w:t>存在的问题</w:t>
      </w:r>
      <w:r>
        <w:rPr>
          <w:rFonts w:hint="eastAsia" w:asciiTheme="minorEastAsia" w:hAnsiTheme="minorEastAsia" w:eastAsiaTheme="minorEastAsia" w:cstheme="minorEastAsia"/>
          <w:sz w:val="30"/>
          <w:szCs w:val="30"/>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640" w:firstLineChars="200"/>
        <w:jc w:val="left"/>
        <w:textAlignment w:val="auto"/>
        <w:rPr>
          <w:rFonts w:hint="eastAsia" w:asciiTheme="minorEastAsia" w:hAnsiTheme="minorEastAsia" w:eastAsiaTheme="minorEastAsia" w:cstheme="minorEastAsia"/>
          <w:b w:val="0"/>
          <w:bCs/>
          <w:snapToGrid w:val="0"/>
          <w:color w:val="000000"/>
          <w:kern w:val="0"/>
          <w:sz w:val="28"/>
          <w:szCs w:val="28"/>
          <w:highlight w:val="none"/>
        </w:rPr>
      </w:pPr>
      <w:r>
        <w:rPr>
          <w:rFonts w:hint="eastAsia" w:asciiTheme="minorEastAsia" w:hAnsiTheme="minorEastAsia" w:eastAsiaTheme="minorEastAsia" w:cstheme="minorEastAsia"/>
          <w:b w:val="0"/>
          <w:bCs/>
          <w:snapToGrid w:val="0"/>
          <w:color w:val="000000"/>
          <w:kern w:val="0"/>
          <w:sz w:val="32"/>
          <w:szCs w:val="32"/>
          <w:highlight w:val="none"/>
          <w:lang w:eastAsia="zh-CN"/>
        </w:rPr>
        <w:t>（</w:t>
      </w:r>
      <w:r>
        <w:rPr>
          <w:rFonts w:hint="eastAsia" w:asciiTheme="minorEastAsia" w:hAnsiTheme="minorEastAsia" w:eastAsiaTheme="minorEastAsia" w:cstheme="minorEastAsia"/>
          <w:b w:val="0"/>
          <w:bCs/>
          <w:snapToGrid w:val="0"/>
          <w:color w:val="000000"/>
          <w:kern w:val="0"/>
          <w:sz w:val="28"/>
          <w:szCs w:val="28"/>
          <w:highlight w:val="none"/>
          <w:lang w:val="en-US" w:eastAsia="zh-CN"/>
        </w:rPr>
        <w:t>1</w:t>
      </w:r>
      <w:r>
        <w:rPr>
          <w:rFonts w:hint="eastAsia" w:asciiTheme="minorEastAsia" w:hAnsiTheme="minorEastAsia" w:eastAsiaTheme="minorEastAsia" w:cstheme="minorEastAsia"/>
          <w:b w:val="0"/>
          <w:bCs/>
          <w:snapToGrid w:val="0"/>
          <w:color w:val="000000"/>
          <w:kern w:val="0"/>
          <w:sz w:val="28"/>
          <w:szCs w:val="28"/>
          <w:highlight w:val="none"/>
          <w:lang w:eastAsia="zh-CN"/>
        </w:rPr>
        <w:t>）</w:t>
      </w:r>
      <w:r>
        <w:rPr>
          <w:rFonts w:hint="eastAsia" w:asciiTheme="minorEastAsia" w:hAnsiTheme="minorEastAsia" w:eastAsiaTheme="minorEastAsia" w:cstheme="minorEastAsia"/>
          <w:b w:val="0"/>
          <w:bCs/>
          <w:snapToGrid w:val="0"/>
          <w:color w:val="000000"/>
          <w:kern w:val="0"/>
          <w:sz w:val="28"/>
          <w:szCs w:val="28"/>
          <w:highlight w:val="none"/>
        </w:rPr>
        <w:t>受传统生活习惯的影响，水源区群众传统生产生活方式难以改变，</w:t>
      </w:r>
      <w:r>
        <w:rPr>
          <w:rFonts w:hint="eastAsia" w:asciiTheme="minorEastAsia" w:hAnsiTheme="minorEastAsia" w:eastAsiaTheme="minorEastAsia" w:cstheme="minorEastAsia"/>
          <w:b w:val="0"/>
          <w:bCs/>
          <w:sz w:val="28"/>
          <w:szCs w:val="28"/>
          <w:highlight w:val="none"/>
        </w:rPr>
        <w:t>导致化肥农药使用监管困难、农业面</w:t>
      </w:r>
      <w:r>
        <w:rPr>
          <w:rFonts w:hint="eastAsia" w:asciiTheme="minorEastAsia" w:hAnsiTheme="minorEastAsia" w:eastAsiaTheme="minorEastAsia" w:cstheme="minorEastAsia"/>
          <w:b w:val="0"/>
          <w:bCs/>
          <w:sz w:val="28"/>
          <w:szCs w:val="28"/>
          <w:highlight w:val="none"/>
          <w:lang w:eastAsia="zh-CN"/>
        </w:rPr>
        <w:t>临水</w:t>
      </w:r>
      <w:r>
        <w:rPr>
          <w:rFonts w:hint="eastAsia" w:asciiTheme="minorEastAsia" w:hAnsiTheme="minorEastAsia" w:eastAsiaTheme="minorEastAsia" w:cstheme="minorEastAsia"/>
          <w:b w:val="0"/>
          <w:bCs/>
          <w:sz w:val="28"/>
          <w:szCs w:val="28"/>
          <w:highlight w:val="none"/>
        </w:rPr>
        <w:t>源污染防治难度大</w:t>
      </w:r>
      <w:r>
        <w:rPr>
          <w:rFonts w:hint="eastAsia" w:asciiTheme="minorEastAsia" w:hAnsiTheme="minorEastAsia" w:eastAsiaTheme="minorEastAsia" w:cstheme="minorEastAsia"/>
          <w:b w:val="0"/>
          <w:bCs/>
          <w:snapToGrid w:val="0"/>
          <w:color w:val="000000"/>
          <w:kern w:val="0"/>
          <w:sz w:val="28"/>
          <w:szCs w:val="28"/>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sz w:val="28"/>
          <w:szCs w:val="28"/>
          <w:highlight w:val="none"/>
          <w:lang w:eastAsia="zh-CN"/>
        </w:rPr>
      </w:pPr>
      <w:r>
        <w:rPr>
          <w:rFonts w:hint="eastAsia" w:asciiTheme="minorEastAsia" w:hAnsiTheme="minorEastAsia" w:eastAsiaTheme="minorEastAsia" w:cstheme="minorEastAsia"/>
          <w:b w:val="0"/>
          <w:bCs/>
          <w:snapToGrid w:val="0"/>
          <w:color w:val="000000"/>
          <w:kern w:val="0"/>
          <w:sz w:val="28"/>
          <w:szCs w:val="28"/>
          <w:highlight w:val="none"/>
          <w:lang w:eastAsia="zh-CN"/>
        </w:rPr>
        <w:t>（</w:t>
      </w:r>
      <w:r>
        <w:rPr>
          <w:rFonts w:hint="eastAsia" w:asciiTheme="minorEastAsia" w:hAnsiTheme="minorEastAsia" w:eastAsiaTheme="minorEastAsia" w:cstheme="minorEastAsia"/>
          <w:b w:val="0"/>
          <w:bCs/>
          <w:snapToGrid w:val="0"/>
          <w:color w:val="000000"/>
          <w:kern w:val="0"/>
          <w:sz w:val="28"/>
          <w:szCs w:val="28"/>
          <w:highlight w:val="none"/>
          <w:lang w:val="en-US" w:eastAsia="zh-CN"/>
        </w:rPr>
        <w:t>2</w:t>
      </w:r>
      <w:r>
        <w:rPr>
          <w:rFonts w:hint="eastAsia" w:asciiTheme="minorEastAsia" w:hAnsiTheme="minorEastAsia" w:eastAsiaTheme="minorEastAsia" w:cstheme="minorEastAsia"/>
          <w:b w:val="0"/>
          <w:bCs/>
          <w:snapToGrid w:val="0"/>
          <w:color w:val="000000"/>
          <w:kern w:val="0"/>
          <w:sz w:val="28"/>
          <w:szCs w:val="28"/>
          <w:highlight w:val="none"/>
          <w:lang w:eastAsia="zh-CN"/>
        </w:rPr>
        <w:t>）</w:t>
      </w:r>
      <w:r>
        <w:rPr>
          <w:rFonts w:hint="eastAsia" w:asciiTheme="minorEastAsia" w:hAnsiTheme="minorEastAsia" w:eastAsiaTheme="minorEastAsia" w:cstheme="minorEastAsia"/>
          <w:b w:val="0"/>
          <w:bCs/>
          <w:sz w:val="28"/>
          <w:szCs w:val="28"/>
          <w:highlight w:val="none"/>
        </w:rPr>
        <w:t>受水源保护政策限制，农民增收困难，水源保护区的经济发展和人民生活水平</w:t>
      </w:r>
      <w:r>
        <w:rPr>
          <w:rFonts w:hint="eastAsia" w:asciiTheme="minorEastAsia" w:hAnsiTheme="minorEastAsia" w:eastAsiaTheme="minorEastAsia" w:cstheme="minorEastAsia"/>
          <w:b w:val="0"/>
          <w:bCs/>
          <w:sz w:val="28"/>
          <w:szCs w:val="28"/>
          <w:highlight w:val="none"/>
          <w:lang w:eastAsia="zh-CN"/>
        </w:rPr>
        <w:t>仍</w:t>
      </w:r>
      <w:r>
        <w:rPr>
          <w:rFonts w:hint="eastAsia" w:asciiTheme="minorEastAsia" w:hAnsiTheme="minorEastAsia" w:eastAsiaTheme="minorEastAsia" w:cstheme="minorEastAsia"/>
          <w:b w:val="0"/>
          <w:bCs/>
          <w:sz w:val="28"/>
          <w:szCs w:val="28"/>
          <w:highlight w:val="none"/>
        </w:rPr>
        <w:t>处于落后状态，群众生活水平提高迫切要求和水源保护矛盾日益突出，群众保护水源的积极性和主动性有待提高</w:t>
      </w:r>
      <w:r>
        <w:rPr>
          <w:rFonts w:hint="eastAsia" w:asciiTheme="minorEastAsia" w:hAnsiTheme="minorEastAsia" w:eastAsiaTheme="minorEastAsia" w:cstheme="minorEastAsia"/>
          <w:b w:val="0"/>
          <w:bCs/>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420" w:leftChars="200" w:firstLine="560" w:firstLineChars="200"/>
        <w:jc w:val="left"/>
        <w:textAlignment w:val="auto"/>
        <w:rPr>
          <w:rFonts w:hint="eastAsia" w:ascii="楷体" w:hAnsi="楷体" w:eastAsia="楷体"/>
          <w:szCs w:val="32"/>
        </w:rPr>
      </w:pPr>
      <w:r>
        <w:rPr>
          <w:rFonts w:hint="eastAsia" w:asciiTheme="minorEastAsia" w:hAnsiTheme="minorEastAsia" w:eastAsiaTheme="minorEastAsia" w:cstheme="minorEastAsia"/>
          <w:b w:val="0"/>
          <w:bCs/>
          <w:sz w:val="28"/>
          <w:szCs w:val="28"/>
          <w:highlight w:val="none"/>
          <w:lang w:eastAsia="zh-CN"/>
        </w:rPr>
        <w:t>（</w:t>
      </w:r>
      <w:r>
        <w:rPr>
          <w:rFonts w:hint="eastAsia" w:asciiTheme="minorEastAsia" w:hAnsiTheme="minorEastAsia" w:eastAsiaTheme="minorEastAsia" w:cstheme="minorEastAsia"/>
          <w:b w:val="0"/>
          <w:bCs/>
          <w:sz w:val="28"/>
          <w:szCs w:val="28"/>
          <w:highlight w:val="none"/>
          <w:lang w:val="en-US" w:eastAsia="zh-CN"/>
        </w:rPr>
        <w:t>3</w:t>
      </w:r>
      <w:r>
        <w:rPr>
          <w:rFonts w:hint="eastAsia" w:asciiTheme="minorEastAsia" w:hAnsiTheme="minorEastAsia" w:eastAsiaTheme="minorEastAsia" w:cstheme="minorEastAsia"/>
          <w:b w:val="0"/>
          <w:bCs/>
          <w:sz w:val="28"/>
          <w:szCs w:val="28"/>
          <w:highlight w:val="none"/>
          <w:lang w:eastAsia="zh-CN"/>
        </w:rPr>
        <w:t>）</w:t>
      </w:r>
      <w:r>
        <w:rPr>
          <w:rFonts w:hint="eastAsia" w:asciiTheme="minorEastAsia" w:hAnsiTheme="minorEastAsia" w:eastAsiaTheme="minorEastAsia" w:cstheme="minorEastAsia"/>
          <w:b w:val="0"/>
          <w:bCs/>
          <w:sz w:val="28"/>
          <w:szCs w:val="28"/>
          <w:highlight w:val="none"/>
        </w:rPr>
        <w:t>水源</w:t>
      </w:r>
      <w:r>
        <w:rPr>
          <w:rFonts w:hint="eastAsia" w:asciiTheme="minorEastAsia" w:hAnsiTheme="minorEastAsia" w:eastAsiaTheme="minorEastAsia" w:cstheme="minorEastAsia"/>
          <w:sz w:val="28"/>
          <w:szCs w:val="28"/>
          <w:highlight w:val="none"/>
        </w:rPr>
        <w:t>保护区产业发展受限，农业生产组织化、规模化程度低，群众增收困难，</w:t>
      </w:r>
      <w:r>
        <w:rPr>
          <w:rStyle w:val="9"/>
          <w:rFonts w:hint="eastAsia" w:asciiTheme="minorEastAsia" w:hAnsiTheme="minorEastAsia" w:eastAsiaTheme="minorEastAsia" w:cstheme="minorEastAsia"/>
          <w:sz w:val="28"/>
          <w:szCs w:val="28"/>
          <w:highlight w:val="none"/>
        </w:rPr>
        <w:t>社会</w:t>
      </w:r>
      <w:r>
        <w:rPr>
          <w:rFonts w:hint="eastAsia" w:asciiTheme="minorEastAsia" w:hAnsiTheme="minorEastAsia" w:eastAsiaTheme="minorEastAsia" w:cstheme="minorEastAsia"/>
          <w:sz w:val="28"/>
          <w:szCs w:val="28"/>
          <w:highlight w:val="none"/>
        </w:rPr>
        <w:t>稳定压力大。</w:t>
      </w:r>
    </w:p>
    <w:p>
      <w:pPr>
        <w:keepNext w:val="0"/>
        <w:keepLines w:val="0"/>
        <w:pageBreakBefore w:val="0"/>
        <w:widowControl w:val="0"/>
        <w:kinsoku/>
        <w:wordWrap/>
        <w:overflowPunct/>
        <w:topLine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七、改进措施及建议</w:t>
      </w:r>
    </w:p>
    <w:p>
      <w:pPr>
        <w:keepNext w:val="0"/>
        <w:keepLines w:val="0"/>
        <w:pageBreakBefore w:val="0"/>
        <w:widowControl w:val="0"/>
        <w:kinsoku/>
        <w:wordWrap/>
        <w:overflowPunct/>
        <w:autoSpaceDE/>
        <w:autoSpaceDN/>
        <w:bidi w:val="0"/>
        <w:adjustRightInd/>
        <w:snapToGrid/>
        <w:spacing w:line="440" w:lineRule="exact"/>
        <w:ind w:left="420" w:leftChars="200" w:firstLine="600" w:firstLineChars="200"/>
        <w:jc w:val="left"/>
        <w:textAlignment w:val="auto"/>
        <w:rPr>
          <w:rFonts w:hint="eastAsia" w:asciiTheme="minorEastAsia" w:hAnsiTheme="minorEastAsia" w:eastAsiaTheme="minorEastAsia" w:cstheme="minorEastAsia"/>
          <w:b w:val="0"/>
          <w:bCs/>
          <w:sz w:val="28"/>
          <w:szCs w:val="28"/>
          <w:highlight w:val="none"/>
          <w:lang w:val="en-US" w:eastAsia="zh-CN"/>
        </w:rPr>
      </w:pP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b w:val="0"/>
          <w:bCs/>
          <w:sz w:val="28"/>
          <w:szCs w:val="28"/>
          <w:highlight w:val="none"/>
          <w:lang w:val="en-US" w:eastAsia="zh-CN"/>
        </w:rPr>
        <w:t>加强“绿水青山就是金山银山”等环保理念的宣传，提高水源区群众的环保意识，更新环保观念，减少农药施用，提高水源污染防治水平。</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sz w:val="28"/>
          <w:szCs w:val="28"/>
          <w:highlight w:val="none"/>
          <w:lang w:val="en-US" w:eastAsia="zh-CN"/>
        </w:rPr>
      </w:pPr>
      <w:r>
        <w:rPr>
          <w:rFonts w:hint="eastAsia" w:asciiTheme="minorEastAsia" w:hAnsiTheme="minorEastAsia" w:eastAsiaTheme="minorEastAsia" w:cstheme="minorEastAsia"/>
          <w:b w:val="0"/>
          <w:bCs/>
          <w:sz w:val="28"/>
          <w:szCs w:val="28"/>
          <w:highlight w:val="none"/>
          <w:lang w:val="en-US" w:eastAsia="zh-CN"/>
        </w:rPr>
        <w:t>（2）详细了解了松华坝水库周边水土保持、生态保护、污染源治理工作，对饮用水源地的监管、监测和保护等情况，把扶贫开发、环境综合整治、水利工程、植树造林、农房改造、农产品基地品牌建设、道路交通等政策进行有效整合，立足于水源地周边的生态保护，确保水源地水质安全，做到水源地保护与富民增收相结合，确保水源区群众生活水平逐步提高。</w:t>
      </w: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ind w:left="420" w:leftChars="200" w:firstLine="560" w:firstLineChars="200"/>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jc w:val="left"/>
        <w:textAlignment w:val="auto"/>
        <w:rPr>
          <w:rFonts w:hint="eastAsia" w:asciiTheme="minorEastAsia" w:hAnsiTheme="minorEastAsia" w:eastAsiaTheme="minorEastAsia" w:cstheme="minorEastAsia"/>
          <w:b w:val="0"/>
          <w:bCs/>
          <w:sz w:val="28"/>
          <w:szCs w:val="28"/>
          <w:highlight w:val="none"/>
          <w:lang w:val="en-US" w:eastAsia="zh-CN"/>
        </w:rPr>
      </w:pPr>
    </w:p>
    <w:p>
      <w:pPr>
        <w:keepNext w:val="0"/>
        <w:keepLines w:val="0"/>
        <w:pageBreakBefore w:val="0"/>
        <w:widowControl w:val="0"/>
        <w:kinsoku/>
        <w:wordWrap/>
        <w:overflowPunct/>
        <w:autoSpaceDE/>
        <w:autoSpaceDN/>
        <w:bidi w:val="0"/>
        <w:adjustRightInd/>
        <w:snapToGrid/>
        <w:spacing w:line="440" w:lineRule="exact"/>
        <w:jc w:val="left"/>
        <w:textAlignment w:val="auto"/>
        <w:rPr>
          <w:rFonts w:hint="default" w:asciiTheme="minorEastAsia" w:hAnsiTheme="minorEastAsia" w:eastAsiaTheme="minorEastAsia" w:cstheme="minorEastAsia"/>
          <w:b w:val="0"/>
          <w:bCs/>
          <w:sz w:val="28"/>
          <w:szCs w:val="2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405DE8-2118-4F4A-B39D-557AAFF5BF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F8D1A36-1938-4D0A-BC34-C2AF49C6A752}"/>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3" w:fontKey="{8378FD57-FF56-4003-A9BD-816F204698D6}"/>
  </w:font>
  <w:font w:name="方正小标宋_GBK">
    <w:panose1 w:val="02000000000000000000"/>
    <w:charset w:val="86"/>
    <w:family w:val="script"/>
    <w:pitch w:val="default"/>
    <w:sig w:usb0="A00002BF" w:usb1="38CF7CFA" w:usb2="00082016" w:usb3="00000000" w:csb0="00040001" w:csb1="00000000"/>
    <w:embedRegular r:id="rId4" w:fontKey="{0F42A562-D656-47FF-A29B-396ED3A6E29D}"/>
  </w:font>
  <w:font w:name="楷体_GB2312">
    <w:altName w:val="楷体"/>
    <w:panose1 w:val="02010609030101010101"/>
    <w:charset w:val="86"/>
    <w:family w:val="modern"/>
    <w:pitch w:val="default"/>
    <w:sig w:usb0="00000000" w:usb1="00000000" w:usb2="00000000" w:usb3="00000000" w:csb0="00040000" w:csb1="00000000"/>
    <w:embedRegular r:id="rId5" w:fontKey="{E9C7278E-0ACC-4CC2-99A1-BC2B9E86F826}"/>
  </w:font>
  <w:font w:name="楷体">
    <w:panose1 w:val="02010609060101010101"/>
    <w:charset w:val="86"/>
    <w:family w:val="modern"/>
    <w:pitch w:val="default"/>
    <w:sig w:usb0="800002BF" w:usb1="38CF7CFA" w:usb2="00000016" w:usb3="00000000" w:csb0="00040001" w:csb1="00000000"/>
    <w:embedRegular r:id="rId6" w:fontKey="{B0B31E52-DCF1-4EFB-B735-5DCEE2AD77F4}"/>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39</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7AF780"/>
    <w:multiLevelType w:val="singleLevel"/>
    <w:tmpl w:val="AF7AF780"/>
    <w:lvl w:ilvl="0" w:tentative="0">
      <w:start w:val="5"/>
      <w:numFmt w:val="chineseCounting"/>
      <w:suff w:val="nothing"/>
      <w:lvlText w:val="%1、"/>
      <w:lvlJc w:val="left"/>
      <w:rPr>
        <w:rFonts w:hint="eastAsia"/>
      </w:rPr>
    </w:lvl>
  </w:abstractNum>
  <w:abstractNum w:abstractNumId="1">
    <w:nsid w:val="DB817A5F"/>
    <w:multiLevelType w:val="singleLevel"/>
    <w:tmpl w:val="DB817A5F"/>
    <w:lvl w:ilvl="0" w:tentative="0">
      <w:start w:val="2"/>
      <w:numFmt w:val="chineseCounting"/>
      <w:suff w:val="nothing"/>
      <w:lvlText w:val="（%1）"/>
      <w:lvlJc w:val="left"/>
      <w:rPr>
        <w:rFonts w:hint="eastAsia"/>
      </w:rPr>
    </w:lvl>
  </w:abstractNum>
  <w:abstractNum w:abstractNumId="2">
    <w:nsid w:val="259867FB"/>
    <w:multiLevelType w:val="singleLevel"/>
    <w:tmpl w:val="259867FB"/>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02837"/>
    <w:rsid w:val="470F129C"/>
    <w:rsid w:val="513E2A1B"/>
    <w:rsid w:val="557A5DD7"/>
    <w:rsid w:val="58BC02D6"/>
    <w:rsid w:val="60802837"/>
    <w:rsid w:val="63B078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kern w:val="0"/>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7">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9">
    <w:name w:val="NormalCharacter"/>
    <w:semiHidden/>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盘龙区松华坝水库水源保护区管理局</Company>
  <Pages>1</Pages>
  <Words>0</Words>
  <Characters>0</Characters>
  <Lines>0</Lines>
  <Paragraphs>0</Paragraphs>
  <TotalTime>2</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2020-05-07T02:50:00Z</dcterms:created>
  <dc:creator>三哥</dc:creator>
  <cp:lastModifiedBy>方</cp:lastModifiedBy>
  <dcterms:modified xsi:type="dcterms:W3CDTF">2021-06-26T07:12:16Z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