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color w:val="auto"/>
          <w:sz w:val="36"/>
        </w:rPr>
      </w:pPr>
      <w:r>
        <w:rPr>
          <w:rFonts w:ascii="Arial" w:hAnsi="Arial" w:eastAsia="Arial" w:cs="Arial"/>
          <w:b/>
          <w:color w:val="auto"/>
          <w:sz w:val="36"/>
        </w:rPr>
        <w:t>监督索引号53010300235000000</w:t>
      </w:r>
    </w:p>
    <w:p>
      <w:pPr>
        <w:jc w:val="center"/>
        <w:rPr>
          <w:rFonts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盘龙区松华坝水库水源保护区管理局</w:t>
      </w:r>
    </w:p>
    <w:p>
      <w:pPr>
        <w:jc w:val="center"/>
        <w:rPr>
          <w:rFonts w:ascii="方正小标宋简体" w:eastAsia="方正小标宋简体"/>
          <w:color w:val="auto"/>
          <w:sz w:val="36"/>
          <w:szCs w:val="36"/>
        </w:rPr>
      </w:pPr>
      <w:r>
        <w:rPr>
          <w:rFonts w:hint="eastAsia" w:ascii="方正小标宋简体" w:hAnsi="方正小标宋简体" w:eastAsia="方正小标宋简体" w:cs="方正小标宋简体"/>
          <w:color w:val="auto"/>
          <w:sz w:val="36"/>
          <w:szCs w:val="36"/>
        </w:rPr>
        <w:t>2020年预算公开</w:t>
      </w:r>
      <w:r>
        <w:rPr>
          <w:rFonts w:hint="eastAsia" w:ascii="方正小标宋简体" w:eastAsia="方正小标宋简体"/>
          <w:color w:val="auto"/>
          <w:sz w:val="36"/>
          <w:szCs w:val="36"/>
        </w:rPr>
        <w:t>目录</w:t>
      </w:r>
    </w:p>
    <w:p>
      <w:pPr>
        <w:jc w:val="left"/>
        <w:rPr>
          <w:rFonts w:ascii="黑体" w:hAnsi="黑体" w:eastAsia="黑体"/>
          <w:color w:val="auto"/>
          <w:sz w:val="30"/>
          <w:szCs w:val="30"/>
        </w:rPr>
      </w:pPr>
    </w:p>
    <w:p>
      <w:pPr>
        <w:jc w:val="left"/>
        <w:rPr>
          <w:rFonts w:ascii="黑体" w:hAnsi="黑体" w:eastAsia="黑体"/>
          <w:color w:val="auto"/>
          <w:sz w:val="30"/>
          <w:szCs w:val="30"/>
        </w:rPr>
      </w:pPr>
      <w:r>
        <w:rPr>
          <w:rFonts w:hint="eastAsia" w:ascii="黑体" w:hAnsi="黑体" w:eastAsia="黑体"/>
          <w:color w:val="auto"/>
          <w:sz w:val="30"/>
          <w:szCs w:val="30"/>
        </w:rPr>
        <w:t>第一部分 盘龙区松华坝水库水源保护区管理局2020年部门预算公开</w:t>
      </w:r>
    </w:p>
    <w:p>
      <w:pPr>
        <w:jc w:val="left"/>
        <w:rPr>
          <w:rFonts w:ascii="黑体" w:hAnsi="黑体" w:eastAsia="黑体"/>
          <w:color w:val="auto"/>
          <w:sz w:val="30"/>
          <w:szCs w:val="30"/>
        </w:rPr>
      </w:pPr>
      <w:r>
        <w:rPr>
          <w:rFonts w:hint="eastAsia" w:ascii="黑体" w:hAnsi="黑体" w:eastAsia="黑体"/>
          <w:color w:val="auto"/>
          <w:sz w:val="30"/>
          <w:szCs w:val="30"/>
        </w:rPr>
        <w:t>第二部分 盘龙区松华坝水库水源保护区管理局2020年部门预算表</w:t>
      </w:r>
    </w:p>
    <w:p>
      <w:pPr>
        <w:jc w:val="left"/>
        <w:rPr>
          <w:rFonts w:eastAsia="仿宋_GB2312"/>
          <w:color w:val="auto"/>
          <w:sz w:val="30"/>
          <w:szCs w:val="30"/>
        </w:rPr>
      </w:pPr>
      <w:r>
        <w:rPr>
          <w:rFonts w:hint="eastAsia" w:eastAsia="仿宋_GB2312"/>
          <w:color w:val="auto"/>
          <w:sz w:val="30"/>
          <w:szCs w:val="30"/>
        </w:rPr>
        <w:t>一、部门财务收支总体情况表</w:t>
      </w:r>
    </w:p>
    <w:p>
      <w:pPr>
        <w:jc w:val="left"/>
        <w:rPr>
          <w:rFonts w:eastAsia="仿宋_GB2312"/>
          <w:color w:val="auto"/>
          <w:sz w:val="30"/>
          <w:szCs w:val="30"/>
        </w:rPr>
      </w:pPr>
      <w:r>
        <w:rPr>
          <w:rFonts w:hint="eastAsia" w:eastAsia="仿宋_GB2312"/>
          <w:color w:val="auto"/>
          <w:sz w:val="30"/>
          <w:szCs w:val="30"/>
        </w:rPr>
        <w:t>二、部门收入总体情况表</w:t>
      </w:r>
    </w:p>
    <w:p>
      <w:pPr>
        <w:jc w:val="left"/>
        <w:rPr>
          <w:rFonts w:eastAsia="仿宋_GB2312"/>
          <w:color w:val="auto"/>
          <w:sz w:val="30"/>
          <w:szCs w:val="30"/>
        </w:rPr>
      </w:pPr>
      <w:r>
        <w:rPr>
          <w:rFonts w:hint="eastAsia" w:eastAsia="仿宋_GB2312"/>
          <w:color w:val="auto"/>
          <w:sz w:val="30"/>
          <w:szCs w:val="30"/>
        </w:rPr>
        <w:t>三、部门支出总体情况表</w:t>
      </w:r>
    </w:p>
    <w:p>
      <w:pPr>
        <w:jc w:val="left"/>
        <w:rPr>
          <w:rFonts w:eastAsia="仿宋_GB2312"/>
          <w:color w:val="auto"/>
          <w:sz w:val="30"/>
          <w:szCs w:val="30"/>
        </w:rPr>
      </w:pPr>
      <w:r>
        <w:rPr>
          <w:rFonts w:hint="eastAsia" w:eastAsia="仿宋_GB2312"/>
          <w:color w:val="auto"/>
          <w:sz w:val="30"/>
          <w:szCs w:val="30"/>
        </w:rPr>
        <w:t>四、部门财政拨款收支总体情况表</w:t>
      </w:r>
    </w:p>
    <w:p>
      <w:pPr>
        <w:jc w:val="left"/>
        <w:rPr>
          <w:rFonts w:eastAsia="仿宋_GB2312"/>
          <w:color w:val="auto"/>
          <w:sz w:val="30"/>
          <w:szCs w:val="30"/>
        </w:rPr>
      </w:pPr>
      <w:r>
        <w:rPr>
          <w:rFonts w:hint="eastAsia" w:eastAsia="仿宋_GB2312"/>
          <w:color w:val="auto"/>
          <w:sz w:val="30"/>
          <w:szCs w:val="30"/>
        </w:rPr>
        <w:t>五、部门一般公共预算本级财力安排支出情况表</w:t>
      </w:r>
    </w:p>
    <w:p>
      <w:pPr>
        <w:jc w:val="left"/>
        <w:rPr>
          <w:rFonts w:eastAsia="仿宋_GB2312"/>
          <w:color w:val="auto"/>
          <w:sz w:val="30"/>
          <w:szCs w:val="30"/>
        </w:rPr>
      </w:pPr>
      <w:r>
        <w:rPr>
          <w:rFonts w:hint="eastAsia" w:eastAsia="仿宋_GB2312"/>
          <w:color w:val="auto"/>
          <w:sz w:val="30"/>
          <w:szCs w:val="30"/>
        </w:rPr>
        <w:t>六、部门基本支出情况表</w:t>
      </w:r>
    </w:p>
    <w:p>
      <w:pPr>
        <w:jc w:val="left"/>
        <w:rPr>
          <w:rFonts w:eastAsia="仿宋_GB2312"/>
          <w:color w:val="auto"/>
          <w:sz w:val="30"/>
          <w:szCs w:val="30"/>
        </w:rPr>
      </w:pPr>
      <w:r>
        <w:rPr>
          <w:rFonts w:hint="eastAsia" w:eastAsia="仿宋_GB2312"/>
          <w:color w:val="auto"/>
          <w:sz w:val="30"/>
          <w:szCs w:val="30"/>
        </w:rPr>
        <w:t>七、部门政府性基金预算支出情况表</w:t>
      </w:r>
    </w:p>
    <w:p>
      <w:pPr>
        <w:jc w:val="left"/>
        <w:rPr>
          <w:rFonts w:eastAsia="仿宋_GB2312"/>
          <w:color w:val="auto"/>
          <w:sz w:val="30"/>
          <w:szCs w:val="30"/>
        </w:rPr>
      </w:pPr>
      <w:r>
        <w:rPr>
          <w:rFonts w:hint="eastAsia" w:eastAsia="仿宋_GB2312"/>
          <w:color w:val="auto"/>
          <w:sz w:val="30"/>
          <w:szCs w:val="30"/>
        </w:rPr>
        <w:t>八、财政拨款支出明细表（按经济科目分类）</w:t>
      </w:r>
    </w:p>
    <w:p>
      <w:pPr>
        <w:jc w:val="left"/>
        <w:rPr>
          <w:rFonts w:eastAsia="仿宋_GB2312"/>
          <w:color w:val="auto"/>
          <w:sz w:val="30"/>
          <w:szCs w:val="30"/>
        </w:rPr>
      </w:pPr>
      <w:r>
        <w:rPr>
          <w:rFonts w:hint="eastAsia" w:eastAsia="仿宋_GB2312"/>
          <w:color w:val="auto"/>
          <w:sz w:val="30"/>
          <w:szCs w:val="30"/>
        </w:rPr>
        <w:t>九、部门一般公共预算“三公”经费支出情况表</w:t>
      </w:r>
    </w:p>
    <w:p>
      <w:pPr>
        <w:jc w:val="left"/>
        <w:rPr>
          <w:rFonts w:eastAsia="仿宋_GB2312"/>
          <w:color w:val="auto"/>
          <w:sz w:val="30"/>
          <w:szCs w:val="30"/>
        </w:rPr>
      </w:pPr>
      <w:r>
        <w:rPr>
          <w:rFonts w:hint="eastAsia" w:eastAsia="仿宋_GB2312"/>
          <w:color w:val="auto"/>
          <w:sz w:val="30"/>
          <w:szCs w:val="30"/>
        </w:rPr>
        <w:t>十、区本级项目支出绩效目标表-1</w:t>
      </w:r>
    </w:p>
    <w:p>
      <w:pPr>
        <w:jc w:val="left"/>
        <w:rPr>
          <w:rFonts w:eastAsia="仿宋_GB2312"/>
          <w:color w:val="auto"/>
          <w:sz w:val="30"/>
          <w:szCs w:val="30"/>
        </w:rPr>
      </w:pPr>
      <w:r>
        <w:rPr>
          <w:rFonts w:hint="eastAsia" w:eastAsia="仿宋_GB2312"/>
          <w:color w:val="auto"/>
          <w:sz w:val="30"/>
          <w:szCs w:val="30"/>
        </w:rPr>
        <w:t>十一、区本级项目支出绩效目标表-2</w:t>
      </w:r>
    </w:p>
    <w:p>
      <w:pPr>
        <w:jc w:val="left"/>
        <w:rPr>
          <w:rFonts w:eastAsia="仿宋_GB2312"/>
          <w:color w:val="auto"/>
          <w:sz w:val="30"/>
          <w:szCs w:val="30"/>
        </w:rPr>
      </w:pPr>
      <w:r>
        <w:rPr>
          <w:rFonts w:hint="eastAsia" w:eastAsia="仿宋_GB2312"/>
          <w:color w:val="auto"/>
          <w:sz w:val="30"/>
          <w:szCs w:val="30"/>
        </w:rPr>
        <w:t>十二、区对下转移支付绩效目标表</w:t>
      </w:r>
    </w:p>
    <w:p>
      <w:pPr>
        <w:jc w:val="left"/>
        <w:rPr>
          <w:rFonts w:eastAsia="仿宋_GB2312"/>
          <w:color w:val="auto"/>
          <w:sz w:val="30"/>
          <w:szCs w:val="30"/>
        </w:rPr>
      </w:pPr>
      <w:r>
        <w:rPr>
          <w:rFonts w:hint="eastAsia" w:eastAsia="仿宋_GB2312"/>
          <w:color w:val="auto"/>
          <w:sz w:val="30"/>
          <w:szCs w:val="30"/>
        </w:rPr>
        <w:t>十三、部门政府采购情况表</w:t>
      </w:r>
    </w:p>
    <w:p>
      <w:pPr>
        <w:jc w:val="left"/>
        <w:rPr>
          <w:rFonts w:eastAsia="仿宋_GB2312"/>
          <w:color w:val="auto"/>
          <w:sz w:val="30"/>
          <w:szCs w:val="30"/>
        </w:rPr>
      </w:pPr>
      <w:r>
        <w:rPr>
          <w:rFonts w:hint="eastAsia" w:eastAsia="仿宋_GB2312"/>
          <w:color w:val="auto"/>
          <w:sz w:val="30"/>
          <w:szCs w:val="30"/>
        </w:rPr>
        <w:t>十四、部门政府购买服务预算表</w:t>
      </w:r>
    </w:p>
    <w:p>
      <w:pPr>
        <w:jc w:val="left"/>
        <w:rPr>
          <w:rFonts w:eastAsia="仿宋_GB2312"/>
          <w:color w:val="auto"/>
          <w:sz w:val="30"/>
          <w:szCs w:val="30"/>
        </w:rPr>
      </w:pPr>
      <w:r>
        <w:rPr>
          <w:rFonts w:hint="eastAsia" w:eastAsia="仿宋_GB2312"/>
          <w:color w:val="auto"/>
          <w:sz w:val="30"/>
          <w:szCs w:val="30"/>
        </w:rPr>
        <w:t>十五、部门整体支出绩效目标表</w:t>
      </w:r>
    </w:p>
    <w:p>
      <w:pPr>
        <w:jc w:val="left"/>
        <w:rPr>
          <w:rFonts w:eastAsia="仿宋_GB2312"/>
          <w:color w:val="auto"/>
          <w:sz w:val="30"/>
          <w:szCs w:val="30"/>
        </w:rPr>
      </w:pPr>
      <w:r>
        <w:rPr>
          <w:rFonts w:hint="eastAsia" w:eastAsia="仿宋_GB2312"/>
          <w:color w:val="auto"/>
          <w:sz w:val="30"/>
          <w:szCs w:val="30"/>
        </w:rPr>
        <w:t>十六、部门基本信息表</w:t>
      </w:r>
    </w:p>
    <w:p>
      <w:pPr>
        <w:jc w:val="left"/>
        <w:rPr>
          <w:rFonts w:eastAsia="仿宋_GB2312"/>
          <w:color w:val="auto"/>
          <w:sz w:val="30"/>
          <w:szCs w:val="30"/>
        </w:rPr>
      </w:pPr>
      <w:r>
        <w:rPr>
          <w:rFonts w:hint="eastAsia" w:eastAsia="仿宋_GB2312"/>
          <w:color w:val="auto"/>
          <w:sz w:val="30"/>
          <w:szCs w:val="30"/>
        </w:rPr>
        <w:t>十七、行政事业单位资产情况表</w:t>
      </w:r>
    </w:p>
    <w:p>
      <w:pPr>
        <w:widowControl/>
        <w:jc w:val="center"/>
        <w:rPr>
          <w:rFonts w:ascii="方正小标宋简体" w:eastAsia="方正小标宋简体"/>
          <w:color w:val="auto"/>
          <w:kern w:val="0"/>
          <w:sz w:val="36"/>
          <w:szCs w:val="36"/>
        </w:rPr>
      </w:pPr>
    </w:p>
    <w:p>
      <w:pPr>
        <w:widowControl/>
        <w:jc w:val="center"/>
        <w:rPr>
          <w:rFonts w:ascii="方正小标宋简体" w:eastAsia="方正小标宋简体"/>
          <w:color w:val="auto"/>
          <w:kern w:val="0"/>
          <w:sz w:val="36"/>
          <w:szCs w:val="36"/>
        </w:rPr>
      </w:pPr>
    </w:p>
    <w:p>
      <w:pPr>
        <w:widowControl/>
        <w:jc w:val="center"/>
        <w:rPr>
          <w:rFonts w:ascii="方正小标宋简体" w:eastAsia="方正小标宋简体"/>
          <w:color w:val="auto"/>
          <w:kern w:val="0"/>
          <w:sz w:val="36"/>
          <w:szCs w:val="36"/>
        </w:rPr>
      </w:pPr>
    </w:p>
    <w:p>
      <w:pPr>
        <w:widowControl/>
        <w:jc w:val="left"/>
        <w:rPr>
          <w:rFonts w:ascii="黑体" w:hAnsi="黑体" w:eastAsia="黑体"/>
          <w:color w:val="auto"/>
          <w:kern w:val="0"/>
          <w:sz w:val="30"/>
          <w:szCs w:val="30"/>
        </w:rPr>
      </w:pPr>
    </w:p>
    <w:p>
      <w:pPr>
        <w:widowControl/>
        <w:ind w:firstLine="450" w:firstLineChars="150"/>
        <w:jc w:val="left"/>
        <w:rPr>
          <w:rFonts w:ascii="黑体" w:hAnsi="黑体" w:eastAsia="黑体"/>
          <w:color w:val="auto"/>
          <w:kern w:val="0"/>
          <w:sz w:val="30"/>
          <w:szCs w:val="30"/>
        </w:rPr>
      </w:pPr>
      <w:r>
        <w:rPr>
          <w:rFonts w:ascii="黑体" w:hAnsi="黑体" w:eastAsia="黑体"/>
          <w:color w:val="auto"/>
          <w:kern w:val="0"/>
          <w:sz w:val="30"/>
          <w:szCs w:val="30"/>
        </w:rPr>
        <w:t>一、基本职能及主要工作</w:t>
      </w:r>
    </w:p>
    <w:p>
      <w:pPr>
        <w:widowControl/>
        <w:ind w:firstLine="300" w:firstLineChars="100"/>
        <w:jc w:val="left"/>
        <w:rPr>
          <w:rFonts w:ascii="楷体_GB2312" w:eastAsia="楷体_GB2312"/>
          <w:b/>
          <w:color w:val="auto"/>
          <w:kern w:val="0"/>
          <w:sz w:val="30"/>
          <w:szCs w:val="30"/>
        </w:rPr>
      </w:pPr>
      <w:r>
        <w:rPr>
          <w:rFonts w:hint="eastAsia" w:ascii="楷体_GB2312" w:eastAsia="楷体_GB2312"/>
          <w:color w:val="auto"/>
          <w:kern w:val="0"/>
          <w:sz w:val="30"/>
          <w:szCs w:val="30"/>
        </w:rPr>
        <w:t>（一）主要职责</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1.负责宣传贯彻国家及省、市水源保护地管理保护相关法律、法规和《昆明市松华坝水库保护条例》，协调、服务各部门、各街道开展保护工作。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2.负责牵头编制松华坝水库水源保护区保护规划。</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3.按照《昆明市松华坝水库保护条例》三级区划分，明确松华坝水库水源保护区界限，设置水源保护区界标、界碑。</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4.负责牵头制定松华坝水库水源保护区生态补偿机制，并配合实施。做好政策性实施的农改林管理工作。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5.配合做好统计服务工作。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6.做好与区水务（滇管）、农林、环保的协调配合工作。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7.承办上级交办的其他工作。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党的组织按《中国共产党章程》</w:t>
      </w:r>
      <w:bookmarkStart w:id="11" w:name="_GoBack"/>
      <w:bookmarkEnd w:id="11"/>
      <w:r>
        <w:rPr>
          <w:rFonts w:hint="eastAsia" w:eastAsia="仿宋_GB2312"/>
          <w:color w:val="auto"/>
          <w:kern w:val="0"/>
          <w:sz w:val="30"/>
          <w:szCs w:val="30"/>
        </w:rPr>
        <w:t>规定设置。</w:t>
      </w:r>
    </w:p>
    <w:p>
      <w:pPr>
        <w:widowControl/>
        <w:ind w:firstLine="300" w:firstLineChars="100"/>
        <w:jc w:val="left"/>
        <w:rPr>
          <w:rFonts w:ascii="楷体_GB2312" w:eastAsia="楷体_GB2312"/>
          <w:color w:val="auto"/>
          <w:kern w:val="0"/>
          <w:sz w:val="30"/>
          <w:szCs w:val="30"/>
        </w:rPr>
      </w:pPr>
      <w:r>
        <w:rPr>
          <w:rFonts w:hint="eastAsia" w:ascii="楷体_GB2312" w:eastAsia="楷体_GB2312"/>
          <w:color w:val="auto"/>
          <w:kern w:val="0"/>
          <w:sz w:val="30"/>
          <w:szCs w:val="30"/>
        </w:rPr>
        <w:t>（二）机构设置情况</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盘龙区松华坝水库水源保护区管理局，为盘龙区政府直属事业单位，机构规格副县级，负责松华坝水库的保护和管理工作。</w:t>
      </w:r>
    </w:p>
    <w:p>
      <w:pPr>
        <w:widowControl/>
        <w:ind w:firstLine="300" w:firstLineChars="100"/>
        <w:jc w:val="left"/>
        <w:rPr>
          <w:rFonts w:ascii="楷体_GB2312" w:eastAsia="楷体_GB2312"/>
          <w:color w:val="auto"/>
          <w:kern w:val="0"/>
          <w:sz w:val="30"/>
          <w:szCs w:val="30"/>
        </w:rPr>
      </w:pPr>
      <w:r>
        <w:rPr>
          <w:rFonts w:ascii="楷体_GB2312" w:eastAsia="楷体_GB2312"/>
          <w:color w:val="auto"/>
          <w:kern w:val="0"/>
          <w:sz w:val="30"/>
          <w:szCs w:val="30"/>
        </w:rPr>
        <w:t>（</w:t>
      </w:r>
      <w:r>
        <w:rPr>
          <w:rFonts w:hint="eastAsia" w:ascii="楷体_GB2312" w:eastAsia="楷体_GB2312"/>
          <w:color w:val="auto"/>
          <w:kern w:val="0"/>
          <w:sz w:val="30"/>
          <w:szCs w:val="30"/>
        </w:rPr>
        <w:t>三</w:t>
      </w:r>
      <w:r>
        <w:rPr>
          <w:rFonts w:ascii="楷体_GB2312" w:eastAsia="楷体_GB2312"/>
          <w:color w:val="auto"/>
          <w:kern w:val="0"/>
          <w:sz w:val="30"/>
          <w:szCs w:val="30"/>
        </w:rPr>
        <w:t>）重点工作概述</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1.党建工作：切实增强“四个意识”、坚定“四个自信”、坚决做到“两个维护“，在思想上行动上和党中央，省市区委保持高度一致。强化正确的舆论导向，凝聚团结奋进的正能量。严格落实党风廉政建设的各项要求，</w:t>
      </w:r>
      <w:r>
        <w:rPr>
          <w:rFonts w:hint="eastAsia" w:eastAsia="仿宋_GB2312"/>
          <w:color w:val="auto"/>
          <w:kern w:val="0"/>
          <w:sz w:val="30"/>
          <w:szCs w:val="30"/>
          <w:lang w:eastAsia="zh-CN"/>
        </w:rPr>
        <w:t>坚持党要管党、全面从严治党</w:t>
      </w:r>
      <w:r>
        <w:rPr>
          <w:rFonts w:hint="eastAsia" w:eastAsia="仿宋_GB2312"/>
          <w:color w:val="auto"/>
          <w:kern w:val="0"/>
          <w:sz w:val="30"/>
          <w:szCs w:val="30"/>
        </w:rPr>
        <w:t>，强化责任落实，全面推进党风廉政建设工作。积极开展支部规范化达标创建、宣传、三会一课、主题活动等党的建设工作。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 水源区界标界桩和物理隔离栏管护工作：对水源区以前年度设置的不规范界桩、界标进行更换，对已损坏，破损的界桩、界标、警示牌、宣传牌进行日常修理维护，有效减少入库钓鱼人员，防止畜牧入库，改善保护区饮用水水质状况提高管理效率，降低管理成本。</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3.综合管理工作：为加强松华坝水源区保护与管理，开展临河巡查检查，及时发现、制止、查处水源区违法行为和案件，消除饮用水水源区污染隐患，防止饮用水源污染，保障饮用水水源地水质达标，确保人民群众饮水安全。做好水源保护相关宣传培训，提供辖区居民保护的参与率，执行市、区相关政策法规，促进水源区保护与发展的进一步和谐。</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4.确保机构运转:为满足单位日常工作运转需求，做好信息、保密、信访、政务公开、档案、统计、财务、人事等工作以及局机关交办的其他工作，规范文件收发管理 ，根据单位工作职能职责，开展水源保护区水源保护治理工作，保障居民饮水安全。</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5.</w:t>
      </w:r>
      <w:r>
        <w:rPr>
          <w:rFonts w:eastAsia="仿宋_GB2312"/>
          <w:color w:val="auto"/>
          <w:kern w:val="0"/>
          <w:sz w:val="30"/>
          <w:szCs w:val="30"/>
        </w:rPr>
        <w:t xml:space="preserve"> 水源区</w:t>
      </w:r>
      <w:r>
        <w:rPr>
          <w:rFonts w:hint="eastAsia" w:eastAsia="仿宋_GB2312"/>
          <w:color w:val="auto"/>
          <w:kern w:val="0"/>
          <w:sz w:val="30"/>
          <w:szCs w:val="30"/>
        </w:rPr>
        <w:t>管理</w:t>
      </w:r>
      <w:r>
        <w:rPr>
          <w:rFonts w:eastAsia="仿宋_GB2312"/>
          <w:color w:val="auto"/>
          <w:kern w:val="0"/>
          <w:sz w:val="30"/>
          <w:szCs w:val="30"/>
        </w:rPr>
        <w:t>保护工作</w:t>
      </w:r>
      <w:r>
        <w:rPr>
          <w:rFonts w:hint="eastAsia" w:eastAsia="仿宋_GB2312"/>
          <w:color w:val="auto"/>
          <w:kern w:val="0"/>
          <w:sz w:val="30"/>
          <w:szCs w:val="30"/>
        </w:rPr>
        <w:t>：以水源地保护相关法律、法规，《松华坝水库保护条例》、生态补偿机制等内容为依据，通过开展水污染应急演练、发放宣传物资等方式，实现对松华坝水库水源保护区有效管理，促进水源区和谐发展，水质达标。</w:t>
      </w:r>
    </w:p>
    <w:p>
      <w:pPr>
        <w:widowControl/>
        <w:ind w:firstLine="600" w:firstLineChars="200"/>
        <w:jc w:val="left"/>
        <w:rPr>
          <w:rFonts w:ascii="黑体" w:hAnsi="黑体" w:eastAsia="黑体"/>
          <w:color w:val="auto"/>
          <w:kern w:val="0"/>
          <w:sz w:val="30"/>
          <w:szCs w:val="30"/>
        </w:rPr>
      </w:pPr>
      <w:r>
        <w:rPr>
          <w:rFonts w:ascii="黑体" w:hAnsi="黑体" w:eastAsia="黑体"/>
          <w:color w:val="auto"/>
          <w:kern w:val="0"/>
          <w:sz w:val="30"/>
          <w:szCs w:val="30"/>
        </w:rPr>
        <w:t>二、预算单位基本情况</w:t>
      </w:r>
    </w:p>
    <w:p>
      <w:pPr>
        <w:widowControl/>
        <w:ind w:firstLine="600" w:firstLineChars="200"/>
        <w:jc w:val="left"/>
        <w:rPr>
          <w:rFonts w:eastAsia="仿宋_GB2312"/>
          <w:color w:val="auto"/>
          <w:kern w:val="0"/>
          <w:sz w:val="30"/>
          <w:szCs w:val="30"/>
        </w:rPr>
      </w:pPr>
      <w:bookmarkStart w:id="0" w:name="_Hlk47710722"/>
      <w:r>
        <w:rPr>
          <w:rFonts w:eastAsia="仿宋_GB2312"/>
          <w:color w:val="auto"/>
          <w:kern w:val="0"/>
          <w:sz w:val="30"/>
          <w:szCs w:val="30"/>
        </w:rPr>
        <w:t>我部门编制</w:t>
      </w:r>
      <w:r>
        <w:rPr>
          <w:rFonts w:hint="eastAsia" w:eastAsia="仿宋_GB2312"/>
          <w:color w:val="auto"/>
          <w:kern w:val="0"/>
          <w:sz w:val="30"/>
          <w:szCs w:val="30"/>
        </w:rPr>
        <w:t>2020</w:t>
      </w:r>
      <w:r>
        <w:rPr>
          <w:rFonts w:eastAsia="仿宋_GB2312"/>
          <w:color w:val="auto"/>
          <w:kern w:val="0"/>
          <w:sz w:val="30"/>
          <w:szCs w:val="30"/>
        </w:rPr>
        <w:t>年部门预算单位共</w:t>
      </w:r>
      <w:r>
        <w:rPr>
          <w:rFonts w:hint="eastAsia" w:eastAsia="仿宋_GB2312"/>
          <w:color w:val="auto"/>
          <w:kern w:val="0"/>
          <w:sz w:val="30"/>
          <w:szCs w:val="30"/>
        </w:rPr>
        <w:t>1</w:t>
      </w:r>
      <w:r>
        <w:rPr>
          <w:rFonts w:eastAsia="仿宋_GB2312"/>
          <w:color w:val="auto"/>
          <w:kern w:val="0"/>
          <w:sz w:val="30"/>
          <w:szCs w:val="30"/>
        </w:rPr>
        <w:t>个</w:t>
      </w:r>
      <w:r>
        <w:rPr>
          <w:rFonts w:hint="eastAsia" w:eastAsia="仿宋_GB2312"/>
          <w:color w:val="auto"/>
          <w:kern w:val="0"/>
          <w:sz w:val="30"/>
          <w:szCs w:val="30"/>
        </w:rPr>
        <w:t>,为盘龙区松华坝水库水源保护区管理局</w:t>
      </w:r>
      <w:r>
        <w:rPr>
          <w:rFonts w:eastAsia="仿宋_GB2312"/>
          <w:color w:val="auto"/>
          <w:kern w:val="0"/>
          <w:sz w:val="30"/>
          <w:szCs w:val="30"/>
        </w:rPr>
        <w:t>。其中：财政全供给单位</w:t>
      </w:r>
      <w:r>
        <w:rPr>
          <w:rFonts w:hint="eastAsia" w:eastAsia="仿宋_GB2312"/>
          <w:color w:val="auto"/>
          <w:kern w:val="0"/>
          <w:sz w:val="30"/>
          <w:szCs w:val="30"/>
        </w:rPr>
        <w:t>1</w:t>
      </w:r>
      <w:r>
        <w:rPr>
          <w:rFonts w:eastAsia="仿宋_GB2312"/>
          <w:color w:val="auto"/>
          <w:kern w:val="0"/>
          <w:sz w:val="30"/>
          <w:szCs w:val="30"/>
        </w:rPr>
        <w:t>个；部分供给单位</w:t>
      </w:r>
      <w:r>
        <w:rPr>
          <w:rFonts w:hint="eastAsia" w:eastAsia="仿宋_GB2312"/>
          <w:color w:val="auto"/>
          <w:kern w:val="0"/>
          <w:sz w:val="30"/>
          <w:szCs w:val="30"/>
        </w:rPr>
        <w:t>0</w:t>
      </w:r>
      <w:r>
        <w:rPr>
          <w:rFonts w:eastAsia="仿宋_GB2312"/>
          <w:color w:val="auto"/>
          <w:kern w:val="0"/>
          <w:sz w:val="30"/>
          <w:szCs w:val="30"/>
        </w:rPr>
        <w:t>个；特殊供给单位</w:t>
      </w:r>
      <w:r>
        <w:rPr>
          <w:rFonts w:hint="eastAsia" w:eastAsia="仿宋_GB2312"/>
          <w:color w:val="auto"/>
          <w:kern w:val="0"/>
          <w:sz w:val="30"/>
          <w:szCs w:val="30"/>
        </w:rPr>
        <w:t>0</w:t>
      </w:r>
      <w:r>
        <w:rPr>
          <w:rFonts w:eastAsia="仿宋_GB2312"/>
          <w:color w:val="auto"/>
          <w:kern w:val="0"/>
          <w:sz w:val="30"/>
          <w:szCs w:val="30"/>
        </w:rPr>
        <w:t>个；自收自支单位</w:t>
      </w:r>
      <w:r>
        <w:rPr>
          <w:rFonts w:hint="eastAsia" w:eastAsia="仿宋_GB2312"/>
          <w:color w:val="auto"/>
          <w:kern w:val="0"/>
          <w:sz w:val="30"/>
          <w:szCs w:val="30"/>
        </w:rPr>
        <w:t>0</w:t>
      </w:r>
      <w:r>
        <w:rPr>
          <w:rFonts w:eastAsia="仿宋_GB2312"/>
          <w:color w:val="auto"/>
          <w:kern w:val="0"/>
          <w:sz w:val="30"/>
          <w:szCs w:val="30"/>
        </w:rPr>
        <w:t>个。财政全供给单位中行政单位</w:t>
      </w:r>
      <w:r>
        <w:rPr>
          <w:rFonts w:hint="eastAsia" w:eastAsia="仿宋_GB2312"/>
          <w:color w:val="auto"/>
          <w:kern w:val="0"/>
          <w:sz w:val="30"/>
          <w:szCs w:val="30"/>
        </w:rPr>
        <w:t>1</w:t>
      </w:r>
      <w:r>
        <w:rPr>
          <w:rFonts w:eastAsia="仿宋_GB2312"/>
          <w:color w:val="auto"/>
          <w:kern w:val="0"/>
          <w:sz w:val="30"/>
          <w:szCs w:val="30"/>
        </w:rPr>
        <w:t>个；参公管理事业单位</w:t>
      </w:r>
      <w:r>
        <w:rPr>
          <w:rFonts w:hint="eastAsia" w:eastAsia="仿宋_GB2312"/>
          <w:color w:val="auto"/>
          <w:kern w:val="0"/>
          <w:sz w:val="30"/>
          <w:szCs w:val="30"/>
        </w:rPr>
        <w:t>0</w:t>
      </w:r>
      <w:r>
        <w:rPr>
          <w:rFonts w:eastAsia="仿宋_GB2312"/>
          <w:color w:val="auto"/>
          <w:kern w:val="0"/>
          <w:sz w:val="30"/>
          <w:szCs w:val="30"/>
        </w:rPr>
        <w:t>个；非参公管理事业单位</w:t>
      </w:r>
      <w:r>
        <w:rPr>
          <w:rFonts w:hint="eastAsia" w:eastAsia="仿宋_GB2312"/>
          <w:color w:val="auto"/>
          <w:kern w:val="0"/>
          <w:sz w:val="30"/>
          <w:szCs w:val="30"/>
        </w:rPr>
        <w:t>0</w:t>
      </w:r>
      <w:r>
        <w:rPr>
          <w:rFonts w:eastAsia="仿宋_GB2312"/>
          <w:color w:val="auto"/>
          <w:kern w:val="0"/>
          <w:sz w:val="30"/>
          <w:szCs w:val="30"/>
        </w:rPr>
        <w:t>个。截止201</w:t>
      </w:r>
      <w:r>
        <w:rPr>
          <w:rFonts w:hint="eastAsia" w:eastAsia="仿宋_GB2312"/>
          <w:color w:val="auto"/>
          <w:kern w:val="0"/>
          <w:sz w:val="30"/>
          <w:szCs w:val="30"/>
        </w:rPr>
        <w:t>9</w:t>
      </w:r>
      <w:r>
        <w:rPr>
          <w:rFonts w:eastAsia="仿宋_GB2312"/>
          <w:color w:val="auto"/>
          <w:kern w:val="0"/>
          <w:sz w:val="30"/>
          <w:szCs w:val="30"/>
        </w:rPr>
        <w:t>年11月统计，部门基本情况如下：</w:t>
      </w:r>
    </w:p>
    <w:p>
      <w:pPr>
        <w:widowControl/>
        <w:ind w:firstLine="600" w:firstLineChars="200"/>
        <w:jc w:val="left"/>
        <w:rPr>
          <w:rFonts w:eastAsia="仿宋_GB2312"/>
          <w:color w:val="auto"/>
          <w:kern w:val="0"/>
          <w:sz w:val="30"/>
          <w:szCs w:val="30"/>
        </w:rPr>
      </w:pPr>
      <w:r>
        <w:rPr>
          <w:rFonts w:eastAsia="仿宋_GB2312"/>
          <w:color w:val="auto"/>
          <w:kern w:val="0"/>
          <w:sz w:val="30"/>
          <w:szCs w:val="30"/>
        </w:rPr>
        <w:t>在职人员编制</w:t>
      </w:r>
      <w:r>
        <w:rPr>
          <w:rFonts w:hint="eastAsia" w:eastAsia="仿宋_GB2312"/>
          <w:color w:val="auto"/>
          <w:kern w:val="0"/>
          <w:sz w:val="30"/>
          <w:szCs w:val="30"/>
        </w:rPr>
        <w:t>15</w:t>
      </w:r>
      <w:r>
        <w:rPr>
          <w:rFonts w:eastAsia="仿宋_GB2312"/>
          <w:color w:val="auto"/>
          <w:kern w:val="0"/>
          <w:sz w:val="30"/>
          <w:szCs w:val="30"/>
        </w:rPr>
        <w:t xml:space="preserve">人，其中：行政编制 </w:t>
      </w:r>
      <w:r>
        <w:rPr>
          <w:rFonts w:hint="eastAsia" w:eastAsia="仿宋_GB2312"/>
          <w:color w:val="auto"/>
          <w:kern w:val="0"/>
          <w:sz w:val="30"/>
          <w:szCs w:val="30"/>
        </w:rPr>
        <w:t>0</w:t>
      </w:r>
      <w:r>
        <w:rPr>
          <w:rFonts w:eastAsia="仿宋_GB2312"/>
          <w:color w:val="auto"/>
          <w:kern w:val="0"/>
          <w:sz w:val="30"/>
          <w:szCs w:val="30"/>
        </w:rPr>
        <w:t>人，事业编制</w:t>
      </w:r>
      <w:r>
        <w:rPr>
          <w:rFonts w:hint="eastAsia" w:eastAsia="仿宋_GB2312"/>
          <w:color w:val="auto"/>
          <w:kern w:val="0"/>
          <w:sz w:val="30"/>
          <w:szCs w:val="30"/>
        </w:rPr>
        <w:t>15</w:t>
      </w:r>
      <w:r>
        <w:rPr>
          <w:rFonts w:eastAsia="仿宋_GB2312"/>
          <w:color w:val="auto"/>
          <w:kern w:val="0"/>
          <w:sz w:val="30"/>
          <w:szCs w:val="30"/>
        </w:rPr>
        <w:t>人。在职实有</w:t>
      </w:r>
      <w:r>
        <w:rPr>
          <w:rFonts w:hint="eastAsia" w:eastAsia="仿宋_GB2312"/>
          <w:color w:val="auto"/>
          <w:kern w:val="0"/>
          <w:sz w:val="30"/>
          <w:szCs w:val="30"/>
        </w:rPr>
        <w:t>7</w:t>
      </w:r>
      <w:r>
        <w:rPr>
          <w:rFonts w:eastAsia="仿宋_GB2312"/>
          <w:color w:val="auto"/>
          <w:kern w:val="0"/>
          <w:sz w:val="30"/>
          <w:szCs w:val="30"/>
        </w:rPr>
        <w:t>人，其中：财政全供养</w:t>
      </w:r>
      <w:r>
        <w:rPr>
          <w:rFonts w:hint="eastAsia" w:eastAsia="仿宋_GB2312"/>
          <w:color w:val="auto"/>
          <w:kern w:val="0"/>
          <w:sz w:val="30"/>
          <w:szCs w:val="30"/>
        </w:rPr>
        <w:t>7</w:t>
      </w:r>
      <w:r>
        <w:rPr>
          <w:rFonts w:eastAsia="仿宋_GB2312"/>
          <w:color w:val="auto"/>
          <w:kern w:val="0"/>
          <w:sz w:val="30"/>
          <w:szCs w:val="30"/>
        </w:rPr>
        <w:t>人，财政部分供养</w:t>
      </w:r>
      <w:r>
        <w:rPr>
          <w:rFonts w:hint="eastAsia" w:eastAsia="仿宋_GB2312"/>
          <w:color w:val="auto"/>
          <w:kern w:val="0"/>
          <w:sz w:val="30"/>
          <w:szCs w:val="30"/>
        </w:rPr>
        <w:t>0</w:t>
      </w:r>
      <w:r>
        <w:rPr>
          <w:rFonts w:eastAsia="仿宋_GB2312"/>
          <w:color w:val="auto"/>
          <w:kern w:val="0"/>
          <w:sz w:val="30"/>
          <w:szCs w:val="30"/>
        </w:rPr>
        <w:t>人，非财政供养</w:t>
      </w:r>
      <w:r>
        <w:rPr>
          <w:rFonts w:hint="eastAsia" w:eastAsia="仿宋_GB2312"/>
          <w:color w:val="auto"/>
          <w:kern w:val="0"/>
          <w:sz w:val="30"/>
          <w:szCs w:val="30"/>
        </w:rPr>
        <w:t>0</w:t>
      </w:r>
      <w:r>
        <w:rPr>
          <w:rFonts w:eastAsia="仿宋_GB2312"/>
          <w:color w:val="auto"/>
          <w:kern w:val="0"/>
          <w:sz w:val="30"/>
          <w:szCs w:val="30"/>
        </w:rPr>
        <w:t>人。</w:t>
      </w:r>
    </w:p>
    <w:p>
      <w:pPr>
        <w:widowControl/>
        <w:ind w:firstLine="600" w:firstLineChars="200"/>
        <w:jc w:val="left"/>
        <w:rPr>
          <w:rFonts w:eastAsia="仿宋_GB2312"/>
          <w:color w:val="auto"/>
          <w:kern w:val="0"/>
          <w:sz w:val="30"/>
          <w:szCs w:val="30"/>
        </w:rPr>
      </w:pPr>
      <w:r>
        <w:rPr>
          <w:rFonts w:eastAsia="仿宋_GB2312"/>
          <w:color w:val="auto"/>
          <w:kern w:val="0"/>
          <w:sz w:val="30"/>
          <w:szCs w:val="30"/>
        </w:rPr>
        <w:t>离退休人员</w:t>
      </w:r>
      <w:r>
        <w:rPr>
          <w:rFonts w:hint="eastAsia" w:eastAsia="仿宋_GB2312"/>
          <w:color w:val="auto"/>
          <w:kern w:val="0"/>
          <w:sz w:val="30"/>
          <w:szCs w:val="30"/>
        </w:rPr>
        <w:t>0</w:t>
      </w:r>
      <w:r>
        <w:rPr>
          <w:rFonts w:eastAsia="仿宋_GB2312"/>
          <w:color w:val="auto"/>
          <w:kern w:val="0"/>
          <w:sz w:val="30"/>
          <w:szCs w:val="30"/>
        </w:rPr>
        <w:t xml:space="preserve">人，其中：离休 </w:t>
      </w:r>
      <w:r>
        <w:rPr>
          <w:rFonts w:hint="eastAsia" w:eastAsia="仿宋_GB2312"/>
          <w:color w:val="auto"/>
          <w:kern w:val="0"/>
          <w:sz w:val="30"/>
          <w:szCs w:val="30"/>
        </w:rPr>
        <w:t>0</w:t>
      </w:r>
      <w:r>
        <w:rPr>
          <w:rFonts w:eastAsia="仿宋_GB2312"/>
          <w:color w:val="auto"/>
          <w:kern w:val="0"/>
          <w:sz w:val="30"/>
          <w:szCs w:val="30"/>
        </w:rPr>
        <w:t>人，退休</w:t>
      </w:r>
      <w:r>
        <w:rPr>
          <w:rFonts w:hint="eastAsia" w:eastAsia="仿宋_GB2312"/>
          <w:color w:val="auto"/>
          <w:kern w:val="0"/>
          <w:sz w:val="30"/>
          <w:szCs w:val="30"/>
        </w:rPr>
        <w:t>0</w:t>
      </w:r>
      <w:r>
        <w:rPr>
          <w:rFonts w:eastAsia="仿宋_GB2312"/>
          <w:color w:val="auto"/>
          <w:kern w:val="0"/>
          <w:sz w:val="30"/>
          <w:szCs w:val="30"/>
        </w:rPr>
        <w:t>人。</w:t>
      </w:r>
    </w:p>
    <w:p>
      <w:pPr>
        <w:widowControl/>
        <w:ind w:firstLine="600" w:firstLineChars="200"/>
        <w:jc w:val="left"/>
        <w:rPr>
          <w:rFonts w:eastAsia="仿宋_GB2312"/>
          <w:color w:val="auto"/>
          <w:kern w:val="0"/>
          <w:sz w:val="30"/>
          <w:szCs w:val="30"/>
        </w:rPr>
      </w:pPr>
      <w:r>
        <w:rPr>
          <w:rFonts w:eastAsia="仿宋_GB2312"/>
          <w:color w:val="auto"/>
          <w:kern w:val="0"/>
          <w:sz w:val="30"/>
          <w:szCs w:val="30"/>
        </w:rPr>
        <w:t>车辆编制</w:t>
      </w:r>
      <w:r>
        <w:rPr>
          <w:rFonts w:hint="eastAsia" w:eastAsia="仿宋_GB2312"/>
          <w:color w:val="auto"/>
          <w:kern w:val="0"/>
          <w:sz w:val="30"/>
          <w:szCs w:val="30"/>
        </w:rPr>
        <w:t>0</w:t>
      </w:r>
      <w:r>
        <w:rPr>
          <w:rFonts w:eastAsia="仿宋_GB2312"/>
          <w:color w:val="auto"/>
          <w:kern w:val="0"/>
          <w:sz w:val="30"/>
          <w:szCs w:val="30"/>
        </w:rPr>
        <w:t>辆，实有车辆</w:t>
      </w:r>
      <w:r>
        <w:rPr>
          <w:rFonts w:hint="eastAsia" w:eastAsia="仿宋_GB2312"/>
          <w:color w:val="auto"/>
          <w:kern w:val="0"/>
          <w:sz w:val="30"/>
          <w:szCs w:val="30"/>
        </w:rPr>
        <w:t>0</w:t>
      </w:r>
      <w:r>
        <w:rPr>
          <w:rFonts w:eastAsia="仿宋_GB2312"/>
          <w:color w:val="auto"/>
          <w:kern w:val="0"/>
          <w:sz w:val="30"/>
          <w:szCs w:val="30"/>
        </w:rPr>
        <w:t>辆。</w:t>
      </w:r>
      <w:bookmarkEnd w:id="0"/>
    </w:p>
    <w:p>
      <w:pPr>
        <w:widowControl/>
        <w:ind w:firstLine="600" w:firstLineChars="200"/>
        <w:jc w:val="left"/>
        <w:rPr>
          <w:rFonts w:ascii="黑体" w:hAnsi="黑体" w:eastAsia="黑体"/>
          <w:color w:val="auto"/>
          <w:kern w:val="0"/>
          <w:sz w:val="30"/>
          <w:szCs w:val="30"/>
        </w:rPr>
      </w:pPr>
      <w:r>
        <w:rPr>
          <w:rFonts w:ascii="黑体" w:hAnsi="黑体" w:eastAsia="黑体"/>
          <w:color w:val="auto"/>
          <w:kern w:val="0"/>
          <w:sz w:val="30"/>
          <w:szCs w:val="30"/>
        </w:rPr>
        <w:t>三、预算单位收入情况</w:t>
      </w:r>
    </w:p>
    <w:p>
      <w:pPr>
        <w:widowControl/>
        <w:ind w:firstLine="450" w:firstLineChars="150"/>
        <w:jc w:val="left"/>
        <w:rPr>
          <w:rFonts w:ascii="楷体_GB2312" w:eastAsia="楷体_GB2312"/>
          <w:color w:val="auto"/>
          <w:kern w:val="0"/>
          <w:sz w:val="30"/>
          <w:szCs w:val="30"/>
        </w:rPr>
      </w:pPr>
      <w:r>
        <w:rPr>
          <w:rFonts w:ascii="楷体_GB2312" w:eastAsia="楷体_GB2312"/>
          <w:color w:val="auto"/>
          <w:kern w:val="0"/>
          <w:sz w:val="30"/>
          <w:szCs w:val="30"/>
        </w:rPr>
        <w:t>（一）部门财务收入情况</w:t>
      </w:r>
    </w:p>
    <w:p>
      <w:pPr>
        <w:widowControl/>
        <w:ind w:firstLine="750" w:firstLineChars="250"/>
        <w:jc w:val="left"/>
        <w:rPr>
          <w:rFonts w:eastAsia="仿宋_GB2312"/>
          <w:color w:val="auto"/>
          <w:kern w:val="0"/>
          <w:sz w:val="30"/>
          <w:szCs w:val="30"/>
        </w:rPr>
      </w:pPr>
      <w:r>
        <w:rPr>
          <w:rFonts w:hint="eastAsia" w:eastAsia="仿宋_GB2312"/>
          <w:color w:val="auto"/>
          <w:kern w:val="0"/>
          <w:sz w:val="30"/>
          <w:szCs w:val="30"/>
        </w:rPr>
        <w:t>2020年</w:t>
      </w:r>
      <w:r>
        <w:rPr>
          <w:rFonts w:eastAsia="仿宋_GB2312"/>
          <w:color w:val="auto"/>
          <w:kern w:val="0"/>
          <w:sz w:val="30"/>
          <w:szCs w:val="30"/>
        </w:rPr>
        <w:t>部门财务总收入</w:t>
      </w:r>
      <w:r>
        <w:rPr>
          <w:rFonts w:hint="eastAsia" w:eastAsia="仿宋_GB2312"/>
          <w:color w:val="auto"/>
          <w:kern w:val="0"/>
          <w:sz w:val="30"/>
          <w:szCs w:val="30"/>
        </w:rPr>
        <w:t>192.82</w:t>
      </w:r>
      <w:r>
        <w:rPr>
          <w:rFonts w:eastAsia="仿宋_GB2312"/>
          <w:color w:val="auto"/>
          <w:kern w:val="0"/>
          <w:sz w:val="30"/>
          <w:szCs w:val="30"/>
        </w:rPr>
        <w:t>万元，其中：一般公共预算</w:t>
      </w:r>
      <w:r>
        <w:rPr>
          <w:rFonts w:hint="eastAsia" w:eastAsia="仿宋_GB2312"/>
          <w:color w:val="auto"/>
          <w:kern w:val="0"/>
          <w:sz w:val="30"/>
          <w:szCs w:val="30"/>
        </w:rPr>
        <w:t>财政拨款192.82</w:t>
      </w:r>
      <w:r>
        <w:rPr>
          <w:rFonts w:eastAsia="仿宋_GB2312"/>
          <w:color w:val="auto"/>
          <w:kern w:val="0"/>
          <w:sz w:val="30"/>
          <w:szCs w:val="30"/>
        </w:rPr>
        <w:t>万元，政府性基金</w:t>
      </w:r>
      <w:r>
        <w:rPr>
          <w:rFonts w:hint="eastAsia" w:eastAsia="仿宋_GB2312"/>
          <w:color w:val="auto"/>
          <w:kern w:val="0"/>
          <w:sz w:val="30"/>
          <w:szCs w:val="30"/>
        </w:rPr>
        <w:t>预算财政拨款0</w:t>
      </w:r>
      <w:r>
        <w:rPr>
          <w:rFonts w:eastAsia="仿宋_GB2312"/>
          <w:color w:val="auto"/>
          <w:kern w:val="0"/>
          <w:sz w:val="30"/>
          <w:szCs w:val="30"/>
        </w:rPr>
        <w:t>万元，国有资本经营</w:t>
      </w:r>
      <w:r>
        <w:rPr>
          <w:rFonts w:hint="eastAsia" w:eastAsia="仿宋_GB2312"/>
          <w:color w:val="auto"/>
          <w:kern w:val="0"/>
          <w:sz w:val="30"/>
          <w:szCs w:val="30"/>
        </w:rPr>
        <w:t>预算财政拨款0</w:t>
      </w:r>
      <w:r>
        <w:rPr>
          <w:rFonts w:eastAsia="仿宋_GB2312"/>
          <w:color w:val="auto"/>
          <w:kern w:val="0"/>
          <w:sz w:val="30"/>
          <w:szCs w:val="30"/>
        </w:rPr>
        <w:t>万元，事业收入</w:t>
      </w:r>
      <w:r>
        <w:rPr>
          <w:rFonts w:hint="eastAsia" w:eastAsia="仿宋_GB2312"/>
          <w:color w:val="auto"/>
          <w:kern w:val="0"/>
          <w:sz w:val="30"/>
          <w:szCs w:val="30"/>
        </w:rPr>
        <w:t>0</w:t>
      </w:r>
      <w:r>
        <w:rPr>
          <w:rFonts w:eastAsia="仿宋_GB2312"/>
          <w:color w:val="auto"/>
          <w:kern w:val="0"/>
          <w:sz w:val="30"/>
          <w:szCs w:val="30"/>
        </w:rPr>
        <w:t>万元，事业单位经营收入</w:t>
      </w:r>
      <w:r>
        <w:rPr>
          <w:rFonts w:hint="eastAsia" w:eastAsia="仿宋_GB2312"/>
          <w:color w:val="auto"/>
          <w:kern w:val="0"/>
          <w:sz w:val="30"/>
          <w:szCs w:val="30"/>
        </w:rPr>
        <w:t>0</w:t>
      </w:r>
      <w:r>
        <w:rPr>
          <w:rFonts w:eastAsia="仿宋_GB2312"/>
          <w:color w:val="auto"/>
          <w:kern w:val="0"/>
          <w:sz w:val="30"/>
          <w:szCs w:val="30"/>
        </w:rPr>
        <w:t>万元，其他收入</w:t>
      </w:r>
      <w:r>
        <w:rPr>
          <w:rFonts w:hint="eastAsia" w:eastAsia="仿宋_GB2312"/>
          <w:color w:val="auto"/>
          <w:kern w:val="0"/>
          <w:sz w:val="30"/>
          <w:szCs w:val="30"/>
        </w:rPr>
        <w:t>0</w:t>
      </w:r>
      <w:r>
        <w:rPr>
          <w:rFonts w:eastAsia="仿宋_GB2312"/>
          <w:color w:val="auto"/>
          <w:kern w:val="0"/>
          <w:sz w:val="30"/>
          <w:szCs w:val="30"/>
        </w:rPr>
        <w:t>万元</w:t>
      </w:r>
      <w:r>
        <w:rPr>
          <w:rFonts w:hint="eastAsia" w:eastAsia="仿宋_GB2312"/>
          <w:color w:val="auto"/>
          <w:kern w:val="0"/>
          <w:sz w:val="30"/>
          <w:szCs w:val="30"/>
        </w:rPr>
        <w:t>，上年结转0万元</w:t>
      </w:r>
      <w:r>
        <w:rPr>
          <w:rFonts w:eastAsia="仿宋_GB2312"/>
          <w:color w:val="auto"/>
          <w:kern w:val="0"/>
          <w:sz w:val="30"/>
          <w:szCs w:val="30"/>
        </w:rPr>
        <w:t>。</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年初预算数较上年48.35万元增144.47万元。主要是因为2019年初单位成立不久，实有仅2人，部分工作未完全开展。2020年初，通过组织任命、单位选调等方式增加至7人，我局工作按职责能正常推进。人员工资、办公经费、项目支出均大幅增加。</w:t>
      </w:r>
    </w:p>
    <w:p>
      <w:pPr>
        <w:widowControl/>
        <w:ind w:firstLine="450" w:firstLineChars="150"/>
        <w:jc w:val="left"/>
        <w:rPr>
          <w:rFonts w:ascii="楷体_GB2312" w:eastAsia="楷体_GB2312"/>
          <w:color w:val="auto"/>
          <w:kern w:val="0"/>
          <w:sz w:val="30"/>
          <w:szCs w:val="30"/>
        </w:rPr>
      </w:pPr>
      <w:r>
        <w:rPr>
          <w:rFonts w:ascii="楷体_GB2312" w:eastAsia="楷体_GB2312"/>
          <w:color w:val="auto"/>
          <w:kern w:val="0"/>
          <w:sz w:val="30"/>
          <w:szCs w:val="30"/>
        </w:rPr>
        <w:t>（二）财政拨款收入情况</w:t>
      </w:r>
    </w:p>
    <w:p>
      <w:pPr>
        <w:widowControl/>
        <w:ind w:firstLine="750" w:firstLineChars="250"/>
        <w:jc w:val="left"/>
        <w:rPr>
          <w:rFonts w:eastAsia="仿宋_GB2312"/>
          <w:color w:val="auto"/>
          <w:kern w:val="0"/>
          <w:sz w:val="30"/>
          <w:szCs w:val="30"/>
        </w:rPr>
      </w:pPr>
      <w:bookmarkStart w:id="1" w:name="_Hlk47710943"/>
      <w:r>
        <w:rPr>
          <w:rFonts w:hint="eastAsia" w:eastAsia="仿宋_GB2312"/>
          <w:color w:val="auto"/>
          <w:kern w:val="0"/>
          <w:sz w:val="30"/>
          <w:szCs w:val="30"/>
        </w:rPr>
        <w:t>2020年</w:t>
      </w:r>
      <w:r>
        <w:rPr>
          <w:rFonts w:eastAsia="仿宋_GB2312"/>
          <w:color w:val="auto"/>
          <w:kern w:val="0"/>
          <w:sz w:val="30"/>
          <w:szCs w:val="30"/>
        </w:rPr>
        <w:t xml:space="preserve">部门财政拨款收入 </w:t>
      </w:r>
      <w:r>
        <w:rPr>
          <w:rFonts w:hint="eastAsia" w:eastAsia="仿宋_GB2312"/>
          <w:color w:val="auto"/>
          <w:kern w:val="0"/>
          <w:sz w:val="30"/>
          <w:szCs w:val="30"/>
        </w:rPr>
        <w:t>192.82</w:t>
      </w:r>
      <w:r>
        <w:rPr>
          <w:rFonts w:eastAsia="仿宋_GB2312"/>
          <w:color w:val="auto"/>
          <w:kern w:val="0"/>
          <w:sz w:val="30"/>
          <w:szCs w:val="30"/>
        </w:rPr>
        <w:t>万元，其中:本年收入</w:t>
      </w:r>
      <w:r>
        <w:rPr>
          <w:rFonts w:hint="eastAsia" w:eastAsia="仿宋_GB2312"/>
          <w:color w:val="auto"/>
          <w:kern w:val="0"/>
          <w:sz w:val="30"/>
          <w:szCs w:val="30"/>
        </w:rPr>
        <w:t>192.82</w:t>
      </w:r>
      <w:r>
        <w:rPr>
          <w:rFonts w:eastAsia="仿宋_GB2312"/>
          <w:color w:val="auto"/>
          <w:kern w:val="0"/>
          <w:sz w:val="30"/>
          <w:szCs w:val="30"/>
        </w:rPr>
        <w:t>万元，上年结转收入</w:t>
      </w:r>
      <w:r>
        <w:rPr>
          <w:rFonts w:hint="eastAsia" w:eastAsia="仿宋_GB2312"/>
          <w:color w:val="auto"/>
          <w:kern w:val="0"/>
          <w:sz w:val="30"/>
          <w:szCs w:val="30"/>
        </w:rPr>
        <w:t>0</w:t>
      </w:r>
      <w:r>
        <w:rPr>
          <w:rFonts w:eastAsia="仿宋_GB2312"/>
          <w:color w:val="auto"/>
          <w:kern w:val="0"/>
          <w:sz w:val="30"/>
          <w:szCs w:val="30"/>
        </w:rPr>
        <w:t>万元。本年收入中，一般公共预算财政拨款</w:t>
      </w:r>
      <w:r>
        <w:rPr>
          <w:rFonts w:hint="eastAsia" w:eastAsia="仿宋_GB2312"/>
          <w:color w:val="auto"/>
          <w:kern w:val="0"/>
          <w:sz w:val="30"/>
          <w:szCs w:val="30"/>
        </w:rPr>
        <w:t>192.82</w:t>
      </w:r>
      <w:r>
        <w:rPr>
          <w:rFonts w:eastAsia="仿宋_GB2312"/>
          <w:color w:val="auto"/>
          <w:kern w:val="0"/>
          <w:sz w:val="30"/>
          <w:szCs w:val="30"/>
        </w:rPr>
        <w:t>万元（本级财力</w:t>
      </w:r>
      <w:r>
        <w:rPr>
          <w:rFonts w:hint="eastAsia" w:eastAsia="仿宋_GB2312"/>
          <w:color w:val="auto"/>
          <w:kern w:val="0"/>
          <w:sz w:val="30"/>
          <w:szCs w:val="30"/>
        </w:rPr>
        <w:t>192.82</w:t>
      </w:r>
      <w:r>
        <w:rPr>
          <w:rFonts w:eastAsia="仿宋_GB2312"/>
          <w:color w:val="auto"/>
          <w:kern w:val="0"/>
          <w:sz w:val="30"/>
          <w:szCs w:val="30"/>
        </w:rPr>
        <w:t>万元，专项收入</w:t>
      </w:r>
      <w:r>
        <w:rPr>
          <w:rFonts w:hint="eastAsia" w:eastAsia="仿宋_GB2312"/>
          <w:color w:val="auto"/>
          <w:kern w:val="0"/>
          <w:sz w:val="30"/>
          <w:szCs w:val="30"/>
        </w:rPr>
        <w:t>0</w:t>
      </w:r>
      <w:r>
        <w:rPr>
          <w:rFonts w:eastAsia="仿宋_GB2312"/>
          <w:color w:val="auto"/>
          <w:kern w:val="0"/>
          <w:sz w:val="30"/>
          <w:szCs w:val="30"/>
        </w:rPr>
        <w:t>万元，执法办案补助</w:t>
      </w:r>
      <w:r>
        <w:rPr>
          <w:rFonts w:hint="eastAsia" w:eastAsia="仿宋_GB2312"/>
          <w:color w:val="auto"/>
          <w:kern w:val="0"/>
          <w:sz w:val="30"/>
          <w:szCs w:val="30"/>
        </w:rPr>
        <w:t>0</w:t>
      </w:r>
      <w:r>
        <w:rPr>
          <w:rFonts w:eastAsia="仿宋_GB2312"/>
          <w:color w:val="auto"/>
          <w:kern w:val="0"/>
          <w:sz w:val="30"/>
          <w:szCs w:val="30"/>
        </w:rPr>
        <w:t>万元，收费成本补偿</w:t>
      </w:r>
      <w:r>
        <w:rPr>
          <w:rFonts w:hint="eastAsia" w:eastAsia="仿宋_GB2312"/>
          <w:color w:val="auto"/>
          <w:kern w:val="0"/>
          <w:sz w:val="30"/>
          <w:szCs w:val="30"/>
        </w:rPr>
        <w:t>0</w:t>
      </w:r>
      <w:r>
        <w:rPr>
          <w:rFonts w:eastAsia="仿宋_GB2312"/>
          <w:color w:val="auto"/>
          <w:kern w:val="0"/>
          <w:sz w:val="30"/>
          <w:szCs w:val="30"/>
        </w:rPr>
        <w:t>万元，财政专户管理的收入</w:t>
      </w:r>
      <w:r>
        <w:rPr>
          <w:rFonts w:hint="eastAsia" w:eastAsia="仿宋_GB2312"/>
          <w:color w:val="auto"/>
          <w:kern w:val="0"/>
          <w:sz w:val="30"/>
          <w:szCs w:val="30"/>
        </w:rPr>
        <w:t>0</w:t>
      </w:r>
      <w:r>
        <w:rPr>
          <w:rFonts w:eastAsia="仿宋_GB2312"/>
          <w:color w:val="auto"/>
          <w:kern w:val="0"/>
          <w:sz w:val="30"/>
          <w:szCs w:val="30"/>
        </w:rPr>
        <w:t>万元，国有资源（资产）有偿使用收入</w:t>
      </w:r>
      <w:r>
        <w:rPr>
          <w:rFonts w:hint="eastAsia" w:eastAsia="仿宋_GB2312"/>
          <w:color w:val="auto"/>
          <w:kern w:val="0"/>
          <w:sz w:val="30"/>
          <w:szCs w:val="30"/>
        </w:rPr>
        <w:t>0</w:t>
      </w:r>
      <w:r>
        <w:rPr>
          <w:rFonts w:eastAsia="仿宋_GB2312"/>
          <w:color w:val="auto"/>
          <w:kern w:val="0"/>
          <w:sz w:val="30"/>
          <w:szCs w:val="30"/>
        </w:rPr>
        <w:t>万元），政府性基金财政拨款</w:t>
      </w:r>
      <w:r>
        <w:rPr>
          <w:rFonts w:hint="eastAsia" w:eastAsia="仿宋_GB2312"/>
          <w:color w:val="auto"/>
          <w:kern w:val="0"/>
          <w:sz w:val="30"/>
          <w:szCs w:val="30"/>
        </w:rPr>
        <w:t>0</w:t>
      </w:r>
      <w:r>
        <w:rPr>
          <w:rFonts w:eastAsia="仿宋_GB2312"/>
          <w:color w:val="auto"/>
          <w:kern w:val="0"/>
          <w:sz w:val="30"/>
          <w:szCs w:val="30"/>
        </w:rPr>
        <w:t>万元，国有资本经营</w:t>
      </w:r>
      <w:r>
        <w:rPr>
          <w:rFonts w:hint="eastAsia" w:eastAsia="仿宋_GB2312"/>
          <w:color w:val="auto"/>
          <w:kern w:val="0"/>
          <w:sz w:val="30"/>
          <w:szCs w:val="30"/>
        </w:rPr>
        <w:t>预算</w:t>
      </w:r>
      <w:r>
        <w:rPr>
          <w:rFonts w:eastAsia="仿宋_GB2312"/>
          <w:color w:val="auto"/>
          <w:kern w:val="0"/>
          <w:sz w:val="30"/>
          <w:szCs w:val="30"/>
        </w:rPr>
        <w:t>财政拨款</w:t>
      </w:r>
      <w:r>
        <w:rPr>
          <w:rFonts w:hint="eastAsia" w:eastAsia="仿宋_GB2312"/>
          <w:color w:val="auto"/>
          <w:kern w:val="0"/>
          <w:sz w:val="30"/>
          <w:szCs w:val="30"/>
        </w:rPr>
        <w:t>0</w:t>
      </w:r>
      <w:r>
        <w:rPr>
          <w:rFonts w:eastAsia="仿宋_GB2312"/>
          <w:color w:val="auto"/>
          <w:kern w:val="0"/>
          <w:sz w:val="30"/>
          <w:szCs w:val="30"/>
        </w:rPr>
        <w:t>万元。</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年初预算数较上年48.35万元增144.47万元。主要是因为2019年初单位成立不久，实有仅2人，部分工作未完全开展。2020年初，通过组织任命、单位选调等方式增加至7人，我局工作按职责能正常推进。人员工资、办公经费、项目支出均大幅增加。</w:t>
      </w:r>
      <w:bookmarkEnd w:id="1"/>
    </w:p>
    <w:p>
      <w:pPr>
        <w:widowControl/>
        <w:ind w:firstLine="600" w:firstLineChars="200"/>
        <w:jc w:val="left"/>
        <w:rPr>
          <w:rFonts w:ascii="黑体" w:hAnsi="黑体" w:eastAsia="黑体"/>
          <w:color w:val="auto"/>
          <w:kern w:val="0"/>
          <w:sz w:val="30"/>
          <w:szCs w:val="30"/>
        </w:rPr>
      </w:pPr>
      <w:r>
        <w:rPr>
          <w:rFonts w:ascii="黑体" w:hAnsi="黑体" w:eastAsia="黑体"/>
          <w:color w:val="auto"/>
          <w:kern w:val="0"/>
          <w:sz w:val="30"/>
          <w:szCs w:val="30"/>
        </w:rPr>
        <w:t>四、预算单位支出情况</w:t>
      </w:r>
    </w:p>
    <w:p>
      <w:pPr>
        <w:widowControl/>
        <w:ind w:firstLine="600" w:firstLineChars="200"/>
        <w:jc w:val="left"/>
        <w:rPr>
          <w:rFonts w:eastAsia="仿宋_GB2312"/>
          <w:color w:val="auto"/>
          <w:kern w:val="0"/>
          <w:sz w:val="30"/>
          <w:szCs w:val="30"/>
        </w:rPr>
      </w:pPr>
      <w:bookmarkStart w:id="2" w:name="_Hlk47944474"/>
      <w:r>
        <w:rPr>
          <w:rFonts w:hint="eastAsia" w:eastAsia="仿宋_GB2312"/>
          <w:color w:val="auto"/>
          <w:kern w:val="0"/>
          <w:sz w:val="30"/>
          <w:szCs w:val="30"/>
        </w:rPr>
        <w:t>2020年</w:t>
      </w:r>
      <w:r>
        <w:rPr>
          <w:rFonts w:eastAsia="仿宋_GB2312"/>
          <w:color w:val="auto"/>
          <w:kern w:val="0"/>
          <w:sz w:val="30"/>
          <w:szCs w:val="30"/>
        </w:rPr>
        <w:t xml:space="preserve">部门预算总支出 </w:t>
      </w:r>
      <w:r>
        <w:rPr>
          <w:rFonts w:hint="eastAsia" w:eastAsia="仿宋_GB2312"/>
          <w:color w:val="auto"/>
          <w:kern w:val="0"/>
          <w:sz w:val="30"/>
          <w:szCs w:val="30"/>
        </w:rPr>
        <w:t>192.82</w:t>
      </w:r>
      <w:r>
        <w:rPr>
          <w:rFonts w:eastAsia="仿宋_GB2312"/>
          <w:color w:val="auto"/>
          <w:kern w:val="0"/>
          <w:sz w:val="30"/>
          <w:szCs w:val="30"/>
        </w:rPr>
        <w:t>万元。</w:t>
      </w:r>
      <w:r>
        <w:rPr>
          <w:rFonts w:hint="eastAsia" w:eastAsia="仿宋_GB2312"/>
          <w:color w:val="auto"/>
          <w:kern w:val="0"/>
          <w:sz w:val="30"/>
          <w:szCs w:val="30"/>
        </w:rPr>
        <w:t>财政拨款</w:t>
      </w:r>
      <w:r>
        <w:rPr>
          <w:rFonts w:eastAsia="仿宋_GB2312"/>
          <w:color w:val="auto"/>
          <w:kern w:val="0"/>
          <w:sz w:val="30"/>
          <w:szCs w:val="30"/>
        </w:rPr>
        <w:t>安排支出</w:t>
      </w:r>
      <w:r>
        <w:rPr>
          <w:rFonts w:hint="eastAsia" w:eastAsia="仿宋_GB2312"/>
          <w:color w:val="auto"/>
          <w:kern w:val="0"/>
          <w:sz w:val="30"/>
          <w:szCs w:val="30"/>
        </w:rPr>
        <w:t>192.82</w:t>
      </w:r>
      <w:r>
        <w:rPr>
          <w:rFonts w:eastAsia="仿宋_GB2312"/>
          <w:color w:val="auto"/>
          <w:kern w:val="0"/>
          <w:sz w:val="30"/>
          <w:szCs w:val="30"/>
        </w:rPr>
        <w:t>万元，其中</w:t>
      </w:r>
      <w:r>
        <w:rPr>
          <w:rFonts w:hint="eastAsia" w:eastAsia="仿宋_GB2312"/>
          <w:color w:val="auto"/>
          <w:kern w:val="0"/>
          <w:sz w:val="30"/>
          <w:szCs w:val="30"/>
        </w:rPr>
        <w:t>：</w:t>
      </w:r>
      <w:r>
        <w:rPr>
          <w:rFonts w:eastAsia="仿宋_GB2312"/>
          <w:color w:val="auto"/>
          <w:kern w:val="0"/>
          <w:sz w:val="30"/>
          <w:szCs w:val="30"/>
        </w:rPr>
        <w:t>基本支出</w:t>
      </w:r>
      <w:r>
        <w:rPr>
          <w:rFonts w:hint="eastAsia" w:eastAsia="仿宋_GB2312"/>
          <w:color w:val="auto"/>
          <w:kern w:val="0"/>
          <w:sz w:val="30"/>
          <w:szCs w:val="30"/>
        </w:rPr>
        <w:t>137.83</w:t>
      </w:r>
      <w:r>
        <w:rPr>
          <w:rFonts w:eastAsia="仿宋_GB2312"/>
          <w:color w:val="auto"/>
          <w:kern w:val="0"/>
          <w:sz w:val="30"/>
          <w:szCs w:val="30"/>
        </w:rPr>
        <w:t>万元</w:t>
      </w:r>
      <w:r>
        <w:rPr>
          <w:rFonts w:hint="eastAsia" w:eastAsia="仿宋_GB2312"/>
          <w:color w:val="auto"/>
          <w:kern w:val="0"/>
          <w:sz w:val="30"/>
          <w:szCs w:val="30"/>
        </w:rPr>
        <w:t>，较上年增加100.78万元，主要原因是2020年单位人员增加5人，人员工资、办公经费大幅增加;</w:t>
      </w:r>
      <w:r>
        <w:rPr>
          <w:rFonts w:eastAsia="仿宋_GB2312"/>
          <w:color w:val="auto"/>
          <w:kern w:val="0"/>
          <w:sz w:val="30"/>
          <w:szCs w:val="30"/>
        </w:rPr>
        <w:t>项目支出</w:t>
      </w:r>
      <w:r>
        <w:rPr>
          <w:rFonts w:hint="eastAsia" w:eastAsia="仿宋_GB2312"/>
          <w:color w:val="auto"/>
          <w:kern w:val="0"/>
          <w:sz w:val="30"/>
          <w:szCs w:val="30"/>
        </w:rPr>
        <w:t>55</w:t>
      </w:r>
      <w:r>
        <w:rPr>
          <w:rFonts w:eastAsia="仿宋_GB2312"/>
          <w:color w:val="auto"/>
          <w:kern w:val="0"/>
          <w:sz w:val="30"/>
          <w:szCs w:val="30"/>
        </w:rPr>
        <w:t>万元</w:t>
      </w:r>
      <w:r>
        <w:rPr>
          <w:rFonts w:hint="eastAsia" w:eastAsia="仿宋_GB2312"/>
          <w:color w:val="auto"/>
          <w:kern w:val="0"/>
          <w:sz w:val="30"/>
          <w:szCs w:val="30"/>
        </w:rPr>
        <w:t>，较上年增43.7万元，主要原因是单位人员就位后各项工作职能正常开展，各项重点项目安排资金予以保障。</w:t>
      </w:r>
      <w:bookmarkEnd w:id="2"/>
    </w:p>
    <w:p>
      <w:pPr>
        <w:widowControl/>
        <w:numPr>
          <w:ilvl w:val="0"/>
          <w:numId w:val="1"/>
        </w:numPr>
        <w:ind w:firstLine="600" w:firstLineChars="200"/>
        <w:jc w:val="left"/>
        <w:rPr>
          <w:rFonts w:ascii="楷体_GB2312" w:eastAsia="楷体_GB2312"/>
          <w:color w:val="auto"/>
          <w:kern w:val="0"/>
          <w:sz w:val="30"/>
          <w:szCs w:val="30"/>
        </w:rPr>
      </w:pPr>
      <w:bookmarkStart w:id="3" w:name="_Hlk47944506"/>
      <w:r>
        <w:rPr>
          <w:rFonts w:hint="eastAsia" w:ascii="楷体_GB2312" w:eastAsia="楷体_GB2312"/>
          <w:color w:val="auto"/>
          <w:kern w:val="0"/>
          <w:sz w:val="30"/>
          <w:szCs w:val="30"/>
        </w:rPr>
        <w:t>财政拨款安排</w:t>
      </w:r>
      <w:r>
        <w:rPr>
          <w:rFonts w:ascii="楷体_GB2312" w:eastAsia="楷体_GB2312"/>
          <w:color w:val="auto"/>
          <w:kern w:val="0"/>
          <w:sz w:val="30"/>
          <w:szCs w:val="30"/>
        </w:rPr>
        <w:t>支出按功能科目分类情况</w:t>
      </w:r>
    </w:p>
    <w:bookmarkEnd w:id="3"/>
    <w:p>
      <w:pPr>
        <w:widowControl/>
        <w:ind w:firstLine="600" w:firstLineChars="200"/>
        <w:jc w:val="left"/>
        <w:rPr>
          <w:rFonts w:eastAsia="仿宋_GB2312"/>
          <w:color w:val="auto"/>
          <w:kern w:val="0"/>
          <w:sz w:val="30"/>
          <w:szCs w:val="30"/>
        </w:rPr>
      </w:pPr>
      <w:bookmarkStart w:id="4" w:name="_Hlk47945473"/>
      <w:r>
        <w:rPr>
          <w:rFonts w:hint="eastAsia" w:eastAsia="仿宋_GB2312"/>
          <w:color w:val="auto"/>
          <w:kern w:val="0"/>
          <w:sz w:val="30"/>
          <w:szCs w:val="30"/>
        </w:rPr>
        <w:t>2080505社会保障和就业支出-行政事业单位离退休-机关事业单位基本养老保险缴费支出，预算金额12.13万元，主要用于缴纳单位基本养老保险。</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2101101卫生健康支出-行政事业单位医疗-行政单位医疗1.11万元，主要用于职工基本医疗保险缴费。</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2101102卫生健康支出-行政事业单位医疗-事业单位医疗6.66万元；主要用于职工基本医疗保险缴费。</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 2101103卫生健康支出-行政事业单位医疗-公务员医疗补助3.61万元；主要用于公务员医疗保险缴费。</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2130311农林水支出-水利-水资源节约管理与保护，101.78万元；主要用于单位人员工资、办公费、培训费等支出确保机构正常运转。</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2210201住房保障支出-住房改革支出-住房公积金12.53万元；主要用于职工住房公积金缴纳支出。</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2130302农林水支出-水利--一般行政管理事务11.7万元；主要用于党建工作经费支出及机构运转经费支出确保机构正常运转。</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2130399农林水支出-水利-其他水利支出--界标界桩和物理隔离栏管护经费20万元；主要用于界标界桩和物理隔离栏日常维护管护。</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2130399农林水支出-水利-其他水利支出--水源区保护工作经费10万元；主要用于宣传、演练等水源区保护工作。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2130399农林水支出-水利-其他水利支出--综合管理经费10万元；主要用于日常巡查检查、综合管理等工作</w:t>
      </w:r>
      <w:bookmarkEnd w:id="4"/>
      <w:r>
        <w:rPr>
          <w:rFonts w:hint="eastAsia" w:eastAsia="仿宋_GB2312"/>
          <w:color w:val="auto"/>
          <w:kern w:val="0"/>
          <w:sz w:val="30"/>
          <w:szCs w:val="30"/>
        </w:rPr>
        <w:t>。</w:t>
      </w:r>
    </w:p>
    <w:p>
      <w:pPr>
        <w:widowControl/>
        <w:ind w:firstLine="450" w:firstLineChars="150"/>
        <w:jc w:val="left"/>
        <w:rPr>
          <w:rFonts w:ascii="楷体_GB2312" w:eastAsia="楷体_GB2312"/>
          <w:color w:val="auto"/>
          <w:kern w:val="0"/>
          <w:sz w:val="30"/>
          <w:szCs w:val="30"/>
        </w:rPr>
      </w:pPr>
      <w:r>
        <w:rPr>
          <w:rFonts w:ascii="楷体_GB2312" w:eastAsia="楷体_GB2312"/>
          <w:color w:val="auto"/>
          <w:kern w:val="0"/>
          <w:sz w:val="30"/>
          <w:szCs w:val="30"/>
        </w:rPr>
        <w:t>（二）本级财力支出按经济科目分类情况</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2020年按照经济分类</w:t>
      </w:r>
      <w:r>
        <w:rPr>
          <w:rFonts w:eastAsia="仿宋_GB2312"/>
          <w:color w:val="auto"/>
          <w:kern w:val="0"/>
          <w:sz w:val="30"/>
          <w:szCs w:val="30"/>
        </w:rPr>
        <w:t>科目（其中：基本支出</w:t>
      </w:r>
      <w:r>
        <w:rPr>
          <w:rFonts w:hint="eastAsia" w:eastAsia="仿宋_GB2312"/>
          <w:color w:val="auto"/>
          <w:kern w:val="0"/>
          <w:sz w:val="30"/>
          <w:szCs w:val="30"/>
        </w:rPr>
        <w:t>137.83</w:t>
      </w:r>
      <w:r>
        <w:rPr>
          <w:rFonts w:eastAsia="仿宋_GB2312"/>
          <w:color w:val="auto"/>
          <w:kern w:val="0"/>
          <w:sz w:val="30"/>
          <w:szCs w:val="30"/>
        </w:rPr>
        <w:t>万元，项目支出</w:t>
      </w:r>
      <w:r>
        <w:rPr>
          <w:rFonts w:hint="eastAsia" w:eastAsia="仿宋_GB2312"/>
          <w:color w:val="auto"/>
          <w:kern w:val="0"/>
          <w:sz w:val="30"/>
          <w:szCs w:val="30"/>
        </w:rPr>
        <w:t>55</w:t>
      </w:r>
      <w:r>
        <w:rPr>
          <w:rFonts w:eastAsia="仿宋_GB2312"/>
          <w:color w:val="auto"/>
          <w:kern w:val="0"/>
          <w:sz w:val="30"/>
          <w:szCs w:val="30"/>
        </w:rPr>
        <w:t>万元）</w:t>
      </w:r>
      <w:r>
        <w:rPr>
          <w:rFonts w:hint="eastAsia" w:eastAsia="仿宋_GB2312"/>
          <w:color w:val="auto"/>
          <w:kern w:val="0"/>
          <w:sz w:val="30"/>
          <w:szCs w:val="30"/>
        </w:rPr>
        <w:t>具体情况如下：</w:t>
      </w:r>
    </w:p>
    <w:tbl>
      <w:tblPr>
        <w:tblStyle w:val="5"/>
        <w:tblW w:w="8776" w:type="dxa"/>
        <w:tblInd w:w="0" w:type="dxa"/>
        <w:tblLayout w:type="fixed"/>
        <w:tblCellMar>
          <w:top w:w="0" w:type="dxa"/>
          <w:left w:w="0" w:type="dxa"/>
          <w:bottom w:w="0" w:type="dxa"/>
          <w:right w:w="0" w:type="dxa"/>
        </w:tblCellMar>
      </w:tblPr>
      <w:tblGrid>
        <w:gridCol w:w="973"/>
        <w:gridCol w:w="1713"/>
        <w:gridCol w:w="1125"/>
        <w:gridCol w:w="1800"/>
        <w:gridCol w:w="1619"/>
        <w:gridCol w:w="1546"/>
      </w:tblGrid>
      <w:tr>
        <w:tblPrEx>
          <w:tblCellMar>
            <w:top w:w="0" w:type="dxa"/>
            <w:left w:w="0" w:type="dxa"/>
            <w:bottom w:w="0" w:type="dxa"/>
            <w:right w:w="0" w:type="dxa"/>
          </w:tblCellMar>
        </w:tblPrEx>
        <w:trPr>
          <w:trHeight w:val="172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ascii="宋体" w:hAnsi="宋体" w:cs="宋体"/>
                <w:b/>
                <w:color w:val="auto"/>
                <w:sz w:val="22"/>
                <w:szCs w:val="22"/>
              </w:rPr>
            </w:pPr>
            <w:r>
              <w:rPr>
                <w:rFonts w:hint="eastAsia" w:ascii="宋体" w:hAnsi="宋体" w:cs="宋体"/>
                <w:b/>
                <w:color w:val="auto"/>
                <w:kern w:val="0"/>
                <w:sz w:val="22"/>
                <w:szCs w:val="22"/>
                <w:lang w:bidi="ar"/>
              </w:rPr>
              <w:t>经济科目编码</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ascii="宋体" w:hAnsi="宋体" w:cs="宋体"/>
                <w:b/>
                <w:color w:val="auto"/>
                <w:sz w:val="22"/>
                <w:szCs w:val="22"/>
              </w:rPr>
            </w:pPr>
            <w:r>
              <w:rPr>
                <w:rFonts w:hint="eastAsia" w:ascii="宋体" w:hAnsi="宋体" w:cs="宋体"/>
                <w:b/>
                <w:color w:val="auto"/>
                <w:kern w:val="0"/>
                <w:sz w:val="22"/>
                <w:szCs w:val="22"/>
                <w:lang w:bidi="ar"/>
              </w:rPr>
              <w:t>经济科目名称</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ascii="宋体" w:hAnsi="宋体" w:cs="宋体"/>
                <w:b/>
                <w:color w:val="auto"/>
                <w:sz w:val="22"/>
                <w:szCs w:val="22"/>
              </w:rPr>
            </w:pPr>
            <w:r>
              <w:rPr>
                <w:rFonts w:hint="eastAsia" w:ascii="宋体" w:hAnsi="宋体" w:cs="宋体"/>
                <w:b/>
                <w:color w:val="auto"/>
                <w:kern w:val="0"/>
                <w:sz w:val="22"/>
                <w:szCs w:val="22"/>
                <w:lang w:bidi="ar"/>
              </w:rPr>
              <w:t>政府经济科目编码</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ascii="宋体" w:hAnsi="宋体" w:cs="宋体"/>
                <w:b/>
                <w:color w:val="auto"/>
                <w:sz w:val="22"/>
                <w:szCs w:val="22"/>
              </w:rPr>
            </w:pPr>
            <w:r>
              <w:rPr>
                <w:rFonts w:hint="eastAsia" w:ascii="宋体" w:hAnsi="宋体" w:cs="宋体"/>
                <w:b/>
                <w:color w:val="auto"/>
                <w:kern w:val="0"/>
                <w:sz w:val="22"/>
                <w:szCs w:val="22"/>
                <w:lang w:bidi="ar"/>
              </w:rPr>
              <w:t>政府经济科目名称</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center"/>
              <w:textAlignment w:val="center"/>
              <w:rPr>
                <w:rFonts w:ascii="宋体" w:hAnsi="宋体" w:cs="宋体"/>
                <w:b/>
                <w:color w:val="auto"/>
                <w:sz w:val="22"/>
                <w:szCs w:val="22"/>
              </w:rPr>
            </w:pPr>
            <w:r>
              <w:rPr>
                <w:rFonts w:hint="eastAsia" w:ascii="宋体" w:hAnsi="宋体" w:cs="宋体"/>
                <w:b/>
                <w:color w:val="auto"/>
                <w:kern w:val="0"/>
                <w:sz w:val="22"/>
                <w:szCs w:val="22"/>
                <w:lang w:bidi="ar"/>
              </w:rPr>
              <w:t>项目</w:t>
            </w:r>
          </w:p>
        </w:tc>
        <w:tc>
          <w:tcPr>
            <w:tcW w:w="1546" w:type="dxa"/>
            <w:tcBorders>
              <w:top w:val="single" w:color="000000" w:sz="4" w:space="0"/>
              <w:left w:val="single" w:color="000000" w:sz="4" w:space="0"/>
              <w:bottom w:val="single" w:color="000000" w:sz="4" w:space="0"/>
              <w:right w:val="nil"/>
            </w:tcBorders>
            <w:shd w:val="clear" w:color="000000" w:fill="FFFFFF"/>
            <w:tcMar>
              <w:top w:w="15" w:type="dxa"/>
              <w:left w:w="15" w:type="dxa"/>
              <w:right w:w="15" w:type="dxa"/>
            </w:tcMar>
            <w:vAlign w:val="center"/>
          </w:tcPr>
          <w:p>
            <w:pPr>
              <w:rPr>
                <w:rFonts w:ascii="Arial" w:hAnsi="Arial" w:cs="Arial"/>
                <w:b/>
                <w:color w:val="auto"/>
                <w:sz w:val="20"/>
                <w:szCs w:val="20"/>
              </w:rPr>
            </w:pPr>
            <w:r>
              <w:rPr>
                <w:rFonts w:hint="eastAsia" w:ascii="Arial" w:hAnsi="Arial" w:cs="Arial"/>
                <w:b/>
                <w:color w:val="auto"/>
                <w:sz w:val="20"/>
                <w:szCs w:val="20"/>
              </w:rPr>
              <w:t>本级公共预算安排资金</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基本工资</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276,432.00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30102</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津贴补贴</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73,896.00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30103</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奖金</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奖金（政府目标考核奖）</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110,400.00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30103</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奖金</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23,036.00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30107</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绩效工资</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403,992.00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30108</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机关事业单位基本养老保险缴费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121,380.00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30110</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职工基本医疗保险缴费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10,727.00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30110</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职工基本医疗保险缴费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372.00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30110</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职工基本医疗保险缴费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64,362.00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30110</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职工基本医疗保险缴费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2,232.00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公务员医疗补助缴费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36,120.00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30112</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其他社会保障缴费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686.00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30112</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其他社会保障缴费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4,272.00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30113</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住房公积金</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50501</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工资福利支出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住房公积金</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125,300.00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办公费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15,295.00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30205</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水费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2,660.00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30207</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邮电费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6,867.00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30211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差旅费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9,975.00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30213</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维修（护）费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10,640.00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30215</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会议费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会议费</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5,000.00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30216</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培训费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3,990.00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30217</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公务接待费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公务接待费</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5,000.00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30229</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福利费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16,800.00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30229</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福利费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4,200.00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30231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公务用车运行维护费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事业6人公务用车定额包干经费</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28,800.00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30239</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其他交通费用</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公共交通专项经费</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1,440.00</w:t>
            </w:r>
          </w:p>
        </w:tc>
      </w:tr>
      <w:tr>
        <w:tblPrEx>
          <w:tblCellMar>
            <w:top w:w="0" w:type="dxa"/>
            <w:left w:w="0" w:type="dxa"/>
            <w:bottom w:w="0" w:type="dxa"/>
            <w:right w:w="0" w:type="dxa"/>
          </w:tblCellMar>
        </w:tblPrEx>
        <w:trPr>
          <w:trHeight w:val="400"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30239</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其他交通费用</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cs="宋体"/>
                <w:color w:val="auto"/>
                <w:sz w:val="22"/>
                <w:szCs w:val="22"/>
              </w:rPr>
            </w:pPr>
            <w:r>
              <w:rPr>
                <w:rFonts w:hint="eastAsia" w:ascii="宋体" w:hAnsi="宋体" w:cs="宋体"/>
                <w:color w:val="auto"/>
                <w:sz w:val="22"/>
                <w:szCs w:val="22"/>
              </w:rPr>
              <w:t>公务交通补贴</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right"/>
              <w:textAlignment w:val="center"/>
              <w:rPr>
                <w:rFonts w:ascii="宋体" w:hAnsi="宋体" w:cs="宋体"/>
                <w:color w:val="auto"/>
                <w:sz w:val="22"/>
                <w:szCs w:val="22"/>
              </w:rPr>
            </w:pPr>
            <w:r>
              <w:rPr>
                <w:rFonts w:hint="eastAsia" w:ascii="宋体" w:hAnsi="宋体" w:cs="宋体"/>
                <w:color w:val="auto"/>
                <w:kern w:val="0"/>
                <w:sz w:val="22"/>
                <w:szCs w:val="22"/>
                <w:lang w:bidi="ar"/>
              </w:rPr>
              <w:t>14,400.00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办公费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党建经费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50000.00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办公费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机构运转经费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67000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30203</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咨询费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机构运转经费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30000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30227</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委托业务费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机构运转经费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3000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30227</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委托业务费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界标界桩和物理隔离栏管护经费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200000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办公费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水源区保护工作经费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100000</w:t>
            </w:r>
          </w:p>
        </w:tc>
      </w:tr>
      <w:tr>
        <w:tblPrEx>
          <w:tblCellMar>
            <w:top w:w="0" w:type="dxa"/>
            <w:left w:w="0" w:type="dxa"/>
            <w:bottom w:w="0" w:type="dxa"/>
            <w:right w:w="0" w:type="dxa"/>
          </w:tblCellMar>
        </w:tblPrEx>
        <w:trPr>
          <w:trHeight w:val="375" w:hRule="atLeast"/>
        </w:trPr>
        <w:tc>
          <w:tcPr>
            <w:tcW w:w="97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30201</w:t>
            </w:r>
          </w:p>
        </w:tc>
        <w:tc>
          <w:tcPr>
            <w:tcW w:w="1713"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办公费</w:t>
            </w:r>
          </w:p>
        </w:tc>
        <w:tc>
          <w:tcPr>
            <w:tcW w:w="1125"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50502</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left"/>
              <w:textAlignment w:val="center"/>
              <w:rPr>
                <w:rFonts w:ascii="宋体" w:hAnsi="宋体" w:cs="宋体"/>
                <w:color w:val="auto"/>
                <w:sz w:val="22"/>
                <w:szCs w:val="22"/>
              </w:rPr>
            </w:pPr>
            <w:r>
              <w:rPr>
                <w:rFonts w:hint="eastAsia" w:ascii="宋体" w:hAnsi="宋体" w:cs="宋体"/>
                <w:color w:val="auto"/>
                <w:kern w:val="0"/>
                <w:sz w:val="22"/>
                <w:szCs w:val="22"/>
                <w:lang w:bidi="ar"/>
              </w:rPr>
              <w:t>商品和服务支出</w:t>
            </w:r>
          </w:p>
        </w:tc>
        <w:tc>
          <w:tcPr>
            <w:tcW w:w="1619"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jc w:val="left"/>
              <w:rPr>
                <w:rFonts w:ascii="宋体" w:hAnsi="宋体" w:cs="宋体"/>
                <w:color w:val="auto"/>
                <w:sz w:val="22"/>
                <w:szCs w:val="22"/>
              </w:rPr>
            </w:pPr>
            <w:r>
              <w:rPr>
                <w:rFonts w:hint="eastAsia" w:ascii="宋体" w:hAnsi="宋体" w:cs="宋体"/>
                <w:color w:val="auto"/>
                <w:sz w:val="22"/>
                <w:szCs w:val="22"/>
              </w:rPr>
              <w:t>综合管理经费</w:t>
            </w:r>
          </w:p>
        </w:tc>
        <w:tc>
          <w:tcPr>
            <w:tcW w:w="1546" w:type="dxa"/>
            <w:tcBorders>
              <w:top w:val="single" w:color="000000" w:sz="4" w:space="0"/>
              <w:left w:val="single" w:color="000000" w:sz="4" w:space="0"/>
              <w:bottom w:val="single" w:color="000000" w:sz="4" w:space="0"/>
              <w:right w:val="single" w:color="000000" w:sz="4" w:space="0"/>
            </w:tcBorders>
            <w:shd w:val="clear" w:color="000000" w:fill="FFFFFF"/>
            <w:tcMar>
              <w:top w:w="15" w:type="dxa"/>
              <w:left w:w="15" w:type="dxa"/>
              <w:right w:w="15" w:type="dxa"/>
            </w:tcMar>
            <w:vAlign w:val="center"/>
          </w:tcPr>
          <w:p>
            <w:pPr>
              <w:widowControl/>
              <w:jc w:val="right"/>
              <w:textAlignment w:val="center"/>
              <w:rPr>
                <w:rFonts w:ascii="宋体" w:hAnsi="宋体" w:cs="宋体"/>
                <w:color w:val="auto"/>
                <w:kern w:val="0"/>
                <w:sz w:val="22"/>
                <w:szCs w:val="22"/>
                <w:lang w:bidi="ar"/>
              </w:rPr>
            </w:pPr>
            <w:r>
              <w:rPr>
                <w:rFonts w:hint="eastAsia" w:ascii="宋体" w:hAnsi="宋体" w:cs="宋体"/>
                <w:color w:val="auto"/>
                <w:kern w:val="0"/>
                <w:sz w:val="22"/>
                <w:szCs w:val="22"/>
                <w:lang w:bidi="ar"/>
              </w:rPr>
              <w:t>100000</w:t>
            </w:r>
          </w:p>
        </w:tc>
      </w:tr>
    </w:tbl>
    <w:p>
      <w:pPr>
        <w:widowControl/>
        <w:ind w:firstLine="600" w:firstLineChars="200"/>
        <w:jc w:val="left"/>
        <w:rPr>
          <w:rFonts w:ascii="黑体" w:hAnsi="黑体" w:eastAsia="黑体"/>
          <w:color w:val="auto"/>
          <w:kern w:val="0"/>
          <w:sz w:val="30"/>
          <w:szCs w:val="30"/>
        </w:rPr>
      </w:pPr>
      <w:r>
        <w:rPr>
          <w:rFonts w:ascii="黑体" w:hAnsi="黑体" w:eastAsia="黑体"/>
          <w:color w:val="auto"/>
          <w:kern w:val="0"/>
          <w:sz w:val="30"/>
          <w:szCs w:val="30"/>
        </w:rPr>
        <w:t>五、</w:t>
      </w:r>
      <w:r>
        <w:rPr>
          <w:rFonts w:hint="eastAsia" w:ascii="黑体" w:hAnsi="黑体" w:eastAsia="黑体"/>
          <w:color w:val="auto"/>
          <w:kern w:val="0"/>
          <w:sz w:val="30"/>
          <w:szCs w:val="30"/>
        </w:rPr>
        <w:t>区</w:t>
      </w:r>
      <w:r>
        <w:rPr>
          <w:rFonts w:ascii="黑体" w:hAnsi="黑体" w:eastAsia="黑体"/>
          <w:color w:val="auto"/>
          <w:kern w:val="0"/>
          <w:sz w:val="30"/>
          <w:szCs w:val="30"/>
        </w:rPr>
        <w:t>对下</w:t>
      </w:r>
      <w:r>
        <w:rPr>
          <w:rFonts w:hint="eastAsia" w:ascii="黑体" w:hAnsi="黑体" w:eastAsia="黑体"/>
          <w:color w:val="auto"/>
          <w:kern w:val="0"/>
          <w:sz w:val="30"/>
          <w:szCs w:val="30"/>
        </w:rPr>
        <w:t>专</w:t>
      </w:r>
      <w:r>
        <w:rPr>
          <w:rFonts w:ascii="黑体" w:hAnsi="黑体" w:eastAsia="黑体"/>
          <w:color w:val="auto"/>
          <w:kern w:val="0"/>
          <w:sz w:val="30"/>
          <w:szCs w:val="30"/>
        </w:rPr>
        <w:t>项转移支付情况</w:t>
      </w:r>
    </w:p>
    <w:p>
      <w:pPr>
        <w:widowControl/>
        <w:ind w:firstLine="600" w:firstLineChars="200"/>
        <w:jc w:val="left"/>
        <w:rPr>
          <w:rFonts w:ascii="仿宋_GB2312" w:hAnsi="仿宋_GB2312" w:eastAsia="仿宋_GB2312" w:cs="仿宋_GB2312"/>
          <w:color w:val="auto"/>
          <w:kern w:val="0"/>
          <w:sz w:val="30"/>
          <w:szCs w:val="30"/>
        </w:rPr>
      </w:pPr>
      <w:bookmarkStart w:id="5" w:name="_Hlk47945612"/>
      <w:r>
        <w:rPr>
          <w:rFonts w:hint="eastAsia" w:eastAsia="仿宋_GB2312"/>
          <w:color w:val="auto"/>
          <w:kern w:val="0"/>
          <w:sz w:val="30"/>
          <w:szCs w:val="30"/>
        </w:rPr>
        <w:t>盘龙区松华坝水库水源保护区管理局</w:t>
      </w:r>
      <w:r>
        <w:rPr>
          <w:rFonts w:hint="eastAsia" w:ascii="仿宋_GB2312" w:hAnsi="仿宋_GB2312" w:eastAsia="仿宋_GB2312" w:cs="仿宋_GB2312"/>
          <w:color w:val="auto"/>
          <w:kern w:val="0"/>
          <w:sz w:val="30"/>
          <w:szCs w:val="30"/>
        </w:rPr>
        <w:t>无对下专项转移支付资金</w:t>
      </w:r>
      <w:bookmarkEnd w:id="5"/>
      <w:r>
        <w:rPr>
          <w:rFonts w:hint="eastAsia" w:ascii="仿宋_GB2312" w:hAnsi="仿宋_GB2312" w:eastAsia="仿宋_GB2312" w:cs="仿宋_GB2312"/>
          <w:color w:val="auto"/>
          <w:kern w:val="0"/>
          <w:sz w:val="30"/>
          <w:szCs w:val="30"/>
        </w:rPr>
        <w:t>。</w:t>
      </w:r>
    </w:p>
    <w:p>
      <w:pPr>
        <w:widowControl/>
        <w:ind w:firstLine="600" w:firstLineChars="200"/>
        <w:jc w:val="left"/>
        <w:rPr>
          <w:rFonts w:ascii="黑体" w:hAnsi="黑体" w:eastAsia="黑体"/>
          <w:color w:val="auto"/>
          <w:kern w:val="0"/>
          <w:sz w:val="30"/>
          <w:szCs w:val="30"/>
        </w:rPr>
      </w:pPr>
      <w:r>
        <w:rPr>
          <w:rFonts w:ascii="黑体" w:hAnsi="黑体" w:eastAsia="黑体"/>
          <w:color w:val="auto"/>
          <w:kern w:val="0"/>
          <w:sz w:val="30"/>
          <w:szCs w:val="30"/>
        </w:rPr>
        <w:t>六、政府采购预算情况</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2020年盘龙区松华坝水库水源保护区管理局无政府采购预算。</w:t>
      </w:r>
    </w:p>
    <w:p>
      <w:pPr>
        <w:ind w:firstLine="600" w:firstLineChars="200"/>
        <w:rPr>
          <w:rFonts w:ascii="黑体" w:hAnsi="黑体" w:eastAsia="黑体"/>
          <w:color w:val="auto"/>
          <w:sz w:val="30"/>
          <w:szCs w:val="30"/>
        </w:rPr>
      </w:pPr>
      <w:bookmarkStart w:id="6" w:name="_Hlk47945635"/>
      <w:r>
        <w:rPr>
          <w:rFonts w:hint="eastAsia" w:ascii="黑体" w:hAnsi="黑体" w:eastAsia="黑体"/>
          <w:color w:val="auto"/>
          <w:kern w:val="0"/>
          <w:sz w:val="30"/>
          <w:szCs w:val="30"/>
        </w:rPr>
        <w:t>七、部门“三公”经费增减变化情况及原因说</w:t>
      </w:r>
      <w:bookmarkEnd w:id="6"/>
      <w:r>
        <w:rPr>
          <w:rFonts w:hint="eastAsia" w:ascii="黑体" w:hAnsi="黑体" w:eastAsia="黑体"/>
          <w:color w:val="auto"/>
          <w:kern w:val="0"/>
          <w:sz w:val="30"/>
          <w:szCs w:val="30"/>
        </w:rPr>
        <w:t>明</w:t>
      </w:r>
    </w:p>
    <w:p>
      <w:pPr>
        <w:widowControl/>
        <w:ind w:firstLine="600" w:firstLineChars="200"/>
        <w:jc w:val="left"/>
        <w:rPr>
          <w:rFonts w:eastAsia="仿宋_GB2312"/>
          <w:color w:val="auto"/>
          <w:kern w:val="0"/>
          <w:sz w:val="30"/>
          <w:szCs w:val="30"/>
        </w:rPr>
      </w:pPr>
      <w:bookmarkStart w:id="7" w:name="_Hlk47945680"/>
      <w:r>
        <w:rPr>
          <w:rFonts w:hint="eastAsia" w:eastAsia="仿宋_GB2312"/>
          <w:color w:val="auto"/>
          <w:kern w:val="0"/>
          <w:sz w:val="30"/>
          <w:szCs w:val="30"/>
        </w:rPr>
        <w:t>盘龙区松华坝水库水源保护区管理局2020年</w:t>
      </w:r>
      <w:r>
        <w:rPr>
          <w:rFonts w:eastAsia="仿宋_GB2312"/>
          <w:color w:val="auto"/>
          <w:kern w:val="0"/>
          <w:sz w:val="30"/>
          <w:szCs w:val="30"/>
        </w:rPr>
        <w:t>一般公共预算财政拨款“三公”经费</w:t>
      </w:r>
      <w:r>
        <w:rPr>
          <w:rFonts w:hint="eastAsia" w:eastAsia="仿宋_GB2312"/>
          <w:color w:val="auto"/>
          <w:kern w:val="0"/>
          <w:sz w:val="30"/>
          <w:szCs w:val="30"/>
        </w:rPr>
        <w:t>预</w:t>
      </w:r>
      <w:r>
        <w:rPr>
          <w:rFonts w:eastAsia="仿宋_GB2312"/>
          <w:color w:val="auto"/>
          <w:kern w:val="0"/>
          <w:sz w:val="30"/>
          <w:szCs w:val="30"/>
        </w:rPr>
        <w:t>算</w:t>
      </w:r>
      <w:r>
        <w:rPr>
          <w:rFonts w:hint="eastAsia" w:eastAsia="仿宋_GB2312"/>
          <w:color w:val="auto"/>
          <w:kern w:val="0"/>
          <w:sz w:val="30"/>
          <w:szCs w:val="30"/>
        </w:rPr>
        <w:t>合计3.38</w:t>
      </w:r>
      <w:r>
        <w:rPr>
          <w:rFonts w:eastAsia="仿宋_GB2312"/>
          <w:color w:val="auto"/>
          <w:kern w:val="0"/>
          <w:sz w:val="30"/>
          <w:szCs w:val="30"/>
        </w:rPr>
        <w:t>万元，较上年</w:t>
      </w:r>
      <w:r>
        <w:rPr>
          <w:rFonts w:hint="eastAsia" w:eastAsia="仿宋_GB2312"/>
          <w:color w:val="auto"/>
          <w:kern w:val="0"/>
          <w:sz w:val="30"/>
          <w:szCs w:val="30"/>
        </w:rPr>
        <w:t>增加1.92</w:t>
      </w:r>
      <w:r>
        <w:rPr>
          <w:rFonts w:eastAsia="仿宋_GB2312"/>
          <w:color w:val="auto"/>
          <w:kern w:val="0"/>
          <w:sz w:val="30"/>
          <w:szCs w:val="30"/>
        </w:rPr>
        <w:t>万元，</w:t>
      </w:r>
      <w:r>
        <w:rPr>
          <w:rFonts w:hint="eastAsia" w:eastAsia="仿宋_GB2312"/>
          <w:color w:val="auto"/>
          <w:kern w:val="0"/>
          <w:sz w:val="30"/>
          <w:szCs w:val="30"/>
        </w:rPr>
        <w:t>增长131.50</w:t>
      </w:r>
      <w:r>
        <w:rPr>
          <w:rFonts w:eastAsia="仿宋_GB2312"/>
          <w:color w:val="auto"/>
          <w:kern w:val="0"/>
          <w:sz w:val="30"/>
          <w:szCs w:val="30"/>
        </w:rPr>
        <w:t>%</w:t>
      </w:r>
      <w:r>
        <w:rPr>
          <w:rFonts w:hint="eastAsia" w:eastAsia="仿宋_GB2312"/>
          <w:color w:val="auto"/>
          <w:kern w:val="0"/>
          <w:sz w:val="30"/>
          <w:szCs w:val="30"/>
        </w:rPr>
        <w:t>，具体变动情况如下：</w:t>
      </w:r>
    </w:p>
    <w:p>
      <w:pPr>
        <w:widowControl/>
        <w:ind w:firstLine="600" w:firstLineChars="200"/>
        <w:jc w:val="left"/>
        <w:rPr>
          <w:rFonts w:ascii="楷体_GB2312" w:eastAsia="楷体_GB2312"/>
          <w:color w:val="auto"/>
          <w:kern w:val="0"/>
          <w:sz w:val="30"/>
          <w:szCs w:val="30"/>
        </w:rPr>
      </w:pPr>
      <w:r>
        <w:rPr>
          <w:rFonts w:hint="eastAsia" w:ascii="楷体_GB2312" w:eastAsia="楷体_GB2312"/>
          <w:color w:val="auto"/>
          <w:kern w:val="0"/>
          <w:sz w:val="30"/>
          <w:szCs w:val="30"/>
        </w:rPr>
        <w:t>（一）</w:t>
      </w:r>
      <w:r>
        <w:rPr>
          <w:rFonts w:ascii="楷体_GB2312" w:eastAsia="楷体_GB2312"/>
          <w:color w:val="auto"/>
          <w:kern w:val="0"/>
          <w:sz w:val="30"/>
          <w:szCs w:val="30"/>
        </w:rPr>
        <w:t>因公出国（境）费</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盘龙区松华坝水库水源保护区管理局2020年</w:t>
      </w:r>
      <w:r>
        <w:rPr>
          <w:rFonts w:eastAsia="仿宋_GB2312"/>
          <w:color w:val="auto"/>
          <w:kern w:val="0"/>
          <w:sz w:val="30"/>
          <w:szCs w:val="30"/>
        </w:rPr>
        <w:t>因公出国（境）费</w:t>
      </w:r>
      <w:r>
        <w:rPr>
          <w:rFonts w:hint="eastAsia" w:eastAsia="仿宋_GB2312"/>
          <w:color w:val="auto"/>
          <w:kern w:val="0"/>
          <w:sz w:val="30"/>
          <w:szCs w:val="30"/>
        </w:rPr>
        <w:t>预算为0</w:t>
      </w:r>
      <w:r>
        <w:rPr>
          <w:rFonts w:eastAsia="仿宋_GB2312"/>
          <w:color w:val="auto"/>
          <w:kern w:val="0"/>
          <w:sz w:val="30"/>
          <w:szCs w:val="30"/>
        </w:rPr>
        <w:t>万元，较上年</w:t>
      </w:r>
      <w:r>
        <w:rPr>
          <w:rFonts w:hint="eastAsia" w:eastAsia="仿宋_GB2312"/>
          <w:color w:val="auto"/>
          <w:kern w:val="0"/>
          <w:sz w:val="30"/>
          <w:szCs w:val="30"/>
        </w:rPr>
        <w:t>增加（</w:t>
      </w:r>
      <w:r>
        <w:rPr>
          <w:rFonts w:eastAsia="仿宋_GB2312"/>
          <w:color w:val="auto"/>
          <w:kern w:val="0"/>
          <w:sz w:val="30"/>
          <w:szCs w:val="30"/>
        </w:rPr>
        <w:t>减少</w:t>
      </w:r>
      <w:r>
        <w:rPr>
          <w:rFonts w:hint="eastAsia" w:eastAsia="仿宋_GB2312"/>
          <w:color w:val="auto"/>
          <w:kern w:val="0"/>
          <w:sz w:val="30"/>
          <w:szCs w:val="30"/>
        </w:rPr>
        <w:t>）0</w:t>
      </w:r>
      <w:r>
        <w:rPr>
          <w:rFonts w:eastAsia="仿宋_GB2312"/>
          <w:color w:val="auto"/>
          <w:kern w:val="0"/>
          <w:sz w:val="30"/>
          <w:szCs w:val="30"/>
        </w:rPr>
        <w:t>万元，</w:t>
      </w:r>
      <w:r>
        <w:rPr>
          <w:rFonts w:hint="eastAsia" w:eastAsia="仿宋_GB2312"/>
          <w:color w:val="auto"/>
          <w:kern w:val="0"/>
          <w:sz w:val="30"/>
          <w:szCs w:val="30"/>
        </w:rPr>
        <w:t>增长（</w:t>
      </w:r>
      <w:r>
        <w:rPr>
          <w:rFonts w:eastAsia="仿宋_GB2312"/>
          <w:color w:val="auto"/>
          <w:kern w:val="0"/>
          <w:sz w:val="30"/>
          <w:szCs w:val="30"/>
        </w:rPr>
        <w:t>下降</w:t>
      </w:r>
      <w:r>
        <w:rPr>
          <w:rFonts w:hint="eastAsia" w:eastAsia="仿宋_GB2312"/>
          <w:color w:val="auto"/>
          <w:kern w:val="0"/>
          <w:sz w:val="30"/>
          <w:szCs w:val="30"/>
        </w:rPr>
        <w:t>）0</w:t>
      </w:r>
      <w:r>
        <w:rPr>
          <w:rFonts w:eastAsia="仿宋_GB2312"/>
          <w:color w:val="auto"/>
          <w:kern w:val="0"/>
          <w:sz w:val="30"/>
          <w:szCs w:val="30"/>
        </w:rPr>
        <w:t>%，共计安排因公出国（境）团组</w:t>
      </w:r>
      <w:r>
        <w:rPr>
          <w:rFonts w:hint="eastAsia" w:eastAsia="仿宋_GB2312"/>
          <w:color w:val="auto"/>
          <w:kern w:val="0"/>
          <w:sz w:val="30"/>
          <w:szCs w:val="30"/>
        </w:rPr>
        <w:t>0</w:t>
      </w:r>
      <w:r>
        <w:rPr>
          <w:rFonts w:eastAsia="仿宋_GB2312"/>
          <w:color w:val="auto"/>
          <w:kern w:val="0"/>
          <w:sz w:val="30"/>
          <w:szCs w:val="30"/>
        </w:rPr>
        <w:t>个，因公出国（境）</w:t>
      </w:r>
      <w:r>
        <w:rPr>
          <w:rFonts w:hint="eastAsia" w:eastAsia="仿宋_GB2312"/>
          <w:color w:val="auto"/>
          <w:kern w:val="0"/>
          <w:sz w:val="30"/>
          <w:szCs w:val="30"/>
        </w:rPr>
        <w:t>0</w:t>
      </w:r>
      <w:r>
        <w:rPr>
          <w:rFonts w:eastAsia="仿宋_GB2312"/>
          <w:color w:val="auto"/>
          <w:kern w:val="0"/>
          <w:sz w:val="30"/>
          <w:szCs w:val="30"/>
        </w:rPr>
        <w:t>人次</w:t>
      </w:r>
      <w:r>
        <w:rPr>
          <w:rFonts w:hint="eastAsia" w:eastAsia="仿宋_GB2312"/>
          <w:color w:val="auto"/>
          <w:kern w:val="0"/>
          <w:sz w:val="30"/>
          <w:szCs w:val="30"/>
        </w:rPr>
        <w:t>。2020年度因公出国（境）费无增减变化。</w:t>
      </w:r>
    </w:p>
    <w:p>
      <w:pPr>
        <w:widowControl/>
        <w:numPr>
          <w:ilvl w:val="0"/>
          <w:numId w:val="1"/>
        </w:numPr>
        <w:ind w:firstLine="600" w:firstLineChars="200"/>
        <w:jc w:val="left"/>
        <w:rPr>
          <w:rFonts w:ascii="楷体_GB2312" w:eastAsia="楷体_GB2312"/>
          <w:color w:val="auto"/>
          <w:kern w:val="0"/>
          <w:sz w:val="30"/>
          <w:szCs w:val="30"/>
        </w:rPr>
      </w:pPr>
      <w:r>
        <w:rPr>
          <w:rFonts w:ascii="楷体_GB2312" w:eastAsia="楷体_GB2312"/>
          <w:color w:val="auto"/>
          <w:kern w:val="0"/>
          <w:sz w:val="30"/>
          <w:szCs w:val="30"/>
        </w:rPr>
        <w:t>公务接待费</w:t>
      </w:r>
    </w:p>
    <w:p>
      <w:pPr>
        <w:widowControl/>
        <w:ind w:firstLine="600" w:firstLineChars="200"/>
        <w:jc w:val="left"/>
        <w:rPr>
          <w:rFonts w:ascii="楷体_GB2312" w:eastAsia="仿宋_GB2312"/>
          <w:color w:val="auto"/>
          <w:kern w:val="0"/>
          <w:sz w:val="30"/>
          <w:szCs w:val="30"/>
        </w:rPr>
      </w:pPr>
      <w:r>
        <w:rPr>
          <w:rFonts w:hint="eastAsia" w:eastAsia="仿宋_GB2312"/>
          <w:color w:val="auto"/>
          <w:kern w:val="0"/>
          <w:sz w:val="30"/>
          <w:szCs w:val="30"/>
        </w:rPr>
        <w:t>盘龙区松华坝水库水源保护区管理局2020年公务接待费预算</w:t>
      </w:r>
      <w:r>
        <w:rPr>
          <w:rFonts w:eastAsia="仿宋_GB2312"/>
          <w:color w:val="auto"/>
          <w:kern w:val="0"/>
          <w:sz w:val="30"/>
          <w:szCs w:val="30"/>
        </w:rPr>
        <w:t>为</w:t>
      </w:r>
      <w:r>
        <w:rPr>
          <w:rFonts w:hint="eastAsia" w:eastAsia="仿宋_GB2312"/>
          <w:color w:val="auto"/>
          <w:kern w:val="0"/>
          <w:sz w:val="30"/>
          <w:szCs w:val="30"/>
        </w:rPr>
        <w:t>0.5</w:t>
      </w:r>
      <w:r>
        <w:rPr>
          <w:rFonts w:eastAsia="仿宋_GB2312"/>
          <w:color w:val="auto"/>
          <w:kern w:val="0"/>
          <w:sz w:val="30"/>
          <w:szCs w:val="30"/>
        </w:rPr>
        <w:t>万元，较上年</w:t>
      </w:r>
      <w:r>
        <w:rPr>
          <w:rFonts w:hint="eastAsia" w:eastAsia="仿宋_GB2312"/>
          <w:color w:val="auto"/>
          <w:kern w:val="0"/>
          <w:sz w:val="30"/>
          <w:szCs w:val="30"/>
        </w:rPr>
        <w:t>增加（</w:t>
      </w:r>
      <w:r>
        <w:rPr>
          <w:rFonts w:eastAsia="仿宋_GB2312"/>
          <w:color w:val="auto"/>
          <w:kern w:val="0"/>
          <w:sz w:val="30"/>
          <w:szCs w:val="30"/>
        </w:rPr>
        <w:t>减少</w:t>
      </w:r>
      <w:r>
        <w:rPr>
          <w:rFonts w:hint="eastAsia" w:eastAsia="仿宋_GB2312"/>
          <w:color w:val="auto"/>
          <w:kern w:val="0"/>
          <w:sz w:val="30"/>
          <w:szCs w:val="30"/>
        </w:rPr>
        <w:t>）0</w:t>
      </w:r>
      <w:r>
        <w:rPr>
          <w:rFonts w:eastAsia="仿宋_GB2312"/>
          <w:color w:val="auto"/>
          <w:kern w:val="0"/>
          <w:sz w:val="30"/>
          <w:szCs w:val="30"/>
        </w:rPr>
        <w:t>万元，</w:t>
      </w:r>
      <w:r>
        <w:rPr>
          <w:rFonts w:hint="eastAsia" w:eastAsia="仿宋_GB2312"/>
          <w:color w:val="auto"/>
          <w:kern w:val="0"/>
          <w:sz w:val="30"/>
          <w:szCs w:val="30"/>
        </w:rPr>
        <w:t>增长（</w:t>
      </w:r>
      <w:r>
        <w:rPr>
          <w:rFonts w:eastAsia="仿宋_GB2312"/>
          <w:color w:val="auto"/>
          <w:kern w:val="0"/>
          <w:sz w:val="30"/>
          <w:szCs w:val="30"/>
        </w:rPr>
        <w:t>下降</w:t>
      </w:r>
      <w:r>
        <w:rPr>
          <w:rFonts w:hint="eastAsia" w:eastAsia="仿宋_GB2312"/>
          <w:color w:val="auto"/>
          <w:kern w:val="0"/>
          <w:sz w:val="30"/>
          <w:szCs w:val="30"/>
        </w:rPr>
        <w:t>）0</w:t>
      </w:r>
      <w:r>
        <w:rPr>
          <w:rFonts w:eastAsia="仿宋_GB2312"/>
          <w:color w:val="auto"/>
          <w:kern w:val="0"/>
          <w:sz w:val="30"/>
          <w:szCs w:val="30"/>
        </w:rPr>
        <w:t>%，国内公务接待批次为</w:t>
      </w:r>
      <w:r>
        <w:rPr>
          <w:rFonts w:hint="eastAsia" w:eastAsia="仿宋_GB2312"/>
          <w:color w:val="auto"/>
          <w:kern w:val="0"/>
          <w:sz w:val="30"/>
          <w:szCs w:val="30"/>
        </w:rPr>
        <w:t>0</w:t>
      </w:r>
      <w:r>
        <w:rPr>
          <w:rFonts w:eastAsia="仿宋_GB2312"/>
          <w:color w:val="auto"/>
          <w:kern w:val="0"/>
          <w:sz w:val="30"/>
          <w:szCs w:val="30"/>
        </w:rPr>
        <w:t>次，共计接待</w:t>
      </w:r>
      <w:r>
        <w:rPr>
          <w:rFonts w:hint="eastAsia" w:eastAsia="仿宋_GB2312"/>
          <w:color w:val="auto"/>
          <w:kern w:val="0"/>
          <w:sz w:val="30"/>
          <w:szCs w:val="30"/>
        </w:rPr>
        <w:t>0</w:t>
      </w:r>
      <w:r>
        <w:rPr>
          <w:rFonts w:eastAsia="仿宋_GB2312"/>
          <w:color w:val="auto"/>
          <w:kern w:val="0"/>
          <w:sz w:val="30"/>
          <w:szCs w:val="30"/>
        </w:rPr>
        <w:t>人次</w:t>
      </w:r>
      <w:r>
        <w:rPr>
          <w:rFonts w:hint="eastAsia" w:eastAsia="仿宋_GB2312"/>
          <w:color w:val="auto"/>
          <w:kern w:val="0"/>
          <w:sz w:val="30"/>
          <w:szCs w:val="30"/>
        </w:rPr>
        <w:t>。2020年公务接待费无增减变化。</w:t>
      </w:r>
    </w:p>
    <w:bookmarkEnd w:id="7"/>
    <w:p>
      <w:pPr>
        <w:widowControl/>
        <w:ind w:firstLine="600" w:firstLineChars="200"/>
        <w:jc w:val="left"/>
        <w:rPr>
          <w:rFonts w:ascii="楷体_GB2312" w:eastAsia="楷体_GB2312"/>
          <w:color w:val="auto"/>
          <w:kern w:val="0"/>
          <w:sz w:val="30"/>
          <w:szCs w:val="30"/>
        </w:rPr>
      </w:pPr>
      <w:bookmarkStart w:id="8" w:name="_Hlk47945933"/>
      <w:r>
        <w:rPr>
          <w:rFonts w:hint="eastAsia" w:ascii="楷体_GB2312" w:eastAsia="楷体_GB2312"/>
          <w:color w:val="auto"/>
          <w:kern w:val="0"/>
          <w:sz w:val="30"/>
          <w:szCs w:val="30"/>
        </w:rPr>
        <w:t>（三）</w:t>
      </w:r>
      <w:r>
        <w:rPr>
          <w:rFonts w:ascii="楷体_GB2312" w:eastAsia="楷体_GB2312"/>
          <w:color w:val="auto"/>
          <w:kern w:val="0"/>
          <w:sz w:val="30"/>
          <w:szCs w:val="30"/>
        </w:rPr>
        <w:t>公务用车购置及运行维护费</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我单位无公务车，无公务用车购置及运行维护费。2020年安排公务用车运行维护费2.88</w:t>
      </w:r>
      <w:r>
        <w:rPr>
          <w:rFonts w:eastAsia="仿宋_GB2312"/>
          <w:color w:val="auto"/>
          <w:kern w:val="0"/>
          <w:sz w:val="30"/>
          <w:szCs w:val="30"/>
        </w:rPr>
        <w:t>万元，</w:t>
      </w:r>
      <w:r>
        <w:rPr>
          <w:rFonts w:hint="eastAsia" w:eastAsia="仿宋_GB2312"/>
          <w:color w:val="auto"/>
          <w:kern w:val="0"/>
          <w:sz w:val="30"/>
          <w:szCs w:val="30"/>
        </w:rPr>
        <w:t>实为事业人员公务交通定额包干经费，按每人每年0.96万元核定。</w:t>
      </w:r>
      <w:r>
        <w:rPr>
          <w:rFonts w:eastAsia="仿宋_GB2312"/>
          <w:color w:val="auto"/>
          <w:kern w:val="0"/>
          <w:sz w:val="30"/>
          <w:szCs w:val="30"/>
        </w:rPr>
        <w:t>较上年</w:t>
      </w:r>
      <w:r>
        <w:rPr>
          <w:rFonts w:hint="eastAsia" w:eastAsia="仿宋_GB2312"/>
          <w:color w:val="auto"/>
          <w:kern w:val="0"/>
          <w:sz w:val="30"/>
          <w:szCs w:val="30"/>
        </w:rPr>
        <w:t>增加1.92</w:t>
      </w:r>
      <w:r>
        <w:rPr>
          <w:rFonts w:eastAsia="仿宋_GB2312"/>
          <w:color w:val="auto"/>
          <w:kern w:val="0"/>
          <w:sz w:val="30"/>
          <w:szCs w:val="30"/>
        </w:rPr>
        <w:t>万元，</w:t>
      </w:r>
      <w:r>
        <w:rPr>
          <w:rFonts w:hint="eastAsia" w:eastAsia="仿宋_GB2312"/>
          <w:color w:val="auto"/>
          <w:kern w:val="0"/>
          <w:sz w:val="30"/>
          <w:szCs w:val="30"/>
        </w:rPr>
        <w:t>增长200</w:t>
      </w:r>
      <w:r>
        <w:rPr>
          <w:rFonts w:eastAsia="仿宋_GB2312"/>
          <w:color w:val="auto"/>
          <w:kern w:val="0"/>
          <w:sz w:val="30"/>
          <w:szCs w:val="30"/>
        </w:rPr>
        <w:t>%</w:t>
      </w:r>
      <w:r>
        <w:rPr>
          <w:rFonts w:hint="eastAsia" w:eastAsia="仿宋_GB2312"/>
          <w:color w:val="auto"/>
          <w:kern w:val="0"/>
          <w:sz w:val="30"/>
          <w:szCs w:val="30"/>
        </w:rPr>
        <w:t>。</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增加原因是2020年实有事业人员6人，较上年增加4人，故资金预算数增加。</w:t>
      </w:r>
    </w:p>
    <w:bookmarkEnd w:id="8"/>
    <w:p>
      <w:pPr>
        <w:widowControl/>
        <w:ind w:firstLine="600" w:firstLineChars="200"/>
        <w:jc w:val="left"/>
        <w:rPr>
          <w:rFonts w:ascii="黑体" w:hAnsi="黑体" w:eastAsia="黑体"/>
          <w:color w:val="auto"/>
          <w:kern w:val="0"/>
          <w:sz w:val="30"/>
          <w:szCs w:val="30"/>
        </w:rPr>
      </w:pPr>
      <w:r>
        <w:rPr>
          <w:rFonts w:hint="eastAsia" w:ascii="黑体" w:hAnsi="黑体" w:eastAsia="黑体"/>
          <w:color w:val="auto"/>
          <w:kern w:val="0"/>
          <w:sz w:val="30"/>
          <w:szCs w:val="30"/>
        </w:rPr>
        <w:t>八</w:t>
      </w:r>
      <w:r>
        <w:rPr>
          <w:rFonts w:ascii="黑体" w:hAnsi="黑体" w:eastAsia="黑体"/>
          <w:color w:val="auto"/>
          <w:kern w:val="0"/>
          <w:sz w:val="30"/>
          <w:szCs w:val="30"/>
        </w:rPr>
        <w:t>、</w:t>
      </w:r>
      <w:r>
        <w:rPr>
          <w:rFonts w:hint="eastAsia" w:ascii="黑体" w:hAnsi="黑体" w:eastAsia="黑体"/>
          <w:color w:val="auto"/>
          <w:kern w:val="0"/>
          <w:sz w:val="30"/>
          <w:szCs w:val="30"/>
        </w:rPr>
        <w:t>重点项目预算绩效目标情况</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1.党建经费绩效目标：切实增强“四个意识”、坚定“四个自信”、坚决做到“两个维护“，在思想上行动上和党中央，省市区委保持高度一致。强化正确的舆论导向，凝聚团结奋进的正能量。严格落实党风廉政建设的各项要求，</w:t>
      </w:r>
      <w:r>
        <w:rPr>
          <w:rFonts w:hint="eastAsia" w:eastAsia="仿宋_GB2312"/>
          <w:color w:val="auto"/>
          <w:kern w:val="0"/>
          <w:sz w:val="30"/>
          <w:szCs w:val="30"/>
          <w:lang w:eastAsia="zh-CN"/>
        </w:rPr>
        <w:t>坚持党要管党、全面从严治党</w:t>
      </w:r>
      <w:r>
        <w:rPr>
          <w:rFonts w:hint="eastAsia" w:eastAsia="仿宋_GB2312"/>
          <w:color w:val="auto"/>
          <w:kern w:val="0"/>
          <w:sz w:val="30"/>
          <w:szCs w:val="30"/>
        </w:rPr>
        <w:t>，强化责任落实，全面推进党风廉政建设工作。积极开展支部规范化达标创建、宣传、三会一课、主题活动等党的建设工作。</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 水源区界标界桩和物理隔离栏管护经费绩效目标：对水源区以前年度设置的不规范界桩、界标进行更换，对已损坏，破损的界桩、界标、警示牌、宣传牌进行日常修理维护，有效减少入库钓鱼人员，防止畜牧入库，改善保护区饮用水水质状况提高管理效率，降低管理成本。</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3.综合管理经费绩效目标：为加强松华坝水源区保护与管理，开展临河巡查检查，及时发现、制止、查处水源区违法行为和案件，消除饮用水水源区污染隐患，防止饮用水源污染，保障饮用水水源地水质达标，确保人民群众饮水安全。做好水源保护相关宣传培训，提供辖区居民保护的参与率，执行市、区相关政策法规，促进水源区保护与发展的进一步和谐。</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4.机构运转经费绩效目标:为满足单位日常工作运转需求，做好信息、保密、信访、政务公开、档案、统计、财务、人事等工作以及局机关交办的其他工作，规范文件收发管理 ，根据单位工作职能职责，开展水源保护区水源保护治理工作，保障居民饮水安全。</w:t>
      </w:r>
    </w:p>
    <w:p>
      <w:pPr>
        <w:widowControl/>
        <w:ind w:firstLine="600" w:firstLineChars="200"/>
        <w:jc w:val="left"/>
        <w:rPr>
          <w:rFonts w:ascii="楷体" w:hAnsi="楷体" w:eastAsia="仿宋_GB2312" w:cs="楷体"/>
          <w:color w:val="auto"/>
          <w:kern w:val="0"/>
          <w:sz w:val="30"/>
          <w:szCs w:val="30"/>
        </w:rPr>
      </w:pPr>
      <w:r>
        <w:rPr>
          <w:rFonts w:hint="eastAsia" w:eastAsia="仿宋_GB2312"/>
          <w:color w:val="auto"/>
          <w:kern w:val="0"/>
          <w:sz w:val="30"/>
          <w:szCs w:val="30"/>
        </w:rPr>
        <w:t>5.</w:t>
      </w:r>
      <w:r>
        <w:rPr>
          <w:rFonts w:eastAsia="仿宋_GB2312"/>
          <w:color w:val="auto"/>
          <w:kern w:val="0"/>
          <w:sz w:val="30"/>
          <w:szCs w:val="30"/>
        </w:rPr>
        <w:t xml:space="preserve"> 水源区</w:t>
      </w:r>
      <w:r>
        <w:rPr>
          <w:rFonts w:hint="eastAsia" w:eastAsia="仿宋_GB2312"/>
          <w:color w:val="auto"/>
          <w:kern w:val="0"/>
          <w:sz w:val="30"/>
          <w:szCs w:val="30"/>
        </w:rPr>
        <w:t>管理</w:t>
      </w:r>
      <w:r>
        <w:rPr>
          <w:rFonts w:eastAsia="仿宋_GB2312"/>
          <w:color w:val="auto"/>
          <w:kern w:val="0"/>
          <w:sz w:val="30"/>
          <w:szCs w:val="30"/>
        </w:rPr>
        <w:t>保护</w:t>
      </w:r>
      <w:r>
        <w:rPr>
          <w:rFonts w:hint="eastAsia" w:eastAsia="仿宋_GB2312"/>
          <w:color w:val="auto"/>
          <w:kern w:val="0"/>
          <w:sz w:val="30"/>
          <w:szCs w:val="30"/>
        </w:rPr>
        <w:t>经费绩效目标：以水源地保护相关法律、法规，《松华坝水库保护条例》、生态补偿机制等内容为依据，通过开展水污染应急演练、发放宣传物资等方式，实现对松华坝水库水源保护区有效管理，促进水源区和谐发展，水质达标</w:t>
      </w:r>
      <w:r>
        <w:rPr>
          <w:rFonts w:hint="eastAsia" w:ascii="楷体" w:hAnsi="楷体" w:eastAsia="楷体" w:cs="楷体"/>
          <w:color w:val="auto"/>
          <w:kern w:val="0"/>
          <w:sz w:val="30"/>
          <w:szCs w:val="30"/>
        </w:rPr>
        <w:t>。</w:t>
      </w:r>
    </w:p>
    <w:p>
      <w:pPr>
        <w:widowControl/>
        <w:ind w:firstLine="600" w:firstLineChars="200"/>
        <w:jc w:val="left"/>
        <w:rPr>
          <w:rFonts w:ascii="楷体" w:hAnsi="楷体" w:eastAsia="楷体" w:cs="楷体"/>
          <w:color w:val="auto"/>
          <w:kern w:val="0"/>
          <w:sz w:val="30"/>
          <w:szCs w:val="30"/>
        </w:rPr>
      </w:pPr>
      <w:r>
        <w:rPr>
          <w:rFonts w:hint="eastAsia" w:ascii="黑体" w:hAnsi="黑体" w:eastAsia="黑体"/>
          <w:color w:val="auto"/>
          <w:kern w:val="0"/>
          <w:sz w:val="30"/>
          <w:szCs w:val="30"/>
        </w:rPr>
        <w:t>九</w:t>
      </w:r>
      <w:r>
        <w:rPr>
          <w:rFonts w:ascii="黑体" w:hAnsi="黑体" w:eastAsia="黑体"/>
          <w:color w:val="auto"/>
          <w:kern w:val="0"/>
          <w:sz w:val="30"/>
          <w:szCs w:val="30"/>
        </w:rPr>
        <w:t>、其他公开信息</w:t>
      </w:r>
    </w:p>
    <w:p>
      <w:pPr>
        <w:widowControl/>
        <w:ind w:firstLine="600" w:firstLineChars="200"/>
        <w:jc w:val="left"/>
        <w:rPr>
          <w:rFonts w:ascii="楷体_GB2312" w:eastAsia="楷体_GB2312"/>
          <w:color w:val="auto"/>
          <w:kern w:val="0"/>
          <w:sz w:val="30"/>
          <w:szCs w:val="30"/>
        </w:rPr>
      </w:pPr>
      <w:r>
        <w:rPr>
          <w:rFonts w:ascii="楷体_GB2312" w:eastAsia="楷体_GB2312"/>
          <w:color w:val="auto"/>
          <w:kern w:val="0"/>
          <w:sz w:val="30"/>
          <w:szCs w:val="30"/>
        </w:rPr>
        <w:t>（一）专业名词解释</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1.一般公共预算财政拨款收入：指用一般预算收入安排的预算单位资金。</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2.政府性基金预算财政拨款收入：指用政府性基金收入安排的预算单位资金。</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3.国有资本经营预算财政拨款：指用国有资本经营收入安排的预算单位资金。</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4.事业收入：指事业单位开展专业业务活动及辅助活动取得的收入。</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5.事业单位经营收入：指事业单位在专业业务活动及辅助活动之外开展非独立核算经营活动取得的收入。</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4.其他收入：指除“一般公共预算财政拨款收入”、“政府性基金预算财政拨款收入”、“国有资本经营预算财政拨款”、“事业收入”、“事业单位经营收入”以外的各项收入。</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5.基本支出：反映为保障机构正常运转、完成日常工作任务而发生的人员支出和公用支出。</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6.项目支出：反映单位为完成特定的工作任务或事业发展目标，在基本的预算支出以外安排的专项支出。</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7.“三公”经费：是指用财政拨款安排的因公出国（境）费、公务用车购置及运行维护费和公务接待费。</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（1）因公出国（境）费：反映公务出国（境）的住宿费、旅费、伙食补助费、杂费、培训费等支出。</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（2）公务接待费：反映按规定开支的各类公务接待（含外宾接待）支出。</w:t>
      </w:r>
    </w:p>
    <w:p>
      <w:pPr>
        <w:pStyle w:val="4"/>
        <w:shd w:val="clear" w:color="auto" w:fill="FFFFFF"/>
        <w:spacing w:before="0" w:beforeAutospacing="0" w:after="0" w:afterAutospacing="0"/>
        <w:ind w:firstLine="640"/>
        <w:rPr>
          <w:rFonts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（3）公务用车购置及运行维护费：反映公务用车购置费及租用费、燃料费、维修费、过路过桥费、保险费等支出。 </w:t>
      </w:r>
    </w:p>
    <w:p>
      <w:pPr>
        <w:pStyle w:val="4"/>
        <w:shd w:val="clear" w:color="auto" w:fill="FFFFFF"/>
        <w:spacing w:before="0" w:beforeAutospacing="0" w:after="0" w:afterAutospacing="0"/>
        <w:ind w:firstLine="640"/>
        <w:rPr>
          <w:rFonts w:ascii="微软雅黑" w:hAnsi="微软雅黑" w:eastAsia="微软雅黑" w:cs="微软雅黑"/>
          <w:color w:val="auto"/>
          <w:sz w:val="21"/>
          <w:szCs w:val="21"/>
        </w:rPr>
      </w:pPr>
      <w:r>
        <w:rPr>
          <w:rFonts w:hint="eastAsia" w:ascii="Times New Roman" w:hAnsi="Times New Roman" w:eastAsia="仿宋_GB2312" w:cs="Times New Roman"/>
          <w:color w:val="auto"/>
          <w:sz w:val="30"/>
          <w:szCs w:val="30"/>
        </w:rPr>
        <w:t>8.机关运行经费：是指为保障行政单位（含参照公务员管理的事业单位）运行，用于购买货物和服务的各项公用经费支出，包括办公费、印刷费、邮电费、差旅费、会议费、福利费、日常维修费、专用材料费、水电费、物业管理费、公务用车运行维护费等。</w:t>
      </w:r>
    </w:p>
    <w:p>
      <w:pPr>
        <w:widowControl/>
        <w:ind w:firstLine="600" w:firstLineChars="200"/>
        <w:jc w:val="left"/>
        <w:rPr>
          <w:rFonts w:ascii="楷体_GB2312" w:eastAsia="楷体_GB2312"/>
          <w:color w:val="auto"/>
          <w:kern w:val="0"/>
          <w:sz w:val="30"/>
          <w:szCs w:val="30"/>
        </w:rPr>
      </w:pPr>
      <w:r>
        <w:rPr>
          <w:rFonts w:ascii="楷体_GB2312" w:eastAsia="楷体_GB2312"/>
          <w:color w:val="auto"/>
          <w:kern w:val="0"/>
          <w:sz w:val="30"/>
          <w:szCs w:val="30"/>
        </w:rPr>
        <w:t>（二）</w:t>
      </w:r>
      <w:bookmarkStart w:id="9" w:name="_Hlk47946035"/>
      <w:r>
        <w:rPr>
          <w:rFonts w:ascii="楷体_GB2312" w:eastAsia="楷体_GB2312"/>
          <w:color w:val="auto"/>
          <w:kern w:val="0"/>
          <w:sz w:val="30"/>
          <w:szCs w:val="30"/>
        </w:rPr>
        <w:t>机关运行经费安排</w:t>
      </w:r>
      <w:r>
        <w:rPr>
          <w:rFonts w:hint="eastAsia" w:ascii="楷体_GB2312" w:eastAsia="楷体_GB2312"/>
          <w:color w:val="auto"/>
          <w:kern w:val="0"/>
          <w:sz w:val="30"/>
          <w:szCs w:val="30"/>
        </w:rPr>
        <w:t>变化情况及原因说明</w:t>
      </w:r>
      <w:bookmarkEnd w:id="9"/>
    </w:p>
    <w:p>
      <w:pPr>
        <w:widowControl/>
        <w:ind w:firstLine="600" w:firstLineChars="200"/>
        <w:jc w:val="left"/>
        <w:rPr>
          <w:rFonts w:eastAsia="仿宋_GB2312"/>
          <w:color w:val="auto"/>
          <w:kern w:val="0"/>
          <w:sz w:val="30"/>
          <w:szCs w:val="30"/>
        </w:rPr>
      </w:pPr>
      <w:bookmarkStart w:id="10" w:name="_Hlk47946049"/>
      <w:r>
        <w:rPr>
          <w:rFonts w:hint="eastAsia" w:eastAsia="仿宋_GB2312"/>
          <w:color w:val="auto"/>
          <w:kern w:val="0"/>
          <w:sz w:val="30"/>
          <w:szCs w:val="30"/>
        </w:rPr>
        <w:t>盘龙区松华坝水库水源保护区管理局2020年机关运行经费安排0万元，与上年对比无增减变化</w:t>
      </w:r>
      <w:bookmarkEnd w:id="10"/>
      <w:r>
        <w:rPr>
          <w:rFonts w:hint="eastAsia" w:eastAsia="仿宋_GB2312"/>
          <w:color w:val="auto"/>
          <w:kern w:val="0"/>
          <w:sz w:val="30"/>
          <w:szCs w:val="30"/>
        </w:rPr>
        <w:t>。</w:t>
      </w:r>
    </w:p>
    <w:p>
      <w:pPr>
        <w:widowControl/>
        <w:ind w:firstLine="600" w:firstLineChars="200"/>
        <w:jc w:val="left"/>
        <w:rPr>
          <w:rFonts w:ascii="楷体_GB2312" w:eastAsia="楷体_GB2312"/>
          <w:color w:val="auto"/>
          <w:kern w:val="0"/>
          <w:sz w:val="30"/>
          <w:szCs w:val="30"/>
        </w:rPr>
      </w:pPr>
      <w:r>
        <w:rPr>
          <w:rFonts w:ascii="楷体_GB2312" w:eastAsia="楷体_GB2312"/>
          <w:color w:val="auto"/>
          <w:kern w:val="0"/>
          <w:sz w:val="30"/>
          <w:szCs w:val="30"/>
        </w:rPr>
        <w:t>（三）国有资产占用情况</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截至2019年12月31日的国有资产占有使用情况如下：</w:t>
      </w:r>
    </w:p>
    <w:p>
      <w:pPr>
        <w:widowControl/>
        <w:ind w:firstLine="600" w:firstLineChars="200"/>
        <w:jc w:val="left"/>
        <w:rPr>
          <w:rFonts w:eastAsia="仿宋_GB2312"/>
          <w:color w:val="auto"/>
          <w:kern w:val="0"/>
          <w:sz w:val="30"/>
          <w:szCs w:val="30"/>
        </w:rPr>
      </w:pPr>
      <w:r>
        <w:rPr>
          <w:rFonts w:ascii="仿宋_GB2312" w:hAnsi="宋体" w:eastAsia="仿宋_GB2312" w:cs="仿宋_GB2312"/>
          <w:color w:val="auto"/>
          <w:sz w:val="30"/>
          <w:szCs w:val="30"/>
          <w:shd w:val="clear" w:color="auto" w:fill="FFFFFF"/>
        </w:rPr>
        <w:t>资产总额</w:t>
      </w:r>
      <w:r>
        <w:rPr>
          <w:rFonts w:hint="eastAsia" w:ascii="Calibri" w:hAnsi="Calibri" w:cs="Calibri"/>
          <w:color w:val="auto"/>
          <w:sz w:val="30"/>
          <w:szCs w:val="30"/>
          <w:shd w:val="clear" w:color="auto" w:fill="FFFFFF"/>
        </w:rPr>
        <w:t>86.76</w:t>
      </w:r>
      <w:r>
        <w:rPr>
          <w:rFonts w:hint="eastAsia" w:ascii="仿宋_GB2312" w:hAnsi="宋体" w:eastAsia="仿宋_GB2312" w:cs="仿宋_GB2312"/>
          <w:color w:val="auto"/>
          <w:sz w:val="30"/>
          <w:szCs w:val="30"/>
          <w:shd w:val="clear" w:color="auto" w:fill="FFFFFF"/>
        </w:rPr>
        <w:t>万元，其中：流动资产</w:t>
      </w:r>
      <w:r>
        <w:rPr>
          <w:rFonts w:hint="eastAsia" w:ascii="Calibri" w:hAnsi="Calibri" w:cs="Calibri"/>
          <w:color w:val="auto"/>
          <w:sz w:val="30"/>
          <w:szCs w:val="30"/>
          <w:shd w:val="clear" w:color="auto" w:fill="FFFFFF"/>
        </w:rPr>
        <w:t>74.52</w:t>
      </w:r>
      <w:r>
        <w:rPr>
          <w:rFonts w:hint="eastAsia" w:ascii="仿宋_GB2312" w:hAnsi="宋体" w:eastAsia="仿宋_GB2312" w:cs="仿宋_GB2312"/>
          <w:color w:val="auto"/>
          <w:sz w:val="30"/>
          <w:szCs w:val="30"/>
          <w:shd w:val="clear" w:color="auto" w:fill="FFFFFF"/>
        </w:rPr>
        <w:t>万元；固定资产净值</w:t>
      </w:r>
      <w:r>
        <w:rPr>
          <w:rFonts w:hint="eastAsia" w:ascii="Calibri" w:hAnsi="Calibri" w:cs="Calibri"/>
          <w:color w:val="auto"/>
          <w:sz w:val="30"/>
          <w:szCs w:val="30"/>
          <w:shd w:val="clear" w:color="auto" w:fill="FFFFFF"/>
        </w:rPr>
        <w:t>11.17</w:t>
      </w:r>
      <w:r>
        <w:rPr>
          <w:rFonts w:hint="eastAsia" w:ascii="仿宋_GB2312" w:hAnsi="宋体" w:eastAsia="仿宋_GB2312" w:cs="仿宋_GB2312"/>
          <w:color w:val="auto"/>
          <w:sz w:val="30"/>
          <w:szCs w:val="30"/>
          <w:shd w:val="clear" w:color="auto" w:fill="FFFFFF"/>
        </w:rPr>
        <w:t>万元，累计折旧</w:t>
      </w:r>
      <w:r>
        <w:rPr>
          <w:rFonts w:hint="eastAsia" w:ascii="Calibri" w:hAnsi="Calibri" w:cs="Calibri"/>
          <w:color w:val="auto"/>
          <w:sz w:val="30"/>
          <w:szCs w:val="30"/>
          <w:shd w:val="clear" w:color="auto" w:fill="FFFFFF"/>
        </w:rPr>
        <w:t>1.67</w:t>
      </w:r>
      <w:r>
        <w:rPr>
          <w:rFonts w:hint="eastAsia" w:ascii="仿宋_GB2312" w:hAnsi="宋体" w:eastAsia="仿宋_GB2312" w:cs="仿宋_GB2312"/>
          <w:color w:val="auto"/>
          <w:sz w:val="30"/>
          <w:szCs w:val="30"/>
          <w:shd w:val="clear" w:color="auto" w:fill="FFFFFF"/>
        </w:rPr>
        <w:t>万元；无形资产净值1.08万元，累计摊销0.33万元。</w:t>
      </w:r>
    </w:p>
    <w:p>
      <w:pPr>
        <w:widowControl/>
        <w:ind w:firstLine="600" w:firstLineChars="200"/>
        <w:jc w:val="left"/>
        <w:rPr>
          <w:rFonts w:ascii="楷体_GB2312" w:eastAsia="楷体_GB2312"/>
          <w:color w:val="auto"/>
          <w:kern w:val="0"/>
          <w:sz w:val="30"/>
          <w:szCs w:val="30"/>
        </w:rPr>
      </w:pPr>
      <w:r>
        <w:rPr>
          <w:rFonts w:hint="eastAsia" w:eastAsia="仿宋_GB2312"/>
          <w:color w:val="auto"/>
          <w:kern w:val="0"/>
          <w:sz w:val="30"/>
          <w:szCs w:val="30"/>
        </w:rPr>
        <w:t>鉴于上述数据为快报数，相关数据需在完成2019年决算编制后才能统计汇总相关数据，因此，将在公开2019年度部门决算时一并公开部门截至2019年12月31日的国有资产占有使用情况。</w:t>
      </w:r>
    </w:p>
    <w:p>
      <w:pPr>
        <w:widowControl/>
        <w:ind w:firstLine="600" w:firstLineChars="200"/>
        <w:jc w:val="left"/>
        <w:rPr>
          <w:rFonts w:ascii="黑体" w:hAnsi="黑体" w:eastAsia="黑体"/>
          <w:color w:val="auto"/>
          <w:kern w:val="0"/>
          <w:sz w:val="30"/>
          <w:szCs w:val="30"/>
        </w:rPr>
      </w:pPr>
      <w:r>
        <w:rPr>
          <w:rFonts w:hint="eastAsia" w:ascii="黑体" w:hAnsi="黑体" w:eastAsia="黑体"/>
          <w:color w:val="auto"/>
          <w:kern w:val="0"/>
          <w:sz w:val="30"/>
          <w:szCs w:val="30"/>
        </w:rPr>
        <w:t>十、预算收支增减变化情况说明</w:t>
      </w:r>
    </w:p>
    <w:p>
      <w:pPr>
        <w:widowControl/>
        <w:ind w:firstLine="600" w:firstLineChars="200"/>
        <w:jc w:val="left"/>
        <w:rPr>
          <w:rFonts w:ascii="楷体_GB2312" w:hAnsi="楷体" w:eastAsia="楷体_GB2312"/>
          <w:color w:val="auto"/>
          <w:kern w:val="0"/>
          <w:sz w:val="30"/>
          <w:szCs w:val="30"/>
        </w:rPr>
      </w:pPr>
      <w:r>
        <w:rPr>
          <w:rFonts w:hint="eastAsia" w:ascii="楷体_GB2312" w:hAnsi="楷体" w:eastAsia="楷体_GB2312"/>
          <w:color w:val="auto"/>
          <w:kern w:val="0"/>
          <w:sz w:val="30"/>
          <w:szCs w:val="30"/>
        </w:rPr>
        <w:t>（一）基本支出预算变动的主要原因</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2020年本级财力安排基本支出137.83万元，与上年对比增加100.79万元，增减变化的原因主要是：2019年初单位仅有2人、2020年初实有7人，工资福利支出和商品服务支出按照在职人数编制。</w:t>
      </w:r>
    </w:p>
    <w:p>
      <w:pPr>
        <w:widowControl/>
        <w:ind w:firstLine="600" w:firstLineChars="200"/>
        <w:jc w:val="left"/>
        <w:rPr>
          <w:rFonts w:ascii="楷体_GB2312" w:hAnsi="楷体" w:eastAsia="楷体_GB2312"/>
          <w:color w:val="auto"/>
          <w:kern w:val="0"/>
          <w:sz w:val="30"/>
          <w:szCs w:val="30"/>
        </w:rPr>
      </w:pPr>
      <w:r>
        <w:rPr>
          <w:rFonts w:hint="eastAsia" w:ascii="楷体_GB2312" w:hAnsi="楷体" w:eastAsia="楷体_GB2312"/>
          <w:color w:val="auto"/>
          <w:kern w:val="0"/>
          <w:sz w:val="30"/>
          <w:szCs w:val="30"/>
        </w:rPr>
        <w:t>（二）项目支出预算变动的主要原因</w:t>
      </w:r>
    </w:p>
    <w:p>
      <w:pPr>
        <w:widowControl/>
        <w:ind w:firstLine="600" w:firstLineChars="200"/>
        <w:jc w:val="left"/>
        <w:rPr>
          <w:rFonts w:eastAsia="仿宋_GB2312"/>
          <w:color w:val="auto"/>
          <w:kern w:val="0"/>
          <w:sz w:val="30"/>
          <w:szCs w:val="30"/>
        </w:rPr>
      </w:pPr>
      <w:r>
        <w:rPr>
          <w:rFonts w:hint="eastAsia" w:eastAsia="仿宋_GB2312"/>
          <w:color w:val="auto"/>
          <w:kern w:val="0"/>
          <w:sz w:val="30"/>
          <w:szCs w:val="30"/>
        </w:rPr>
        <w:t>2020年本级财力安排项目支出55元，与上年对比增加43.7万元，增加的原因主要是：根据区委、区政府工作安排和单位职责职能，为加强对水源区的管理保护，本年度重点项目数量较上年增加，并按照项目性质给予资金安排。</w:t>
      </w:r>
    </w:p>
    <w:p>
      <w:pPr>
        <w:widowControl/>
        <w:ind w:firstLine="600" w:firstLineChars="200"/>
        <w:jc w:val="left"/>
        <w:rPr>
          <w:rFonts w:eastAsia="仿宋_GB2312"/>
          <w:color w:val="auto"/>
          <w:kern w:val="0"/>
          <w:sz w:val="30"/>
          <w:szCs w:val="30"/>
        </w:rPr>
      </w:pPr>
    </w:p>
    <w:p>
      <w:pPr>
        <w:widowControl/>
        <w:ind w:firstLine="600" w:firstLineChars="200"/>
        <w:jc w:val="left"/>
        <w:rPr>
          <w:rFonts w:eastAsia="仿宋_GB2312"/>
          <w:color w:val="auto"/>
          <w:kern w:val="0"/>
          <w:sz w:val="30"/>
          <w:szCs w:val="30"/>
        </w:rPr>
      </w:pPr>
    </w:p>
    <w:p>
      <w:pPr>
        <w:rPr>
          <w:color w:val="auto"/>
        </w:rPr>
      </w:pPr>
    </w:p>
    <w:p>
      <w:pPr>
        <w:rPr>
          <w:rFonts w:ascii="Arial" w:hAnsi="Arial" w:eastAsia="Arial" w:cs="Arial"/>
          <w:b/>
          <w:color w:val="auto"/>
          <w:sz w:val="36"/>
        </w:rPr>
      </w:pPr>
      <w:r>
        <w:rPr>
          <w:rFonts w:ascii="Arial" w:hAnsi="Arial" w:eastAsia="Arial" w:cs="Arial"/>
          <w:b/>
          <w:color w:val="auto"/>
          <w:sz w:val="36"/>
        </w:rPr>
        <w:t>监督索引号53010300235000111</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5DBAB"/>
    <w:multiLevelType w:val="singleLevel"/>
    <w:tmpl w:val="0D45DBA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57A58"/>
    <w:rsid w:val="00097272"/>
    <w:rsid w:val="000D315D"/>
    <w:rsid w:val="000E55AC"/>
    <w:rsid w:val="00181EBB"/>
    <w:rsid w:val="00186E75"/>
    <w:rsid w:val="001936E5"/>
    <w:rsid w:val="001B75BE"/>
    <w:rsid w:val="001B7DE7"/>
    <w:rsid w:val="00282F08"/>
    <w:rsid w:val="0028530E"/>
    <w:rsid w:val="002C322A"/>
    <w:rsid w:val="002D501F"/>
    <w:rsid w:val="00364E74"/>
    <w:rsid w:val="003827AC"/>
    <w:rsid w:val="003A3075"/>
    <w:rsid w:val="003B2803"/>
    <w:rsid w:val="003D51CC"/>
    <w:rsid w:val="003E4587"/>
    <w:rsid w:val="00412FE2"/>
    <w:rsid w:val="004A0403"/>
    <w:rsid w:val="004F0825"/>
    <w:rsid w:val="0056426C"/>
    <w:rsid w:val="005916A7"/>
    <w:rsid w:val="005D37A4"/>
    <w:rsid w:val="00622A89"/>
    <w:rsid w:val="00626439"/>
    <w:rsid w:val="006A6826"/>
    <w:rsid w:val="006E6709"/>
    <w:rsid w:val="006F6026"/>
    <w:rsid w:val="007037EF"/>
    <w:rsid w:val="007735A4"/>
    <w:rsid w:val="00794354"/>
    <w:rsid w:val="007A0014"/>
    <w:rsid w:val="007A5D71"/>
    <w:rsid w:val="007B2D63"/>
    <w:rsid w:val="0081628E"/>
    <w:rsid w:val="00827CB9"/>
    <w:rsid w:val="00876408"/>
    <w:rsid w:val="008812EF"/>
    <w:rsid w:val="008A3C5C"/>
    <w:rsid w:val="008B456B"/>
    <w:rsid w:val="0090442C"/>
    <w:rsid w:val="00921AAE"/>
    <w:rsid w:val="00925F20"/>
    <w:rsid w:val="00953BB3"/>
    <w:rsid w:val="00960924"/>
    <w:rsid w:val="00985941"/>
    <w:rsid w:val="009A45F1"/>
    <w:rsid w:val="009B098D"/>
    <w:rsid w:val="009B4D39"/>
    <w:rsid w:val="009D2172"/>
    <w:rsid w:val="00A13EBA"/>
    <w:rsid w:val="00A15B4A"/>
    <w:rsid w:val="00A20D7D"/>
    <w:rsid w:val="00A629D6"/>
    <w:rsid w:val="00AE42A0"/>
    <w:rsid w:val="00B64767"/>
    <w:rsid w:val="00B740DD"/>
    <w:rsid w:val="00BA5F7D"/>
    <w:rsid w:val="00BB0895"/>
    <w:rsid w:val="00BC3C82"/>
    <w:rsid w:val="00BE7EF7"/>
    <w:rsid w:val="00C22B0A"/>
    <w:rsid w:val="00C603C1"/>
    <w:rsid w:val="00C64CA5"/>
    <w:rsid w:val="00CA3ED0"/>
    <w:rsid w:val="00CA5798"/>
    <w:rsid w:val="00CF75AD"/>
    <w:rsid w:val="00D07122"/>
    <w:rsid w:val="00D5168B"/>
    <w:rsid w:val="00DB618A"/>
    <w:rsid w:val="00DD00CD"/>
    <w:rsid w:val="00DD7CF9"/>
    <w:rsid w:val="00EF0776"/>
    <w:rsid w:val="00F00A42"/>
    <w:rsid w:val="00F05B87"/>
    <w:rsid w:val="00F44072"/>
    <w:rsid w:val="00F53EFE"/>
    <w:rsid w:val="00F83912"/>
    <w:rsid w:val="00FB75F3"/>
    <w:rsid w:val="112D6E5B"/>
    <w:rsid w:val="13BB2A68"/>
    <w:rsid w:val="1EBD0D2D"/>
    <w:rsid w:val="2A2664B4"/>
    <w:rsid w:val="2CE72536"/>
    <w:rsid w:val="2D890571"/>
    <w:rsid w:val="2E9327E3"/>
    <w:rsid w:val="2F8C3A88"/>
    <w:rsid w:val="31FD4755"/>
    <w:rsid w:val="394A389B"/>
    <w:rsid w:val="3FD74F5B"/>
    <w:rsid w:val="477B2E92"/>
    <w:rsid w:val="4A3122D1"/>
    <w:rsid w:val="525160E1"/>
    <w:rsid w:val="59B250DD"/>
    <w:rsid w:val="5B4E7D5E"/>
    <w:rsid w:val="5DFB064B"/>
    <w:rsid w:val="62096E81"/>
    <w:rsid w:val="6AD770FB"/>
    <w:rsid w:val="6F670045"/>
    <w:rsid w:val="71A04AC4"/>
    <w:rsid w:val="775F451A"/>
    <w:rsid w:val="7D187A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1040</Words>
  <Characters>5934</Characters>
  <Lines>49</Lines>
  <Paragraphs>13</Paragraphs>
  <TotalTime>44</TotalTime>
  <ScaleCrop>false</ScaleCrop>
  <LinksUpToDate>false</LinksUpToDate>
  <CharactersWithSpaces>6961</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2019-01-09T10:04:00Z</dcterms:created>
  <dc:creator>周强</dc:creator>
  <cp:lastModifiedBy>方</cp:lastModifiedBy>
  <cp:lastPrinted>2019-02-15T02:07:00Z</cp:lastPrinted>
  <dcterms:modified xsi:type="dcterms:W3CDTF">2021-06-26T07:20:02Z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