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jc w:val="center"/>
        <w:rPr>
          <w:rFonts w:hint="eastAsia" w:ascii="仿宋_GB2312" w:hAnsi="仿宋_GB2312" w:eastAsia="仿宋_GB2312" w:cs="仿宋_GB2312"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Cs/>
          <w:sz w:val="44"/>
          <w:szCs w:val="44"/>
        </w:rPr>
        <w:t>智慧市场监管</w:t>
      </w:r>
      <w:r>
        <w:rPr>
          <w:rFonts w:hint="eastAsia" w:ascii="仿宋_GB2312" w:hAnsi="仿宋_GB2312" w:eastAsia="仿宋_GB2312" w:cs="仿宋_GB2312"/>
          <w:bCs/>
          <w:sz w:val="44"/>
          <w:szCs w:val="44"/>
          <w:lang w:eastAsia="zh-CN"/>
        </w:rPr>
        <w:t>项目</w:t>
      </w:r>
      <w:r>
        <w:rPr>
          <w:rFonts w:hint="eastAsia" w:ascii="仿宋_GB2312" w:hAnsi="仿宋_GB2312" w:eastAsia="仿宋_GB2312" w:cs="仿宋_GB2312"/>
          <w:bCs/>
          <w:sz w:val="44"/>
          <w:szCs w:val="44"/>
        </w:rPr>
        <w:t>支出绩效自评报告</w:t>
      </w:r>
    </w:p>
    <w:p>
      <w:pPr>
        <w:jc w:val="center"/>
        <w:rPr>
          <w:rFonts w:hint="eastAsia" w:ascii="仿宋_GB2312" w:hAnsi="仿宋_GB2312" w:eastAsia="仿宋_GB2312" w:cs="仿宋_GB2312"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Cs/>
          <w:sz w:val="44"/>
          <w:szCs w:val="44"/>
        </w:rPr>
        <w:t>（ 20</w:t>
      </w:r>
      <w:r>
        <w:rPr>
          <w:rFonts w:hint="eastAsia" w:ascii="仿宋_GB2312" w:hAnsi="仿宋_GB2312" w:eastAsia="仿宋_GB2312" w:cs="仿宋_GB2312"/>
          <w:bCs/>
          <w:sz w:val="44"/>
          <w:szCs w:val="44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Cs/>
          <w:sz w:val="44"/>
          <w:szCs w:val="44"/>
        </w:rPr>
        <w:t>年度）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>
      <w:pPr>
        <w:adjustRightInd w:val="0"/>
        <w:snapToGrid w:val="0"/>
        <w:spacing w:line="360" w:lineRule="auto"/>
        <w:ind w:left="1260" w:leftChars="600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196215</wp:posOffset>
                </wp:positionV>
                <wp:extent cx="2495550" cy="0"/>
                <wp:effectExtent l="0" t="0" r="0" b="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86.75pt;margin-top:15.45pt;height:0pt;width:196.5pt;z-index:1024;mso-width-relative:page;mso-height-relative:page;" filled="f" stroked="t" coordsize="21600,21600" o:gfxdata="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l6lyg1wAAAAkBAAAPAAAAAAAA&#10;AAEAIAAAACIAAABkcnMvZG93bnJldi54bWxQSwECFAAUAAAACACHTuJA6yaEFtoBAACVAwAADgAA&#10;AAAAAAABACAAAAAm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部门名称（公章）：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办公室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221615</wp:posOffset>
                </wp:positionV>
                <wp:extent cx="2495550" cy="0"/>
                <wp:effectExtent l="0" t="0" r="0" b="0"/>
                <wp:wrapNone/>
                <wp:docPr id="2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32" type="#_x0000_t32" style="position:absolute;left:0pt;margin-left:135pt;margin-top:17.45pt;height:0pt;width:196.5pt;z-index:1024;mso-width-relative:page;mso-height-relative:page;" filled="f" stroked="t" coordsize="21600,21600" o:gfxdata="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8YRdg1wAAAAkBAAAPAAAAAAAA&#10;AAEAIAAAACIAAABkcnMvZG93bnJldi54bWxQSwECFAAUAAAACACHTuJAoz6A/toBAACVAwAADgAA&#10;AAAAAAABACAAAAAm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项目单位：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昆明市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盘龙区市场监督管理局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3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32" type="#_x0000_t32" style="position:absolute;left:0pt;margin-left:135pt;margin-top:14.25pt;height:0pt;width:196.5pt;z-index:1024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0IL+71wAAAAkBAAAPAAAAAAAA&#10;AAEAIAAAACIAAABkcnMvZG93bnJldi54bWxQSwECFAAUAAAACACHTuJA8XuJbtoBAACVAwAADgAA&#10;AAAAAAABACAAAAAm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主管部门： 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昆明市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盘龙区市场监督管理局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4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" o:spid="_x0000_s1026" o:spt="32" type="#_x0000_t32" style="position:absolute;left:0pt;margin-left:135pt;margin-top:14.25pt;height:0pt;width:196.5pt;z-index:1024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0IL+71wAAAAkBAAAPAAAAAAAA&#10;AAEAIAAAACIAAABkcnMvZG93bnJldi54bWxQSwECFAAUAAAACACHTuJAreP2WdoBAACVAwAADgAA&#10;AAAAAAABACAAAAAm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项目名称： 智慧市场监管系统服务经费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5" name="自选图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" o:spid="_x0000_s1026" o:spt="32" type="#_x0000_t32" style="position:absolute;left:0pt;margin-left:135pt;margin-top:14.25pt;height:0pt;width:196.5pt;z-index:1024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0IL+71wAAAAkBAAAPAAAAAAAA&#10;AAEAIAAAACIAAABkcnMvZG93bnJldi54bWxQSwECFAAUAAAACACHTuJAIE3wZdoBAACVAwAADgAA&#10;AAAAAAABACAAAAAm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绩效自评日期： 202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月1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日</w:t>
      </w:r>
    </w:p>
    <w:p>
      <w:pPr>
        <w:spacing w:line="360" w:lineRule="auto"/>
        <w:ind w:left="1218" w:leftChars="58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月</w:t>
      </w: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footerReference r:id="rId7" w:type="first"/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spacing w:line="580" w:lineRule="exact"/>
        <w:jc w:val="center"/>
        <w:rPr>
          <w:rFonts w:hint="eastAsia" w:ascii="仿宋_GB2312" w:hAnsi="仿宋_GB2312" w:eastAsia="仿宋_GB2312" w:cs="仿宋_GB2312"/>
          <w:bCs/>
          <w:sz w:val="21"/>
          <w:szCs w:val="21"/>
        </w:rPr>
      </w:pPr>
      <w:r>
        <w:rPr>
          <w:rFonts w:hint="eastAsia" w:ascii="仿宋_GB2312" w:hAnsi="仿宋_GB2312" w:eastAsia="仿宋_GB2312" w:cs="仿宋_GB2312"/>
          <w:bCs/>
          <w:sz w:val="21"/>
          <w:szCs w:val="21"/>
        </w:rPr>
        <w:t>目录</w:t>
      </w:r>
    </w:p>
    <w:p>
      <w:pPr>
        <w:spacing w:line="580" w:lineRule="exact"/>
        <w:jc w:val="center"/>
        <w:rPr>
          <w:rFonts w:hint="eastAsia" w:ascii="仿宋_GB2312" w:hAnsi="仿宋_GB2312" w:eastAsia="仿宋_GB2312" w:cs="仿宋_GB2312"/>
          <w:bCs/>
          <w:sz w:val="21"/>
          <w:szCs w:val="21"/>
        </w:rPr>
      </w:pP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摘要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一、 项目基本情况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（一）项目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概况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（二）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绩效目标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二、绩效评价工作情况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(一)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绩效评价目的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(二)绩效评价工作方案制定过程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(三)绩效评价原则、评价方法等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(四)绩效评价实施过程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 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 xml:space="preserve">三、评价结论及绩效分析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(一)评价结论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(二)绩效分析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四、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成本效益分析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五、</w:t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项目主要经验及做法、存在的问题和建议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(一)主要经验及做法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(二)存在的问题</w:t>
      </w:r>
      <w:r>
        <w:rPr>
          <w:rFonts w:hint="eastAsia" w:ascii="仿宋_GB2312" w:hAnsi="仿宋_GB2312" w:eastAsia="仿宋_GB2312" w:cs="仿宋_GB2312"/>
          <w:sz w:val="21"/>
          <w:szCs w:val="21"/>
        </w:rPr>
        <w:tab/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 </w:t>
      </w:r>
    </w:p>
    <w:p>
      <w:pPr>
        <w:spacing w:line="58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 xml:space="preserve">(三)建议和改进措施 </w:t>
      </w:r>
    </w:p>
    <w:p>
      <w:pPr>
        <w:autoSpaceDE w:val="0"/>
        <w:autoSpaceDN w:val="0"/>
        <w:adjustRightInd w:val="0"/>
        <w:jc w:val="left"/>
        <w:rPr>
          <w:rFonts w:ascii="黑体" w:hAnsi="Arial" w:eastAsia="黑体" w:cs="黑体"/>
          <w:kern w:val="0"/>
          <w:sz w:val="32"/>
          <w:szCs w:val="32"/>
        </w:rPr>
      </w:pPr>
    </w:p>
    <w:p>
      <w:pPr>
        <w:ind w:firstLine="880" w:firstLineChars="200"/>
        <w:jc w:val="center"/>
        <w:rPr>
          <w:rFonts w:hint="eastAsia" w:ascii="方正小标宋简体" w:hAnsi="黑体" w:eastAsia="方正小标宋简体" w:cs="黑体"/>
          <w:bCs/>
          <w:sz w:val="44"/>
          <w:szCs w:val="44"/>
        </w:rPr>
      </w:pPr>
    </w:p>
    <w:p>
      <w:pPr>
        <w:ind w:firstLine="880" w:firstLineChars="200"/>
        <w:jc w:val="center"/>
        <w:rPr>
          <w:rFonts w:hint="eastAsia" w:ascii="方正小标宋简体" w:hAnsi="黑体" w:eastAsia="方正小标宋简体" w:cs="黑体"/>
          <w:bCs/>
          <w:sz w:val="44"/>
          <w:szCs w:val="44"/>
        </w:rPr>
      </w:pPr>
    </w:p>
    <w:tbl>
      <w:tblPr>
        <w:tblStyle w:val="6"/>
        <w:tblW w:w="9089" w:type="dxa"/>
        <w:jc w:val="center"/>
        <w:tblInd w:w="0" w:type="dxa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9"/>
      </w:tblGrid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9089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89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94" w:lineRule="atLeast"/>
              <w:ind w:left="0" w:right="0"/>
              <w:jc w:val="center"/>
              <w:textAlignment w:val="top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lang w:val="en-US" w:eastAsia="zh-CN" w:bidi="ar"/>
              </w:rPr>
              <w:t>智慧市场监管系统服务经费绩效自评报告</w:t>
            </w:r>
          </w:p>
        </w:tc>
      </w:tr>
    </w:tbl>
    <w:p>
      <w:pPr>
        <w:ind w:firstLine="480" w:firstLineChars="200"/>
        <w:jc w:val="center"/>
        <w:rPr>
          <w:rFonts w:ascii="方正小标宋简体" w:hAnsi="黑体" w:eastAsia="方正小标宋简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摘要（1500字以内）</w:t>
      </w:r>
    </w:p>
    <w:p>
      <w:pPr>
        <w:topLinePunct/>
        <w:ind w:firstLine="800" w:firstLineChars="250"/>
        <w:rPr>
          <w:rFonts w:hint="eastAsia" w:ascii="黑体" w:eastAsia="黑体"/>
          <w:sz w:val="32"/>
          <w:szCs w:val="32"/>
        </w:rPr>
      </w:pPr>
    </w:p>
    <w:p>
      <w:pPr>
        <w:topLinePunct/>
        <w:ind w:firstLine="800" w:firstLineChars="25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一、项目概况</w:t>
      </w:r>
    </w:p>
    <w:p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（一）项目立项背景及目的</w:t>
      </w:r>
    </w:p>
    <w:p>
      <w:p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随着“三局合一”体制调整，食品药品、特种设备下放基层监管，市场管理模式和工作机制已随之发生了变化，实际工作已出现一些新情况、新形势，如基层监管人员承担的职责杂多，疲于应付，平均每人监管500个以上主体经营单位；工作人员年龄老化，对工作质量的保障度偏低；食药监管存在专业类人才缺乏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监管手段落后的窘景，无法实现和满足现阶段安全风险防控的需要。</w:t>
      </w:r>
    </w:p>
    <w:p>
      <w:p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从长远来看，随着互联网普及应用不断提高，运用互联网、大数据提升政府服务和监管能力正成为趋势。坚持创新驱动发展，深化信息应用，已成为稳增长、促改革、调结构、惠民生和推动政府治理能力现代化的内在需要和必然选择。智慧监管应用顺应互联网+政务的发展趋势，通过项目应用实现监督管理移动化、业务办理电子化、长效监管智能化。</w:t>
      </w:r>
    </w:p>
    <w:p>
      <w:p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鉴于以上原因，盘龙区市场监督管理局拟建设全区统一管理的数据交互平台，将现有监督管理执法工作和互联网理念相结合，对涉及到老百姓健康、安全、民生的业务进行数据化监督管理，采用移动互联网技术实现现场执法、群众监督、安全源头可查、问题可控、全程监控的目标。</w:t>
      </w:r>
    </w:p>
    <w:p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（二）预算收支情况</w:t>
      </w:r>
    </w:p>
    <w:p>
      <w:pPr>
        <w:spacing w:line="360" w:lineRule="auto"/>
        <w:ind w:firstLine="627" w:firstLineChars="19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收到财政拨付“智慧市场监管项目资金”共计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148.9</w:t>
      </w:r>
      <w:r>
        <w:rPr>
          <w:rFonts w:hint="eastAsia" w:ascii="仿宋_GB2312" w:eastAsia="仿宋_GB2312"/>
          <w:sz w:val="32"/>
          <w:szCs w:val="32"/>
        </w:rPr>
        <w:t>万元，年终决算收入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148.9</w:t>
      </w:r>
      <w:r>
        <w:rPr>
          <w:rFonts w:hint="eastAsia" w:ascii="仿宋_GB2312" w:eastAsia="仿宋_GB2312"/>
          <w:sz w:val="32"/>
          <w:szCs w:val="32"/>
        </w:rPr>
        <w:t>万元，已全部使用完毕，</w:t>
      </w:r>
    </w:p>
    <w:p>
      <w:pPr>
        <w:topLinePunct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二、评价结论</w:t>
      </w:r>
    </w:p>
    <w:p>
      <w:pPr>
        <w:topLinePunct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年度，“智慧市场监管项目”经费做到了专款专用，项目支出绩效评价自评分为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分，项目支出绩效评价自评结果为优，其中项目决策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分、项目管理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分、项目绩效</w:t>
      </w:r>
      <w:r>
        <w:rPr>
          <w:rFonts w:ascii="仿宋_GB2312" w:eastAsia="仿宋_GB2312"/>
          <w:sz w:val="32"/>
          <w:szCs w:val="32"/>
        </w:rPr>
        <w:t>60</w:t>
      </w:r>
      <w:r>
        <w:rPr>
          <w:rFonts w:hint="eastAsia" w:ascii="仿宋_GB2312" w:eastAsia="仿宋_GB2312"/>
          <w:sz w:val="32"/>
          <w:szCs w:val="32"/>
        </w:rPr>
        <w:t>分。</w:t>
      </w:r>
    </w:p>
    <w:p>
      <w:pPr>
        <w:topLinePunct/>
        <w:spacing w:line="360" w:lineRule="auto"/>
        <w:ind w:firstLine="800" w:firstLineChars="25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三、经验、问题和建议</w:t>
      </w:r>
    </w:p>
    <w:p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（一）主要经验及做法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智慧市场监管系统”由视频监控及日常监管两部分组成，系统以服务+监管+互联网的新型综合监管体系为目标，紧紧围绕营商环境、现场执法、安全源头可查、问题可控、全程监控的目标，对全区市场经营主体进行实时监管。</w:t>
      </w:r>
    </w:p>
    <w:p>
      <w:pPr>
        <w:numPr>
          <w:ilvl w:val="0"/>
          <w:numId w:val="1"/>
        </w:numPr>
        <w:autoSpaceDE w:val="0"/>
        <w:autoSpaceDN w:val="0"/>
        <w:adjustRightInd w:val="0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视频监控通过智能识别对农贸市场</w:t>
      </w:r>
      <w:r>
        <w:rPr>
          <w:rFonts w:hint="eastAsia" w:ascii="仿宋_GB2312" w:eastAsia="仿宋_GB2312"/>
          <w:sz w:val="32"/>
          <w:szCs w:val="32"/>
          <w:lang w:eastAsia="zh-CN"/>
        </w:rPr>
        <w:t>、供餐单位、农村客堂及机关、</w:t>
      </w:r>
      <w:r>
        <w:rPr>
          <w:rFonts w:hint="eastAsia" w:ascii="仿宋_GB2312" w:eastAsia="仿宋_GB2312"/>
          <w:sz w:val="32"/>
          <w:szCs w:val="32"/>
        </w:rPr>
        <w:t>学校、幼儿园</w:t>
      </w:r>
      <w:r>
        <w:rPr>
          <w:rFonts w:hint="eastAsia" w:ascii="仿宋_GB2312" w:eastAsia="仿宋_GB2312"/>
          <w:sz w:val="32"/>
          <w:szCs w:val="32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食堂进行远程监管，自动识别违规行为，自动派发整改单；</w:t>
      </w:r>
    </w:p>
    <w:p>
      <w:pPr>
        <w:numPr>
          <w:ilvl w:val="0"/>
          <w:numId w:val="1"/>
        </w:numPr>
        <w:autoSpaceDE w:val="0"/>
        <w:autoSpaceDN w:val="0"/>
        <w:adjustRightInd w:val="0"/>
        <w:ind w:left="0" w:leftChars="0" w:firstLine="640" w:firstLineChars="200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日常监管主要用于市场监管工作人员外出巡查时对食品（含餐饮）、药品、化妆品、医疗器械、特种设备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农贸市场等市场经营主题进行监管、溯源及预警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1"/>
        </w:numPr>
        <w:autoSpaceDE w:val="0"/>
        <w:autoSpaceDN w:val="0"/>
        <w:adjustRightInd w:val="0"/>
        <w:ind w:left="0" w:leftChars="0"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系统</w:t>
      </w:r>
      <w:r>
        <w:rPr>
          <w:rFonts w:hint="eastAsia" w:ascii="仿宋_GB2312" w:eastAsia="仿宋_GB2312"/>
          <w:sz w:val="32"/>
          <w:szCs w:val="32"/>
        </w:rPr>
        <w:t>各业务监管模块</w:t>
      </w:r>
      <w:r>
        <w:rPr>
          <w:rFonts w:hint="eastAsia" w:ascii="仿宋_GB2312" w:eastAsia="仿宋_GB2312"/>
          <w:sz w:val="32"/>
          <w:szCs w:val="32"/>
          <w:lang w:eastAsia="zh-CN"/>
        </w:rPr>
        <w:t>已于</w:t>
      </w:r>
      <w:r>
        <w:rPr>
          <w:rFonts w:hint="eastAsia" w:ascii="仿宋_GB2312" w:eastAsia="仿宋_GB2312"/>
          <w:sz w:val="32"/>
          <w:szCs w:val="32"/>
        </w:rPr>
        <w:t>2020年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6月建设完成，现根据实际工作需要不断进行功能新增及完善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（二）存在的问题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部分农贸市场电信</w:t>
      </w:r>
      <w:r>
        <w:rPr>
          <w:rFonts w:hint="eastAsia" w:ascii="仿宋_GB2312" w:hAnsi="黑体" w:eastAsia="仿宋_GB2312"/>
          <w:sz w:val="32"/>
          <w:szCs w:val="32"/>
        </w:rPr>
        <w:t>运营商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未能做到网络线路</w:t>
      </w:r>
      <w:r>
        <w:rPr>
          <w:rFonts w:hint="eastAsia" w:ascii="仿宋_GB2312" w:hAnsi="黑体" w:eastAsia="仿宋_GB2312"/>
          <w:sz w:val="32"/>
          <w:szCs w:val="32"/>
        </w:rPr>
        <w:t>点位覆盖。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（三）改进措施及建议。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拟协电信</w:t>
      </w:r>
      <w:r>
        <w:rPr>
          <w:rFonts w:hint="eastAsia" w:ascii="仿宋_GB2312" w:hAnsi="黑体" w:eastAsia="仿宋_GB2312"/>
          <w:sz w:val="32"/>
          <w:szCs w:val="32"/>
        </w:rPr>
        <w:t>运营商进行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农贸市场网络线路</w:t>
      </w:r>
      <w:r>
        <w:rPr>
          <w:rFonts w:hint="eastAsia" w:ascii="仿宋_GB2312" w:hAnsi="黑体" w:eastAsia="仿宋_GB2312"/>
          <w:sz w:val="32"/>
          <w:szCs w:val="32"/>
        </w:rPr>
        <w:t>点位覆盖。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jc w:val="both"/>
        <w:rPr>
          <w:rFonts w:hint="eastAsia" w:ascii="方正小标宋简体" w:hAnsi="黑体" w:eastAsia="方正小标宋简体" w:cs="黑体"/>
          <w:bCs/>
          <w:sz w:val="44"/>
          <w:szCs w:val="44"/>
        </w:rPr>
      </w:pPr>
    </w:p>
    <w:p>
      <w:pPr>
        <w:autoSpaceDE w:val="0"/>
        <w:autoSpaceDN w:val="0"/>
        <w:adjustRightInd w:val="0"/>
        <w:spacing w:line="560" w:lineRule="exact"/>
        <w:jc w:val="left"/>
        <w:rPr>
          <w:rFonts w:hint="eastAsia" w:ascii="楷体" w:hAnsi="楷体" w:eastAsia="楷体" w:cs="楷体"/>
          <w:kern w:val="0"/>
          <w:sz w:val="28"/>
          <w:szCs w:val="28"/>
          <w:lang w:eastAsia="zh-CN"/>
        </w:rPr>
      </w:pPr>
    </w:p>
    <w:p>
      <w:pPr>
        <w:autoSpaceDE w:val="0"/>
        <w:autoSpaceDN w:val="0"/>
        <w:adjustRightInd w:val="0"/>
        <w:spacing w:line="560" w:lineRule="exact"/>
        <w:jc w:val="left"/>
        <w:rPr>
          <w:rFonts w:hint="eastAsia" w:ascii="楷体" w:hAnsi="楷体" w:eastAsia="楷体" w:cs="楷体"/>
          <w:kern w:val="0"/>
          <w:sz w:val="28"/>
          <w:szCs w:val="28"/>
          <w:lang w:eastAsia="zh-CN"/>
        </w:rPr>
      </w:pPr>
    </w:p>
    <w:p>
      <w:pPr>
        <w:autoSpaceDE w:val="0"/>
        <w:autoSpaceDN w:val="0"/>
        <w:adjustRightInd w:val="0"/>
        <w:spacing w:line="560" w:lineRule="exact"/>
        <w:jc w:val="left"/>
        <w:rPr>
          <w:rFonts w:hint="eastAsia" w:ascii="楷体" w:hAnsi="楷体" w:eastAsia="楷体" w:cs="楷体"/>
          <w:kern w:val="0"/>
          <w:sz w:val="28"/>
          <w:szCs w:val="28"/>
          <w:lang w:eastAsia="zh-CN"/>
        </w:rPr>
      </w:pPr>
    </w:p>
    <w:p>
      <w:pPr>
        <w:autoSpaceDE w:val="0"/>
        <w:autoSpaceDN w:val="0"/>
        <w:adjustRightInd w:val="0"/>
        <w:spacing w:line="560" w:lineRule="exact"/>
        <w:jc w:val="left"/>
        <w:rPr>
          <w:rFonts w:hint="eastAsia" w:ascii="楷体" w:hAnsi="楷体" w:eastAsia="楷体" w:cs="楷体"/>
          <w:kern w:val="0"/>
          <w:sz w:val="28"/>
          <w:szCs w:val="28"/>
          <w:lang w:eastAsia="zh-CN"/>
        </w:rPr>
      </w:pPr>
    </w:p>
    <w:p>
      <w:pPr>
        <w:autoSpaceDE w:val="0"/>
        <w:autoSpaceDN w:val="0"/>
        <w:adjustRightInd w:val="0"/>
        <w:spacing w:line="560" w:lineRule="exact"/>
        <w:jc w:val="left"/>
        <w:rPr>
          <w:rFonts w:hint="eastAsia" w:ascii="楷体" w:hAnsi="楷体" w:eastAsia="楷体" w:cs="楷体"/>
          <w:kern w:val="0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eastAsia="zh-CN"/>
        </w:rPr>
        <w:t>正文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简体" w:hAnsi="Arial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Arial" w:eastAsia="方正小标宋简体" w:cs="方正小标宋简体"/>
          <w:kern w:val="0"/>
          <w:sz w:val="44"/>
          <w:szCs w:val="44"/>
        </w:rPr>
        <w:t>智慧市场监管系统服务经费绩效自评报告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简体" w:hAnsi="Arial" w:eastAsia="方正小标宋简体" w:cs="方正小标宋简体"/>
          <w:kern w:val="0"/>
          <w:sz w:val="44"/>
          <w:szCs w:val="44"/>
        </w:rPr>
      </w:pPr>
    </w:p>
    <w:p>
      <w:pPr>
        <w:numPr>
          <w:ilvl w:val="0"/>
          <w:numId w:val="2"/>
        </w:numPr>
        <w:topLinePunct/>
        <w:ind w:firstLine="800" w:firstLineChars="250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  <w:lang w:eastAsia="zh-CN"/>
        </w:rPr>
        <w:t>项目的基本情况</w:t>
      </w:r>
    </w:p>
    <w:p>
      <w:pPr>
        <w:numPr>
          <w:ilvl w:val="0"/>
          <w:numId w:val="3"/>
        </w:numPr>
        <w:ind w:firstLine="640" w:firstLineChars="200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项目概况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1.立项背景及目的。</w:t>
      </w:r>
      <w:r>
        <w:rPr>
          <w:rFonts w:hint="eastAsia" w:ascii="仿宋_GB2312" w:eastAsia="仿宋_GB2312"/>
          <w:sz w:val="32"/>
          <w:szCs w:val="32"/>
        </w:rPr>
        <w:t>随着“三局合一”体制调整，食品药品、特种设备下放基层监管，市场管理模式和工作机制已随之发生了变化，实际工作已出现一些新情况、新形势，如基层监管人员承担的职责杂多，疲于应付，平均每人监管500个以上主体经营单位；工作人员年龄老化，对工作质量的保障度偏低；食药监管存在专业类人才缺乏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监管手段落后的窘景，无法实现和满足现阶段安全风险防控的需要。</w:t>
      </w:r>
    </w:p>
    <w:p>
      <w:p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从长远来看，随着互联网普及应用不断提高，运用互联网、大数据提升政府服务和监管能力正成为趋势。坚持创新驱动发展，深化信息应用，已成为稳增长、促改革、调结构、惠民生和推动政府治理能力现代化的内在需要和必然选择。智慧监管应用顺应互联网+政务的发展趋势，通过项目应用实现监督管理移动化、业务办理电子化、长效监管智能化。</w:t>
      </w:r>
    </w:p>
    <w:p>
      <w:p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鉴于以上原因，盘龙区市场监督管理局拟建设全区统一管理的数据交互平台，将现有监督管理执法工作和互联网理念相结合，对涉及到老百姓健康、安全、民生的业务进行数据化监督管理，采用移动互联网技术实现现场执法、群众监督、安全源头可查、问题可控、全程监控的目标。</w:t>
      </w:r>
    </w:p>
    <w:p>
      <w:pPr>
        <w:ind w:firstLine="640" w:firstLineChars="200"/>
        <w:jc w:val="left"/>
        <w:rPr>
          <w:rFonts w:hint="eastAsia" w:ascii="楷体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2.项目的实施情况。</w:t>
      </w:r>
      <w:r>
        <w:rPr>
          <w:rFonts w:hint="eastAsia" w:ascii="仿宋_GB2312" w:eastAsia="仿宋_GB2312"/>
          <w:sz w:val="32"/>
          <w:szCs w:val="32"/>
          <w:lang w:eastAsia="zh-CN"/>
        </w:rPr>
        <w:t>项目的立项依据为项目实施的可行性报告，</w:t>
      </w:r>
      <w:r>
        <w:rPr>
          <w:rFonts w:hint="eastAsia" w:ascii="仿宋_GB2312" w:eastAsia="仿宋_GB2312"/>
          <w:sz w:val="32"/>
          <w:szCs w:val="32"/>
        </w:rPr>
        <w:t>按照2019年区政府第十六届48次常务会议研究通过，同意我局实施该智慧监管项目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“智慧市场监管系统”由视频监控及日常监管两部分组成，系统以服务+监管+互联网的新型综合监管体系为目标，紧紧围绕营商环境、现场执法、安全源头可查、问题可控、全程监控的目标，对全区市场经营主体进行实时监管。1、视频监控通过智能识别对农贸市场、学校、幼儿园食堂进行远程监管，自动识别违规行为，自动派发整改单；2、日常监管主要用于市场监管工作人员外出巡查时对食品（含餐饮）、药品、化妆品、医疗器械、特种设备等市场经营主题进行监管、溯源及预警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spacing w:line="360" w:lineRule="auto"/>
        <w:ind w:firstLine="627" w:firstLineChars="196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我局于20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年7月25日完成政府采购招投标工作，项目服务期三年（2019年9月9日至2022年8月9日），服务金额446.7万元（1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8.9万元/每年）。20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年9月12日我局与项目中标方云南广网天茂科技有限公司签订服务合同，项目自2019年9月29日正式进入实施</w:t>
      </w:r>
      <w:r>
        <w:rPr>
          <w:rFonts w:hint="eastAsia" w:ascii="仿宋_GB2312" w:eastAsia="仿宋_GB2312"/>
          <w:sz w:val="32"/>
          <w:szCs w:val="32"/>
          <w:lang w:eastAsia="zh-CN"/>
        </w:rPr>
        <w:t>，系统</w:t>
      </w:r>
      <w:r>
        <w:rPr>
          <w:rFonts w:hint="eastAsia" w:ascii="仿宋_GB2312" w:eastAsia="仿宋_GB2312"/>
          <w:sz w:val="32"/>
          <w:szCs w:val="32"/>
        </w:rPr>
        <w:t>各业务监管模块</w:t>
      </w:r>
      <w:r>
        <w:rPr>
          <w:rFonts w:hint="eastAsia" w:ascii="仿宋_GB2312" w:eastAsia="仿宋_GB2312"/>
          <w:sz w:val="32"/>
          <w:szCs w:val="32"/>
          <w:lang w:eastAsia="zh-CN"/>
        </w:rPr>
        <w:t>已于</w:t>
      </w:r>
      <w:r>
        <w:rPr>
          <w:rFonts w:hint="eastAsia" w:ascii="仿宋_GB2312" w:eastAsia="仿宋_GB2312"/>
          <w:sz w:val="32"/>
          <w:szCs w:val="32"/>
        </w:rPr>
        <w:t>2020年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6月建设完成，现根据实际工作需要不断进行功能新增及完善</w:t>
      </w:r>
      <w:r>
        <w:rPr>
          <w:rFonts w:hint="eastAsia" w:ascii="仿宋_GB2312" w:eastAsia="仿宋_GB2312"/>
          <w:sz w:val="32"/>
          <w:szCs w:val="32"/>
        </w:rPr>
        <w:t>。。</w:t>
      </w:r>
    </w:p>
    <w:p>
      <w:pPr>
        <w:spacing w:line="360" w:lineRule="auto"/>
        <w:ind w:firstLine="627" w:firstLineChars="19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3.资金来源及使用情况。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收到财政拨付“智慧市场监管项目资金”共计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148.9</w:t>
      </w:r>
      <w:r>
        <w:rPr>
          <w:rFonts w:hint="eastAsia" w:ascii="仿宋_GB2312" w:eastAsia="仿宋_GB2312"/>
          <w:sz w:val="32"/>
          <w:szCs w:val="32"/>
        </w:rPr>
        <w:t>万元，年终决算收入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148.9</w:t>
      </w:r>
      <w:r>
        <w:rPr>
          <w:rFonts w:hint="eastAsia" w:ascii="仿宋_GB2312" w:eastAsia="仿宋_GB2312"/>
          <w:sz w:val="32"/>
          <w:szCs w:val="32"/>
        </w:rPr>
        <w:t>万元，已全部使用完毕，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</w:t>
      </w:r>
      <w:r>
        <w:rPr>
          <w:rFonts w:hint="eastAsia" w:ascii="仿宋_GB2312" w:eastAsia="仿宋_GB2312"/>
          <w:sz w:val="32"/>
          <w:szCs w:val="32"/>
          <w:lang w:eastAsia="zh-CN"/>
        </w:rPr>
        <w:t>项目的组织及管理</w:t>
      </w:r>
    </w:p>
    <w:p>
      <w:pPr>
        <w:numPr>
          <w:ilvl w:val="0"/>
          <w:numId w:val="0"/>
        </w:numPr>
        <w:ind w:firstLine="640" w:firstLineChars="20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仿宋_GB2312" w:hAnsi="Arial" w:eastAsia="仿宋_GB2312" w:cs="仿宋_GB2312"/>
          <w:kern w:val="0"/>
          <w:sz w:val="32"/>
          <w:szCs w:val="32"/>
        </w:rPr>
        <w:t>各业务监管模块在初步搭建完成后于</w:t>
      </w:r>
      <w:r>
        <w:rPr>
          <w:rFonts w:ascii="仿宋_GB2312" w:hAnsi="Arial" w:eastAsia="仿宋_GB2312" w:cs="仿宋_GB2312"/>
          <w:kern w:val="0"/>
          <w:sz w:val="32"/>
          <w:szCs w:val="32"/>
        </w:rPr>
        <w:t>2020</w:t>
      </w:r>
      <w:r>
        <w:rPr>
          <w:rFonts w:hint="eastAsia" w:ascii="仿宋_GB2312" w:hAnsi="Arial" w:eastAsia="仿宋_GB2312" w:cs="仿宋_GB2312"/>
          <w:kern w:val="0"/>
          <w:sz w:val="32"/>
          <w:szCs w:val="32"/>
        </w:rPr>
        <w:t>年</w:t>
      </w:r>
      <w:r>
        <w:rPr>
          <w:rFonts w:ascii="仿宋_GB2312" w:hAnsi="Arial" w:eastAsia="仿宋_GB2312" w:cs="仿宋_GB2312"/>
          <w:kern w:val="0"/>
          <w:sz w:val="32"/>
          <w:szCs w:val="32"/>
        </w:rPr>
        <w:t>3</w:t>
      </w:r>
      <w:r>
        <w:rPr>
          <w:rFonts w:hint="eastAsia" w:ascii="仿宋_GB2312" w:hAnsi="Arial" w:eastAsia="仿宋_GB2312" w:cs="仿宋_GB2312"/>
          <w:kern w:val="0"/>
          <w:sz w:val="32"/>
          <w:szCs w:val="32"/>
        </w:rPr>
        <w:t>月</w:t>
      </w:r>
      <w:r>
        <w:rPr>
          <w:rFonts w:ascii="仿宋_GB2312" w:hAnsi="Arial" w:eastAsia="仿宋_GB2312" w:cs="仿宋_GB2312"/>
          <w:kern w:val="0"/>
          <w:sz w:val="32"/>
          <w:szCs w:val="32"/>
        </w:rPr>
        <w:t>19</w:t>
      </w:r>
      <w:r>
        <w:rPr>
          <w:rFonts w:hint="eastAsia" w:ascii="仿宋_GB2312" w:hAnsi="Arial" w:eastAsia="仿宋_GB2312" w:cs="仿宋_GB2312"/>
          <w:kern w:val="0"/>
          <w:sz w:val="32"/>
          <w:szCs w:val="32"/>
        </w:rPr>
        <w:t>日召开第一次监管工作业务需求会，联盟等主城区五个市场监管所及局机关各业务科室参加培训会，并结合实际工作情况提出了意见建议。</w:t>
      </w:r>
      <w:r>
        <w:rPr>
          <w:rFonts w:hint="eastAsia" w:ascii="仿宋_GB2312" w:eastAsia="仿宋_GB2312"/>
          <w:sz w:val="32"/>
          <w:szCs w:val="32"/>
        </w:rPr>
        <w:t>各业务监管模块</w:t>
      </w:r>
      <w:r>
        <w:rPr>
          <w:rFonts w:hint="eastAsia" w:ascii="仿宋_GB2312" w:eastAsia="仿宋_GB2312"/>
          <w:sz w:val="32"/>
          <w:szCs w:val="32"/>
          <w:lang w:eastAsia="zh-CN"/>
        </w:rPr>
        <w:t>已于</w:t>
      </w:r>
      <w:r>
        <w:rPr>
          <w:rFonts w:hint="eastAsia" w:ascii="仿宋_GB2312" w:eastAsia="仿宋_GB2312"/>
          <w:sz w:val="32"/>
          <w:szCs w:val="32"/>
        </w:rPr>
        <w:t>2020年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6月建设完成，现根据实际工作需要不断进行功能新增及完善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numPr>
          <w:ilvl w:val="0"/>
          <w:numId w:val="4"/>
        </w:numPr>
        <w:ind w:left="-10" w:leftChars="0" w:firstLine="640" w:firstLineChars="0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绩效目标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left="0" w:leftChars="0" w:firstLine="800" w:firstLineChars="250"/>
        <w:jc w:val="lef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总目标。建立起涉及社会公众关注健康、安全、民生的大质量数据库，并利用科技手段分析日常工作监管方面存在的薄弱环节，实施精准监管，着力提升工作效能，努实现市场监管工作“现场看得见、网上查得到、数据管得实、要素管得住、决策有支撑”的智慧监管新模式，全面提升市场监管水平。</w:t>
      </w:r>
    </w:p>
    <w:p>
      <w:pPr>
        <w:numPr>
          <w:ilvl w:val="0"/>
          <w:numId w:val="5"/>
        </w:numPr>
        <w:spacing w:line="360" w:lineRule="auto"/>
        <w:ind w:left="0" w:leftChars="0" w:firstLine="800" w:firstLineChars="25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年度目标。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整个系统搭建，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对市场主体从事生产经营活动履行监督管理职责，是否更好地规范市场主体经营活动，是否为政府客观科学决策提供依据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>
      <w:pPr>
        <w:topLinePunct/>
        <w:spacing w:line="440" w:lineRule="exact"/>
        <w:ind w:firstLine="800" w:firstLineChars="25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二、绩效评价工作情况</w:t>
      </w:r>
    </w:p>
    <w:p>
      <w:pPr>
        <w:topLinePunct/>
        <w:spacing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绩效评价目的。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>
      <w:pPr>
        <w:topLinePunct/>
        <w:spacing w:line="44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（二）绩效评价工作方案制定过程。</w:t>
      </w:r>
    </w:p>
    <w:p>
      <w:pPr>
        <w:topLinePunct/>
        <w:spacing w:line="44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1.前期调研。</w:t>
      </w:r>
    </w:p>
    <w:p>
      <w:pPr>
        <w:topLinePunct/>
        <w:spacing w:line="44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2.研究文件。</w:t>
      </w:r>
    </w:p>
    <w:p>
      <w:pPr>
        <w:topLinePunct/>
        <w:spacing w:line="44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3.绩效评价指标体系及工作方案的设计。</w:t>
      </w:r>
    </w:p>
    <w:p>
      <w:pPr>
        <w:topLinePunct/>
        <w:spacing w:line="44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（三）绩效评价原则、评价方法</w:t>
      </w:r>
    </w:p>
    <w:p>
      <w:pPr>
        <w:topLinePunct/>
        <w:spacing w:line="44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1.绩效评价原则。包括科学规范、公开公正、绩效相关等原则。</w:t>
      </w:r>
    </w:p>
    <w:p>
      <w:pPr>
        <w:topLinePunct/>
        <w:spacing w:line="44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2.绩效评价方法。包括指标评价、数据采集和社会调查中所采用的方法。</w:t>
      </w:r>
    </w:p>
    <w:p>
      <w:pPr>
        <w:topLinePunct/>
        <w:spacing w:line="44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（四）绩效评价实施过程</w:t>
      </w:r>
    </w:p>
    <w:p>
      <w:pPr>
        <w:topLinePunct/>
        <w:spacing w:line="56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1.数据填报和采集。</w:t>
      </w: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2020</w:t>
      </w:r>
      <w:r>
        <w:rPr>
          <w:rFonts w:hint="eastAsia" w:ascii="仿宋_GB2312" w:eastAsia="仿宋_GB2312"/>
          <w:sz w:val="32"/>
          <w:szCs w:val="32"/>
        </w:rPr>
        <w:t>年项目支出明细表进行数据填报和采集。</w:t>
      </w:r>
    </w:p>
    <w:p>
      <w:pPr>
        <w:topLinePunct/>
        <w:spacing w:line="560" w:lineRule="exact"/>
        <w:ind w:firstLine="800" w:firstLineChars="25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.数据分析和撰写报告。依据项目的实际完成情况进行数据分析并撰写绩效报告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topLinePunct/>
        <w:spacing w:line="4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三、评价结论和绩效分析</w:t>
      </w:r>
    </w:p>
    <w:p>
      <w:pPr>
        <w:topLinePunct/>
        <w:spacing w:line="44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（一）评价结论。</w:t>
      </w:r>
    </w:p>
    <w:p>
      <w:pPr>
        <w:topLinePunct/>
        <w:spacing w:line="44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1.评价结果。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年度，“智慧市场监管项目”经费做到了专款专用，项目支出绩效评价自评分为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分</w:t>
      </w:r>
      <w:r>
        <w:rPr>
          <w:rFonts w:hint="eastAsia" w:ascii="仿宋_GB2312" w:eastAsia="仿宋_GB2312"/>
          <w:sz w:val="32"/>
          <w:szCs w:val="32"/>
          <w:lang w:eastAsia="zh-CN"/>
        </w:rPr>
        <w:t>，评价结果为优。</w:t>
      </w:r>
    </w:p>
    <w:p>
      <w:pPr>
        <w:topLinePunct/>
        <w:spacing w:line="44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2.主要绩效。</w:t>
      </w:r>
    </w:p>
    <w:p>
      <w:pPr>
        <w:topLinePunct/>
        <w:spacing w:line="44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整个系统搭建，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对市场主体从事生产经营活动履行监督管理职责，是否更好地规范市场主体经营活动，是否为政府客观科学决策提供依据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>
      <w:pPr>
        <w:numPr>
          <w:ilvl w:val="0"/>
          <w:numId w:val="4"/>
        </w:numPr>
        <w:topLinePunct/>
        <w:spacing w:line="440" w:lineRule="exact"/>
        <w:ind w:left="-10" w:leftChars="0" w:firstLine="640" w:firstLineChars="0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具体绩效分析。</w:t>
      </w:r>
      <w:r>
        <w:rPr>
          <w:rFonts w:hint="eastAsia" w:ascii="楷体" w:hAnsi="楷体" w:eastAsia="楷体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项目决策20分，项目立项8分，项目目标12分。</w:t>
      </w:r>
    </w:p>
    <w:p>
      <w:pPr>
        <w:numPr>
          <w:ilvl w:val="0"/>
          <w:numId w:val="0"/>
        </w:numPr>
        <w:topLinePunct/>
        <w:spacing w:line="440" w:lineRule="exac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项目的立项前期有项目实施的可行性研究报告及项目的评审报告，同时经</w:t>
      </w:r>
      <w:r>
        <w:rPr>
          <w:rFonts w:hint="eastAsia" w:ascii="仿宋_GB2312" w:eastAsia="仿宋_GB2312"/>
          <w:sz w:val="32"/>
          <w:szCs w:val="32"/>
        </w:rPr>
        <w:t>2019年区政府第十六届48次常务会议研究通过</w:t>
      </w:r>
      <w:r>
        <w:rPr>
          <w:rFonts w:hint="eastAsia" w:ascii="仿宋_GB2312" w:eastAsia="仿宋_GB2312"/>
          <w:sz w:val="32"/>
          <w:szCs w:val="32"/>
          <w:lang w:eastAsia="zh-CN"/>
        </w:rPr>
        <w:t>。项目的立项依据充分，符合部门中长期规划，项目绩效目标明确，设定合理。</w:t>
      </w:r>
    </w:p>
    <w:p>
      <w:pPr>
        <w:numPr>
          <w:ilvl w:val="0"/>
          <w:numId w:val="0"/>
        </w:numPr>
        <w:topLinePunct/>
        <w:spacing w:line="44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项目管理20分，投入管理4分，财务管理6分，项目实施6分。</w:t>
      </w:r>
    </w:p>
    <w:p>
      <w:pPr>
        <w:spacing w:line="360" w:lineRule="auto"/>
        <w:ind w:firstLine="627" w:firstLineChars="196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项目的预算编制合理，严格按照政府采购程序办理。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年7月25日完成政府采购招投标工作，项目服务期三年（2019年9月9日至2022年8月9日），服务金额446.7万元（1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8.9万元/每年）。20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年9月12日我局与项目中标方云南广网天茂科技有限公司签订服务合同，项目自2019年9月29日正式进入实施</w:t>
      </w:r>
      <w:r>
        <w:rPr>
          <w:rFonts w:hint="eastAsia" w:ascii="仿宋_GB2312" w:eastAsia="仿宋_GB2312"/>
          <w:sz w:val="32"/>
          <w:szCs w:val="32"/>
          <w:lang w:eastAsia="zh-CN"/>
        </w:rPr>
        <w:t>，系统</w:t>
      </w:r>
      <w:r>
        <w:rPr>
          <w:rFonts w:hint="eastAsia" w:ascii="仿宋_GB2312" w:eastAsia="仿宋_GB2312"/>
          <w:sz w:val="32"/>
          <w:szCs w:val="32"/>
        </w:rPr>
        <w:t>各业务监管模块</w:t>
      </w:r>
      <w:r>
        <w:rPr>
          <w:rFonts w:hint="eastAsia" w:ascii="仿宋_GB2312" w:eastAsia="仿宋_GB2312"/>
          <w:sz w:val="32"/>
          <w:szCs w:val="32"/>
          <w:lang w:eastAsia="zh-CN"/>
        </w:rPr>
        <w:t>已于</w:t>
      </w:r>
      <w:r>
        <w:rPr>
          <w:rFonts w:hint="eastAsia" w:ascii="仿宋_GB2312" w:eastAsia="仿宋_GB2312"/>
          <w:sz w:val="32"/>
          <w:szCs w:val="32"/>
        </w:rPr>
        <w:t>2020年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6月建设完成，现根据实际工作需要不断进行功能新增及完善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  <w:lang w:eastAsia="zh-CN"/>
        </w:rPr>
        <w:t>预算编制科学合理，按照政府采购金额，分三年编制预算，每年预算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148.9万元。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收到财政拨付“智慧市场监管项目资金”共计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148.9</w:t>
      </w:r>
      <w:r>
        <w:rPr>
          <w:rFonts w:hint="eastAsia" w:ascii="仿宋_GB2312" w:eastAsia="仿宋_GB2312"/>
          <w:sz w:val="32"/>
          <w:szCs w:val="32"/>
        </w:rPr>
        <w:t>万元，年终决算收入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148.9</w:t>
      </w:r>
      <w:r>
        <w:rPr>
          <w:rFonts w:hint="eastAsia" w:ascii="仿宋_GB2312" w:eastAsia="仿宋_GB2312"/>
          <w:sz w:val="32"/>
          <w:szCs w:val="32"/>
        </w:rPr>
        <w:t>万元，已全部使用完毕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spacing w:line="360" w:lineRule="auto"/>
        <w:ind w:firstLine="627" w:firstLineChars="196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项目绩效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60分，其中项目产出30分，项目效益30分。</w:t>
      </w:r>
    </w:p>
    <w:p>
      <w:pPr>
        <w:spacing w:line="360" w:lineRule="auto"/>
        <w:ind w:firstLine="627" w:firstLineChars="196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系统</w:t>
      </w:r>
      <w:r>
        <w:rPr>
          <w:rFonts w:hint="eastAsia" w:ascii="仿宋_GB2312" w:eastAsia="仿宋_GB2312"/>
          <w:sz w:val="32"/>
          <w:szCs w:val="32"/>
        </w:rPr>
        <w:t>各业务监管模块</w:t>
      </w:r>
      <w:r>
        <w:rPr>
          <w:rFonts w:hint="eastAsia" w:ascii="仿宋_GB2312" w:eastAsia="仿宋_GB2312"/>
          <w:sz w:val="32"/>
          <w:szCs w:val="32"/>
          <w:lang w:eastAsia="zh-CN"/>
        </w:rPr>
        <w:t>已于</w:t>
      </w:r>
      <w:r>
        <w:rPr>
          <w:rFonts w:hint="eastAsia" w:ascii="仿宋_GB2312" w:eastAsia="仿宋_GB2312"/>
          <w:sz w:val="32"/>
          <w:szCs w:val="32"/>
        </w:rPr>
        <w:t>2020年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6月建设完成，现根据实际工作需要不断进行功能新增及完善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2020年我局共出动监管人员10125人次，对4114户重点企业实施监管工作，落实了“宽进严管”工作要求，强化了事中事后监管，规范了市场交易秩序，净化了市场主体发展环境，优化了营商环境，为政府客观科学决策提供了依据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6"/>
        </w:numPr>
        <w:topLinePunct/>
        <w:spacing w:line="440" w:lineRule="exact"/>
        <w:ind w:leftChars="200" w:firstLine="320" w:firstLineChars="10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成本效益分析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leftChars="0" w:firstLine="640" w:firstLineChars="200"/>
        <w:textAlignment w:val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项目服务期三年（2019年9月9日至202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年8月9日），服务金额446.7万元（1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8.9万元/每年）。20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年9月12日我局与项目中标方云南广网天茂科技有限公司签订服务合同，项目自2019年9月29日正式进入实施阶段。</w:t>
      </w:r>
      <w:r>
        <w:rPr>
          <w:rFonts w:hint="eastAsia" w:ascii="仿宋_GB2312" w:eastAsia="仿宋_GB2312"/>
          <w:sz w:val="32"/>
          <w:szCs w:val="32"/>
          <w:lang w:eastAsia="zh-CN"/>
        </w:rPr>
        <w:t>我局分三年编制预算，每年预算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148.9万元，2020年根据合同支付费用148.9万元，预算执行率为100%。</w:t>
      </w:r>
    </w:p>
    <w:p>
      <w:pPr>
        <w:topLinePunct/>
        <w:spacing w:line="360" w:lineRule="auto"/>
        <w:ind w:firstLine="800" w:firstLineChars="25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eastAsia="zh-CN"/>
        </w:rPr>
        <w:t>五</w:t>
      </w:r>
      <w:r>
        <w:rPr>
          <w:rFonts w:hint="eastAsia" w:ascii="黑体" w:eastAsia="黑体"/>
          <w:sz w:val="32"/>
          <w:szCs w:val="32"/>
        </w:rPr>
        <w:t>、经验、问题和建议</w:t>
      </w:r>
    </w:p>
    <w:p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（一）主要经验及做法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智慧市场监管系统”由视频监控及日常监管两部分组成，系统以服务+监管+互联网的新型综合监管体系为目标，紧紧围绕营商环境、现场执法、安全源头可查、问题可控、全程监控的目标，对全区市场经营主体进行实时监管。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　　１、</w:t>
      </w:r>
      <w:r>
        <w:rPr>
          <w:rFonts w:hint="eastAsia" w:ascii="仿宋_GB2312" w:eastAsia="仿宋_GB2312"/>
          <w:sz w:val="32"/>
          <w:szCs w:val="32"/>
        </w:rPr>
        <w:t>视频监控通过智能识别对农贸市场</w:t>
      </w:r>
      <w:r>
        <w:rPr>
          <w:rFonts w:hint="eastAsia" w:ascii="仿宋_GB2312" w:eastAsia="仿宋_GB2312"/>
          <w:sz w:val="32"/>
          <w:szCs w:val="32"/>
          <w:lang w:eastAsia="zh-CN"/>
        </w:rPr>
        <w:t>、供餐单位、农村客堂及机关、</w:t>
      </w:r>
      <w:r>
        <w:rPr>
          <w:rFonts w:hint="eastAsia" w:ascii="仿宋_GB2312" w:eastAsia="仿宋_GB2312"/>
          <w:sz w:val="32"/>
          <w:szCs w:val="32"/>
        </w:rPr>
        <w:t>学校、幼儿园</w:t>
      </w:r>
      <w:r>
        <w:rPr>
          <w:rFonts w:hint="eastAsia" w:ascii="仿宋_GB2312" w:eastAsia="仿宋_GB2312"/>
          <w:sz w:val="32"/>
          <w:szCs w:val="32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食堂进行远程监管，自动识别违规行为，自动派发整改单；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　　２、</w:t>
      </w:r>
      <w:r>
        <w:rPr>
          <w:rFonts w:hint="eastAsia" w:ascii="仿宋_GB2312" w:eastAsia="仿宋_GB2312"/>
          <w:sz w:val="32"/>
          <w:szCs w:val="32"/>
        </w:rPr>
        <w:t>日常监管主要用于市场监管工作人员外出巡查时对食品（含餐饮）、药品、化妆品、医疗器械、特种设备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农贸市场等市场经营主题进行监管、溯源及预警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　　3、</w:t>
      </w:r>
      <w:r>
        <w:rPr>
          <w:rFonts w:hint="eastAsia" w:ascii="仿宋_GB2312" w:eastAsia="仿宋_GB2312"/>
          <w:sz w:val="32"/>
          <w:szCs w:val="32"/>
          <w:lang w:eastAsia="zh-CN"/>
        </w:rPr>
        <w:t>系统</w:t>
      </w:r>
      <w:r>
        <w:rPr>
          <w:rFonts w:hint="eastAsia" w:ascii="仿宋_GB2312" w:eastAsia="仿宋_GB2312"/>
          <w:sz w:val="32"/>
          <w:szCs w:val="32"/>
        </w:rPr>
        <w:t>各业务监管模块</w:t>
      </w:r>
      <w:r>
        <w:rPr>
          <w:rFonts w:hint="eastAsia" w:ascii="仿宋_GB2312" w:eastAsia="仿宋_GB2312"/>
          <w:sz w:val="32"/>
          <w:szCs w:val="32"/>
          <w:lang w:eastAsia="zh-CN"/>
        </w:rPr>
        <w:t>已于</w:t>
      </w:r>
      <w:r>
        <w:rPr>
          <w:rFonts w:hint="eastAsia" w:ascii="仿宋_GB2312" w:eastAsia="仿宋_GB2312"/>
          <w:sz w:val="32"/>
          <w:szCs w:val="32"/>
        </w:rPr>
        <w:t>2020年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6月建设完成，现根据实际工作需要不断进行功能新增及完善。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（二）存在的问题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部分农贸市场电信</w:t>
      </w:r>
      <w:r>
        <w:rPr>
          <w:rFonts w:hint="eastAsia" w:ascii="仿宋_GB2312" w:hAnsi="黑体" w:eastAsia="仿宋_GB2312"/>
          <w:sz w:val="32"/>
          <w:szCs w:val="32"/>
        </w:rPr>
        <w:t>运营商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未能做到网络线路</w:t>
      </w:r>
      <w:r>
        <w:rPr>
          <w:rFonts w:hint="eastAsia" w:ascii="仿宋_GB2312" w:hAnsi="黑体" w:eastAsia="仿宋_GB2312"/>
          <w:sz w:val="32"/>
          <w:szCs w:val="32"/>
        </w:rPr>
        <w:t>点位覆盖。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（三）改进措施及建议。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拟协电信</w:t>
      </w:r>
      <w:r>
        <w:rPr>
          <w:rFonts w:hint="eastAsia" w:ascii="仿宋_GB2312" w:hAnsi="黑体" w:eastAsia="仿宋_GB2312"/>
          <w:sz w:val="32"/>
          <w:szCs w:val="32"/>
        </w:rPr>
        <w:t>运营商进行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农贸市场网络线路</w:t>
      </w:r>
      <w:r>
        <w:rPr>
          <w:rFonts w:hint="eastAsia" w:ascii="仿宋_GB2312" w:hAnsi="黑体" w:eastAsia="仿宋_GB2312"/>
          <w:sz w:val="32"/>
          <w:szCs w:val="32"/>
        </w:rPr>
        <w:t>点位覆盖。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adjustRightInd w:val="0"/>
        <w:snapToGrid w:val="0"/>
        <w:spacing w:beforeLines="50" w:afterLines="50"/>
        <w:ind w:firstLine="640" w:firstLineChars="200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附件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1：智慧市场监管系统项目支出绩效评价共性指标体系框架（2020年度）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Arial" w:eastAsia="仿宋_GB2312" w:cs="仿宋_GB2312"/>
          <w:kern w:val="0"/>
          <w:sz w:val="32"/>
          <w:szCs w:val="32"/>
        </w:rPr>
      </w:pPr>
      <w:r>
        <w:rPr>
          <w:rFonts w:hint="eastAsia" w:ascii="仿宋_GB2312" w:hAnsi="Arial" w:eastAsia="仿宋_GB2312" w:cs="仿宋_GB2312"/>
          <w:kern w:val="0"/>
          <w:sz w:val="32"/>
          <w:szCs w:val="32"/>
        </w:rPr>
        <w:t>附件</w:t>
      </w:r>
      <w:r>
        <w:rPr>
          <w:rFonts w:ascii="仿宋_GB2312" w:hAnsi="Arial" w:eastAsia="仿宋_GB2312" w:cs="仿宋_GB2312"/>
          <w:kern w:val="0"/>
          <w:sz w:val="32"/>
          <w:szCs w:val="32"/>
        </w:rPr>
        <w:t>2</w:t>
      </w:r>
      <w:r>
        <w:rPr>
          <w:rFonts w:hint="eastAsia" w:ascii="仿宋_GB2312" w:hAnsi="Arial" w:eastAsia="仿宋_GB2312" w:cs="仿宋_GB2312"/>
          <w:kern w:val="0"/>
          <w:sz w:val="32"/>
          <w:szCs w:val="32"/>
        </w:rPr>
        <w:t>：基础数据表</w:t>
      </w:r>
    </w:p>
    <w:p>
      <w:pPr>
        <w:autoSpaceDE w:val="0"/>
        <w:autoSpaceDN w:val="0"/>
        <w:adjustRightInd w:val="0"/>
        <w:spacing w:line="560" w:lineRule="exact"/>
        <w:jc w:val="left"/>
        <w:rPr>
          <w:rFonts w:ascii="仿宋_GB2312" w:hAnsi="Arial" w:eastAsia="仿宋_GB2312" w:cs="仿宋_GB2312"/>
          <w:kern w:val="0"/>
          <w:sz w:val="32"/>
          <w:szCs w:val="32"/>
        </w:rPr>
      </w:pPr>
      <w:r>
        <w:rPr>
          <w:rFonts w:hint="eastAsia" w:ascii="仿宋_GB2312" w:hAnsi="Arial" w:eastAsia="仿宋_GB2312" w:cs="仿宋_GB2312"/>
          <w:kern w:val="0"/>
          <w:sz w:val="32"/>
          <w:szCs w:val="32"/>
        </w:rPr>
        <w:t>　　附件</w:t>
      </w:r>
      <w:r>
        <w:rPr>
          <w:rFonts w:ascii="仿宋_GB2312" w:hAnsi="Arial" w:eastAsia="仿宋_GB2312" w:cs="仿宋_GB2312"/>
          <w:kern w:val="0"/>
          <w:sz w:val="32"/>
          <w:szCs w:val="32"/>
        </w:rPr>
        <w:t>3</w:t>
      </w:r>
      <w:r>
        <w:rPr>
          <w:rFonts w:hint="eastAsia" w:ascii="仿宋_GB2312" w:hAnsi="Arial" w:eastAsia="仿宋_GB2312" w:cs="仿宋_GB2312"/>
          <w:kern w:val="0"/>
          <w:sz w:val="32"/>
          <w:szCs w:val="32"/>
        </w:rPr>
        <w:t>：政策依据</w:t>
      </w:r>
    </w:p>
    <w:p>
      <w:pPr>
        <w:adjustRightInd w:val="0"/>
        <w:snapToGrid w:val="0"/>
        <w:spacing w:beforeLines="50" w:afterLines="50"/>
        <w:ind w:firstLine="640" w:firstLineChars="200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25</w:t>
    </w:r>
    <w:r>
      <w:rPr>
        <w:lang w:val="zh-CN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109BD6"/>
    <w:multiLevelType w:val="singleLevel"/>
    <w:tmpl w:val="8E109BD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1948EBE"/>
    <w:multiLevelType w:val="singleLevel"/>
    <w:tmpl w:val="A1948EB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428ACF7"/>
    <w:multiLevelType w:val="singleLevel"/>
    <w:tmpl w:val="0428ACF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5D46D9F"/>
    <w:multiLevelType w:val="singleLevel"/>
    <w:tmpl w:val="05D46D9F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38558431"/>
    <w:multiLevelType w:val="singleLevel"/>
    <w:tmpl w:val="38558431"/>
    <w:lvl w:ilvl="0" w:tentative="0">
      <w:start w:val="1"/>
      <w:numFmt w:val="chineseCounting"/>
      <w:suff w:val="nothing"/>
      <w:lvlText w:val="(%1）"/>
      <w:lvlJc w:val="left"/>
      <w:rPr>
        <w:rFonts w:hint="eastAsia"/>
      </w:rPr>
    </w:lvl>
  </w:abstractNum>
  <w:abstractNum w:abstractNumId="5">
    <w:nsid w:val="4074FB4C"/>
    <w:multiLevelType w:val="singleLevel"/>
    <w:tmpl w:val="4074FB4C"/>
    <w:lvl w:ilvl="0" w:tentative="0">
      <w:start w:val="2"/>
      <w:numFmt w:val="chineseCounting"/>
      <w:suff w:val="nothing"/>
      <w:lvlText w:val="（%1）"/>
      <w:lvlJc w:val="left"/>
      <w:pPr>
        <w:ind w:left="-1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69D"/>
    <w:rsid w:val="0001343D"/>
    <w:rsid w:val="00014246"/>
    <w:rsid w:val="000214BD"/>
    <w:rsid w:val="00027C52"/>
    <w:rsid w:val="000316F1"/>
    <w:rsid w:val="00031CA1"/>
    <w:rsid w:val="0003450E"/>
    <w:rsid w:val="00035DC5"/>
    <w:rsid w:val="000379C1"/>
    <w:rsid w:val="00037A06"/>
    <w:rsid w:val="00043EEA"/>
    <w:rsid w:val="00050022"/>
    <w:rsid w:val="00051297"/>
    <w:rsid w:val="0005259D"/>
    <w:rsid w:val="00060AA2"/>
    <w:rsid w:val="000746FC"/>
    <w:rsid w:val="00084906"/>
    <w:rsid w:val="000A36B5"/>
    <w:rsid w:val="000A7CB2"/>
    <w:rsid w:val="000C7067"/>
    <w:rsid w:val="000D7A3C"/>
    <w:rsid w:val="000F0EA5"/>
    <w:rsid w:val="000F3069"/>
    <w:rsid w:val="000F6710"/>
    <w:rsid w:val="0010072A"/>
    <w:rsid w:val="00102A68"/>
    <w:rsid w:val="001043B3"/>
    <w:rsid w:val="00105D1F"/>
    <w:rsid w:val="00136283"/>
    <w:rsid w:val="001463D6"/>
    <w:rsid w:val="001464AC"/>
    <w:rsid w:val="001468EE"/>
    <w:rsid w:val="00150111"/>
    <w:rsid w:val="001553D4"/>
    <w:rsid w:val="00155414"/>
    <w:rsid w:val="001572FB"/>
    <w:rsid w:val="00162609"/>
    <w:rsid w:val="00173427"/>
    <w:rsid w:val="0017420C"/>
    <w:rsid w:val="00180137"/>
    <w:rsid w:val="001A0071"/>
    <w:rsid w:val="001A1B87"/>
    <w:rsid w:val="001A4724"/>
    <w:rsid w:val="001A5F95"/>
    <w:rsid w:val="001A634D"/>
    <w:rsid w:val="001D220A"/>
    <w:rsid w:val="001F278D"/>
    <w:rsid w:val="00201AA7"/>
    <w:rsid w:val="00213150"/>
    <w:rsid w:val="00213737"/>
    <w:rsid w:val="00215BC0"/>
    <w:rsid w:val="00216112"/>
    <w:rsid w:val="002248A9"/>
    <w:rsid w:val="00230692"/>
    <w:rsid w:val="00237C24"/>
    <w:rsid w:val="00240DAE"/>
    <w:rsid w:val="00241C74"/>
    <w:rsid w:val="002433CC"/>
    <w:rsid w:val="00250AF0"/>
    <w:rsid w:val="00250F69"/>
    <w:rsid w:val="00262A58"/>
    <w:rsid w:val="002638F2"/>
    <w:rsid w:val="002652D2"/>
    <w:rsid w:val="002660E1"/>
    <w:rsid w:val="00271818"/>
    <w:rsid w:val="00282B0E"/>
    <w:rsid w:val="002900AA"/>
    <w:rsid w:val="00290CFF"/>
    <w:rsid w:val="0029102F"/>
    <w:rsid w:val="002977A0"/>
    <w:rsid w:val="002A510D"/>
    <w:rsid w:val="002B5A33"/>
    <w:rsid w:val="002B65A8"/>
    <w:rsid w:val="002D3E51"/>
    <w:rsid w:val="002D6E56"/>
    <w:rsid w:val="002E41C6"/>
    <w:rsid w:val="002F3749"/>
    <w:rsid w:val="002F555D"/>
    <w:rsid w:val="00302F0A"/>
    <w:rsid w:val="00303929"/>
    <w:rsid w:val="00306C3F"/>
    <w:rsid w:val="0031100B"/>
    <w:rsid w:val="003110E2"/>
    <w:rsid w:val="003128ED"/>
    <w:rsid w:val="00315A86"/>
    <w:rsid w:val="00334C49"/>
    <w:rsid w:val="0033532D"/>
    <w:rsid w:val="00337AB3"/>
    <w:rsid w:val="00341634"/>
    <w:rsid w:val="00346B39"/>
    <w:rsid w:val="00373B86"/>
    <w:rsid w:val="003741A5"/>
    <w:rsid w:val="00374589"/>
    <w:rsid w:val="00374D47"/>
    <w:rsid w:val="0037520C"/>
    <w:rsid w:val="00375481"/>
    <w:rsid w:val="00377945"/>
    <w:rsid w:val="00383FA9"/>
    <w:rsid w:val="003A2425"/>
    <w:rsid w:val="003A4DD1"/>
    <w:rsid w:val="003F1A28"/>
    <w:rsid w:val="004005B7"/>
    <w:rsid w:val="004007B1"/>
    <w:rsid w:val="004103B0"/>
    <w:rsid w:val="0041480D"/>
    <w:rsid w:val="004153FC"/>
    <w:rsid w:val="00424A2A"/>
    <w:rsid w:val="00427A5F"/>
    <w:rsid w:val="004347B1"/>
    <w:rsid w:val="00434C5A"/>
    <w:rsid w:val="004415C3"/>
    <w:rsid w:val="004430BA"/>
    <w:rsid w:val="00443A6B"/>
    <w:rsid w:val="004519CB"/>
    <w:rsid w:val="00464A78"/>
    <w:rsid w:val="00471F1E"/>
    <w:rsid w:val="00480FAB"/>
    <w:rsid w:val="00482E4A"/>
    <w:rsid w:val="004868EE"/>
    <w:rsid w:val="004A49FF"/>
    <w:rsid w:val="004A4BC2"/>
    <w:rsid w:val="004A5A19"/>
    <w:rsid w:val="004B253D"/>
    <w:rsid w:val="004B330E"/>
    <w:rsid w:val="004E6B98"/>
    <w:rsid w:val="004F257C"/>
    <w:rsid w:val="00501015"/>
    <w:rsid w:val="00520926"/>
    <w:rsid w:val="00523756"/>
    <w:rsid w:val="00523CF6"/>
    <w:rsid w:val="005269E7"/>
    <w:rsid w:val="00541C7D"/>
    <w:rsid w:val="005472A8"/>
    <w:rsid w:val="00557C25"/>
    <w:rsid w:val="00561BBE"/>
    <w:rsid w:val="0058519C"/>
    <w:rsid w:val="00591579"/>
    <w:rsid w:val="00596B37"/>
    <w:rsid w:val="005A14F9"/>
    <w:rsid w:val="005B3DEF"/>
    <w:rsid w:val="005B4820"/>
    <w:rsid w:val="005B6B3B"/>
    <w:rsid w:val="005C36EB"/>
    <w:rsid w:val="005D01A2"/>
    <w:rsid w:val="005D0830"/>
    <w:rsid w:val="005D643E"/>
    <w:rsid w:val="005D7972"/>
    <w:rsid w:val="00607B14"/>
    <w:rsid w:val="006129E8"/>
    <w:rsid w:val="006202F8"/>
    <w:rsid w:val="006227AF"/>
    <w:rsid w:val="00626FFC"/>
    <w:rsid w:val="00630520"/>
    <w:rsid w:val="006332C5"/>
    <w:rsid w:val="00640FDD"/>
    <w:rsid w:val="0064297C"/>
    <w:rsid w:val="00652E36"/>
    <w:rsid w:val="00654B32"/>
    <w:rsid w:val="00657764"/>
    <w:rsid w:val="006614BB"/>
    <w:rsid w:val="00667DB2"/>
    <w:rsid w:val="00671495"/>
    <w:rsid w:val="0069097C"/>
    <w:rsid w:val="006A1DF0"/>
    <w:rsid w:val="006B0032"/>
    <w:rsid w:val="006B25CC"/>
    <w:rsid w:val="006B6D2D"/>
    <w:rsid w:val="007019E5"/>
    <w:rsid w:val="00707D59"/>
    <w:rsid w:val="00711624"/>
    <w:rsid w:val="00711946"/>
    <w:rsid w:val="00730787"/>
    <w:rsid w:val="00730AF1"/>
    <w:rsid w:val="00731141"/>
    <w:rsid w:val="0074034D"/>
    <w:rsid w:val="0074111C"/>
    <w:rsid w:val="00746E6A"/>
    <w:rsid w:val="00752D4C"/>
    <w:rsid w:val="00761EF2"/>
    <w:rsid w:val="007716B3"/>
    <w:rsid w:val="00776B76"/>
    <w:rsid w:val="007774B4"/>
    <w:rsid w:val="007838C0"/>
    <w:rsid w:val="00786392"/>
    <w:rsid w:val="00790870"/>
    <w:rsid w:val="007950F8"/>
    <w:rsid w:val="00795CDB"/>
    <w:rsid w:val="007A1CBC"/>
    <w:rsid w:val="007B3601"/>
    <w:rsid w:val="007B7CB8"/>
    <w:rsid w:val="007D3972"/>
    <w:rsid w:val="007D5E3E"/>
    <w:rsid w:val="007E3748"/>
    <w:rsid w:val="007F26CE"/>
    <w:rsid w:val="007F3F2D"/>
    <w:rsid w:val="007F5194"/>
    <w:rsid w:val="00802108"/>
    <w:rsid w:val="00820205"/>
    <w:rsid w:val="00823E36"/>
    <w:rsid w:val="00844D8F"/>
    <w:rsid w:val="00852562"/>
    <w:rsid w:val="008556CC"/>
    <w:rsid w:val="00862ED9"/>
    <w:rsid w:val="008659C2"/>
    <w:rsid w:val="0087221B"/>
    <w:rsid w:val="008803A4"/>
    <w:rsid w:val="00891806"/>
    <w:rsid w:val="00895304"/>
    <w:rsid w:val="008A2760"/>
    <w:rsid w:val="008A316B"/>
    <w:rsid w:val="008A6E49"/>
    <w:rsid w:val="008B26AA"/>
    <w:rsid w:val="008B4A17"/>
    <w:rsid w:val="008B5CB7"/>
    <w:rsid w:val="008C0CAB"/>
    <w:rsid w:val="008D7879"/>
    <w:rsid w:val="008E2498"/>
    <w:rsid w:val="008E74FB"/>
    <w:rsid w:val="008F23D2"/>
    <w:rsid w:val="008F4DF6"/>
    <w:rsid w:val="00900F05"/>
    <w:rsid w:val="00923CA1"/>
    <w:rsid w:val="009315AE"/>
    <w:rsid w:val="00957DA6"/>
    <w:rsid w:val="009636B6"/>
    <w:rsid w:val="00975B1C"/>
    <w:rsid w:val="00976AFD"/>
    <w:rsid w:val="00976B57"/>
    <w:rsid w:val="00980816"/>
    <w:rsid w:val="00980849"/>
    <w:rsid w:val="00983E00"/>
    <w:rsid w:val="00997AF2"/>
    <w:rsid w:val="009A5A51"/>
    <w:rsid w:val="009A69E1"/>
    <w:rsid w:val="009B629E"/>
    <w:rsid w:val="009C16B9"/>
    <w:rsid w:val="009D0210"/>
    <w:rsid w:val="009D0735"/>
    <w:rsid w:val="009E7790"/>
    <w:rsid w:val="009E7B3B"/>
    <w:rsid w:val="00A01DAC"/>
    <w:rsid w:val="00A028CC"/>
    <w:rsid w:val="00A1003B"/>
    <w:rsid w:val="00A1080B"/>
    <w:rsid w:val="00A113DF"/>
    <w:rsid w:val="00A17985"/>
    <w:rsid w:val="00A22E06"/>
    <w:rsid w:val="00A26E0C"/>
    <w:rsid w:val="00A27823"/>
    <w:rsid w:val="00A34D1F"/>
    <w:rsid w:val="00A420DE"/>
    <w:rsid w:val="00A4449D"/>
    <w:rsid w:val="00A465A7"/>
    <w:rsid w:val="00A527D7"/>
    <w:rsid w:val="00A566CA"/>
    <w:rsid w:val="00A62FDC"/>
    <w:rsid w:val="00A65F0E"/>
    <w:rsid w:val="00A759AE"/>
    <w:rsid w:val="00A76F94"/>
    <w:rsid w:val="00A80015"/>
    <w:rsid w:val="00A83339"/>
    <w:rsid w:val="00A93AAC"/>
    <w:rsid w:val="00A9583B"/>
    <w:rsid w:val="00A961EB"/>
    <w:rsid w:val="00A966C9"/>
    <w:rsid w:val="00AA76A0"/>
    <w:rsid w:val="00AB156D"/>
    <w:rsid w:val="00AB1E4D"/>
    <w:rsid w:val="00AB20EF"/>
    <w:rsid w:val="00AB4307"/>
    <w:rsid w:val="00AB5EA3"/>
    <w:rsid w:val="00AB769D"/>
    <w:rsid w:val="00AC1CE5"/>
    <w:rsid w:val="00AD09EB"/>
    <w:rsid w:val="00AF3C00"/>
    <w:rsid w:val="00AF51BA"/>
    <w:rsid w:val="00B0227C"/>
    <w:rsid w:val="00B05444"/>
    <w:rsid w:val="00B057FD"/>
    <w:rsid w:val="00B060D2"/>
    <w:rsid w:val="00B14765"/>
    <w:rsid w:val="00B14B2A"/>
    <w:rsid w:val="00B26D6E"/>
    <w:rsid w:val="00B37C4D"/>
    <w:rsid w:val="00B40168"/>
    <w:rsid w:val="00B75F48"/>
    <w:rsid w:val="00B824DE"/>
    <w:rsid w:val="00B85276"/>
    <w:rsid w:val="00B93ADF"/>
    <w:rsid w:val="00BB0C7C"/>
    <w:rsid w:val="00BB3F57"/>
    <w:rsid w:val="00BB7167"/>
    <w:rsid w:val="00BC44CA"/>
    <w:rsid w:val="00BC58A6"/>
    <w:rsid w:val="00BD2A60"/>
    <w:rsid w:val="00BD3EC0"/>
    <w:rsid w:val="00BD78BC"/>
    <w:rsid w:val="00BF12CC"/>
    <w:rsid w:val="00BF6333"/>
    <w:rsid w:val="00C027C6"/>
    <w:rsid w:val="00C058D6"/>
    <w:rsid w:val="00C12759"/>
    <w:rsid w:val="00C13862"/>
    <w:rsid w:val="00C13A81"/>
    <w:rsid w:val="00C15B37"/>
    <w:rsid w:val="00C20FD6"/>
    <w:rsid w:val="00C24BBC"/>
    <w:rsid w:val="00C25BA2"/>
    <w:rsid w:val="00C2605D"/>
    <w:rsid w:val="00C338C8"/>
    <w:rsid w:val="00C40851"/>
    <w:rsid w:val="00C44777"/>
    <w:rsid w:val="00C50BD5"/>
    <w:rsid w:val="00C51D44"/>
    <w:rsid w:val="00C62B16"/>
    <w:rsid w:val="00C73F41"/>
    <w:rsid w:val="00C82E56"/>
    <w:rsid w:val="00C85B38"/>
    <w:rsid w:val="00C96F7D"/>
    <w:rsid w:val="00CA3261"/>
    <w:rsid w:val="00CA43F2"/>
    <w:rsid w:val="00CA5D5C"/>
    <w:rsid w:val="00CB2D1F"/>
    <w:rsid w:val="00CC173C"/>
    <w:rsid w:val="00CD1276"/>
    <w:rsid w:val="00CF18C1"/>
    <w:rsid w:val="00CF5EB8"/>
    <w:rsid w:val="00CF6801"/>
    <w:rsid w:val="00CF7798"/>
    <w:rsid w:val="00D03E97"/>
    <w:rsid w:val="00D04078"/>
    <w:rsid w:val="00D150F3"/>
    <w:rsid w:val="00D35117"/>
    <w:rsid w:val="00D40092"/>
    <w:rsid w:val="00D41D26"/>
    <w:rsid w:val="00D47192"/>
    <w:rsid w:val="00D55904"/>
    <w:rsid w:val="00D61A17"/>
    <w:rsid w:val="00D63347"/>
    <w:rsid w:val="00D7634B"/>
    <w:rsid w:val="00D76A4D"/>
    <w:rsid w:val="00D811A3"/>
    <w:rsid w:val="00D92D71"/>
    <w:rsid w:val="00DA17BB"/>
    <w:rsid w:val="00DA20BE"/>
    <w:rsid w:val="00DA6C5F"/>
    <w:rsid w:val="00DB0528"/>
    <w:rsid w:val="00DB69A5"/>
    <w:rsid w:val="00DC3D72"/>
    <w:rsid w:val="00DD6682"/>
    <w:rsid w:val="00DD76B0"/>
    <w:rsid w:val="00DE02EF"/>
    <w:rsid w:val="00DF0A11"/>
    <w:rsid w:val="00E01213"/>
    <w:rsid w:val="00E04BAC"/>
    <w:rsid w:val="00E06CDF"/>
    <w:rsid w:val="00E106EB"/>
    <w:rsid w:val="00E126E6"/>
    <w:rsid w:val="00E13F40"/>
    <w:rsid w:val="00E2095B"/>
    <w:rsid w:val="00E30BDE"/>
    <w:rsid w:val="00E33BCB"/>
    <w:rsid w:val="00E437EC"/>
    <w:rsid w:val="00E521B3"/>
    <w:rsid w:val="00E63997"/>
    <w:rsid w:val="00E71D34"/>
    <w:rsid w:val="00E72F2E"/>
    <w:rsid w:val="00E73098"/>
    <w:rsid w:val="00E751C3"/>
    <w:rsid w:val="00E874EF"/>
    <w:rsid w:val="00EA462D"/>
    <w:rsid w:val="00EA7482"/>
    <w:rsid w:val="00EB1599"/>
    <w:rsid w:val="00EB629E"/>
    <w:rsid w:val="00EB6F71"/>
    <w:rsid w:val="00EC7C9D"/>
    <w:rsid w:val="00ED2E05"/>
    <w:rsid w:val="00ED363B"/>
    <w:rsid w:val="00ED42FA"/>
    <w:rsid w:val="00ED5FA2"/>
    <w:rsid w:val="00EF0247"/>
    <w:rsid w:val="00EF12A2"/>
    <w:rsid w:val="00EF6468"/>
    <w:rsid w:val="00F02CDC"/>
    <w:rsid w:val="00F144C0"/>
    <w:rsid w:val="00F44FE2"/>
    <w:rsid w:val="00F57E6A"/>
    <w:rsid w:val="00F63713"/>
    <w:rsid w:val="00F640C2"/>
    <w:rsid w:val="00F65590"/>
    <w:rsid w:val="00F76AD4"/>
    <w:rsid w:val="00F76D73"/>
    <w:rsid w:val="00F828AF"/>
    <w:rsid w:val="00F83F68"/>
    <w:rsid w:val="00F907D0"/>
    <w:rsid w:val="00F931CE"/>
    <w:rsid w:val="00FA77CE"/>
    <w:rsid w:val="00FB7E69"/>
    <w:rsid w:val="00FC5058"/>
    <w:rsid w:val="00FC7318"/>
    <w:rsid w:val="00FF5CB4"/>
    <w:rsid w:val="07933F19"/>
    <w:rsid w:val="0C8A0F84"/>
    <w:rsid w:val="0EA64AF0"/>
    <w:rsid w:val="14075B7D"/>
    <w:rsid w:val="226E1A03"/>
    <w:rsid w:val="2BCC7897"/>
    <w:rsid w:val="2F0A5834"/>
    <w:rsid w:val="3300360A"/>
    <w:rsid w:val="34803585"/>
    <w:rsid w:val="38756B5B"/>
    <w:rsid w:val="3AC029D9"/>
    <w:rsid w:val="3BAA34C3"/>
    <w:rsid w:val="43E62ADD"/>
    <w:rsid w:val="4741529D"/>
    <w:rsid w:val="47E96390"/>
    <w:rsid w:val="494A2F6B"/>
    <w:rsid w:val="4C0102F7"/>
    <w:rsid w:val="4F3D24D7"/>
    <w:rsid w:val="55241839"/>
    <w:rsid w:val="5C623FCC"/>
    <w:rsid w:val="659B65B5"/>
    <w:rsid w:val="68671E95"/>
    <w:rsid w:val="68813B1D"/>
    <w:rsid w:val="6B027DE1"/>
    <w:rsid w:val="6D0D0A94"/>
    <w:rsid w:val="70C151B5"/>
    <w:rsid w:val="73927E29"/>
    <w:rsid w:val="77ED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0" w:after="0" w:afterAutospacing="0"/>
      <w:ind w:left="0" w:right="0"/>
      <w:jc w:val="both"/>
    </w:pPr>
    <w:rPr>
      <w:kern w:val="0"/>
      <w:sz w:val="24"/>
      <w:lang w:val="en-US" w:eastAsia="zh-CN" w:bidi="ar"/>
    </w:rPr>
  </w:style>
  <w:style w:type="character" w:customStyle="1" w:styleId="8">
    <w:name w:val="标题 1 Char"/>
    <w:basedOn w:val="7"/>
    <w:link w:val="2"/>
    <w:qFormat/>
    <w:locked/>
    <w:uiPriority w:val="9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9">
    <w:name w:val="页眉 Char"/>
    <w:basedOn w:val="7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Char"/>
    <w:basedOn w:val="7"/>
    <w:link w:val="3"/>
    <w:qFormat/>
    <w:locked/>
    <w:uiPriority w:val="99"/>
    <w:rPr>
      <w:rFonts w:cs="Times New Roman"/>
      <w:sz w:val="18"/>
      <w:szCs w:val="18"/>
    </w:rPr>
  </w:style>
  <w:style w:type="paragraph" w:customStyle="1" w:styleId="11">
    <w:name w:val="TOC 标题1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12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sz w:val="22"/>
      <w:szCs w:val="22"/>
      <w:u w:color="000000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1755</Words>
  <Characters>10009</Characters>
  <Lines>83</Lines>
  <Paragraphs>23</Paragraphs>
  <TotalTime>4</TotalTime>
  <ScaleCrop>false</ScaleCrop>
  <LinksUpToDate>false</LinksUpToDate>
  <CharactersWithSpaces>11741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2019-03-20T07:40:00Z</dcterms:created>
  <dc:creator>USER</dc:creator>
  <cp:lastModifiedBy>NTKO</cp:lastModifiedBy>
  <dcterms:modified xsi:type="dcterms:W3CDTF">2021-09-22T08:20:26Z</dcterms:modified>
  <cp:revision>511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