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630" w:hanging="840" w:hangingChars="30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2019年中央农村“厕所革命”整村推进补助资金</w:t>
      </w:r>
      <w:r>
        <w:rPr>
          <w:rFonts w:hint="eastAsia" w:ascii="黑体" w:hAnsi="黑体" w:eastAsia="黑体" w:cs="黑体"/>
          <w:bCs/>
          <w:sz w:val="52"/>
          <w:szCs w:val="52"/>
        </w:rPr>
        <w:t>支出绩效自评报告</w:t>
      </w:r>
    </w:p>
    <w:p>
      <w:pPr>
        <w:jc w:val="center"/>
        <w:rPr>
          <w:rFonts w:ascii="黑体" w:hAnsi="黑体" w:eastAsia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（</w:t>
      </w: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2020</w:t>
      </w:r>
      <w:r>
        <w:rPr>
          <w:rFonts w:hint="eastAsia" w:ascii="黑体" w:hAnsi="黑体" w:eastAsia="黑体" w:cs="黑体"/>
          <w:bCs/>
          <w:sz w:val="52"/>
          <w:szCs w:val="52"/>
        </w:rPr>
        <w:t>年度）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196215</wp:posOffset>
                </wp:positionV>
                <wp:extent cx="2495550" cy="0"/>
                <wp:effectExtent l="0" t="0" r="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6.75pt;margin-top:15.45pt;height:0pt;width:196.5pt;z-index:251658240;mso-width-relative:page;mso-height-relative:page;" filled="f" stroked="t" coordsize="21600,21600" o:gfxdata="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XqXKDXAAAACQEA&#10;AA8AAAAAAAAAAQAgAAAAIgAAAGRycy9kb3ducmV2LnhtbFBLAQIUABQAAAAIAIdO4kBTqpAm4gEA&#10;AJ4DAAAOAAAAAAAAAAEAIAAAACY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部门名称（公章）：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昆明市盘龙区农业农村局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221615</wp:posOffset>
                </wp:positionV>
                <wp:extent cx="2495550" cy="0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7.45pt;height:0pt;width:196.5pt;z-index:251659264;mso-width-relative:page;mso-height-relative:page;" filled="f" stroked="t" coordsize="21600,21600" o:gfxdata="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xhF2DXAAAACQEA&#10;AA8AAAAAAAAAAQAgAAAAIgAAAGRycy9kb3ducmV2LnhtbFBLAQIUABQAAAAIAIdO4kC+lQRR4gEA&#10;AJ4DAAAOAAAAAAAAAAEAIAAAACY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项目单位：</w:t>
      </w:r>
      <w:r>
        <w:rPr>
          <w:rFonts w:ascii="Times New Roman" w:hAnsi="Times New Roman" w:eastAsia="黑体" w:cs="黑体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昆明市盘龙区农业农村局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0288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0IL+71wAAAAkB&#10;AAAPAAAAAAAAAAEAIAAAACIAAABkcnMvZG93bnJldi54bWxQSwECFAAUAAAACACHTuJA2oKnyuMB&#10;AACe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主管部门：</w:t>
      </w:r>
    </w:p>
    <w:p>
      <w:pPr>
        <w:adjustRightInd w:val="0"/>
        <w:snapToGrid w:val="0"/>
        <w:spacing w:line="360" w:lineRule="auto"/>
        <w:ind w:left="2665" w:leftChars="600" w:hanging="1405" w:hangingChars="500"/>
        <w:rPr>
          <w:rFonts w:ascii="Times New Roman" w:hAnsi="Times New Roman" w:eastAsia="黑体"/>
          <w:b/>
          <w:bCs/>
          <w:sz w:val="28"/>
          <w:szCs w:val="28"/>
          <w:u w:val="single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1312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0IL+71wAAAAkB&#10;AAAPAAAAAAAAAAEAIAAAACIAAABkcnMvZG93bnJldi54bWxQSwECFAAUAAAACACHTuJAZOosvuMB&#10;AACe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项目名称：</w:t>
      </w:r>
      <w:r>
        <w:rPr>
          <w:rFonts w:ascii="Times New Roman" w:hAnsi="Times New Roman" w:eastAsia="黑体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2019年中央农村“厕所革命”整村推进补助资金</w:t>
      </w:r>
      <w:r>
        <w:rPr>
          <w:rFonts w:hint="eastAsia" w:ascii="Times New Roman" w:hAnsi="Times New Roman" w:eastAsia="黑体"/>
          <w:b/>
          <w:bCs/>
          <w:sz w:val="28"/>
          <w:szCs w:val="28"/>
          <w:u w:val="single"/>
        </w:rPr>
        <w:t>项目</w:t>
      </w:r>
    </w:p>
    <w:p>
      <w:pPr>
        <w:adjustRightInd w:val="0"/>
        <w:snapToGrid w:val="0"/>
        <w:spacing w:line="360" w:lineRule="auto"/>
        <w:ind w:left="1260" w:leftChars="600"/>
        <w:rPr>
          <w:rFonts w:hint="default" w:ascii="Times New Roman" w:hAnsi="Times New Roman" w:eastAsia="黑体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2336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Qgv7vXAAAACQEA&#10;AA8AAAAAAAAAAQAgAAAAIgAAAGRycy9kb3ducmV2LnhtbFBLAQIUABQAAAAIAIdO4kAA/Y8l4gEA&#10;AJ4DAAAOAAAAAAAAAAEAIAAAACY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绩效自评日期：</w:t>
      </w:r>
      <w:r>
        <w:rPr>
          <w:rFonts w:ascii="Times New Roman" w:hAnsi="Times New Roman" w:eastAsia="黑体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黑体"/>
          <w:b/>
          <w:bCs/>
          <w:sz w:val="28"/>
          <w:szCs w:val="28"/>
          <w:lang w:val="en-US" w:eastAsia="zh-CN"/>
        </w:rPr>
        <w:t>2021年5月14日</w:t>
      </w:r>
    </w:p>
    <w:p>
      <w:pPr>
        <w:spacing w:line="360" w:lineRule="auto"/>
        <w:ind w:left="1218" w:leftChars="580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XX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年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XX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月</w:t>
      </w: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</w:p>
    <w:p>
      <w:pPr>
        <w:pStyle w:val="7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5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  <w:t>……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7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7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7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7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8"/>
        <w:jc w:val="center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宋体"/>
          <w:color w:val="auto"/>
          <w:lang w:val="zh-CN"/>
        </w:rPr>
        <w:t>目录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摘要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 项目基本情况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（一）项目立项背景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（二）项目立项依据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（三）项目实施内容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（四）项目实施计划及完成情况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（五）项目的组织及管理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（六）项目绩效目标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(一)评价的目的和依据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(二)绩效评价工作方案制定过程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(三)绩效评价原则、评价方法等</w:t>
      </w:r>
      <w:r>
        <w:rPr>
          <w:rFonts w:hint="eastAsia" w:ascii="黑体" w:hAnsi="黑体" w:eastAsia="黑体"/>
          <w:szCs w:val="32"/>
        </w:rPr>
        <w:tab/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(四)绩效评价实施过程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(五)绩效评价的局限性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三、评价结论及绩效分析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(一)评价结论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四、项目主要经验及做法、存在的问题和建议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(一)主要经验及做法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(二)存在的问题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(三)建议和改进措施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五、附件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附件一：指标体系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附件二：基础数据表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附件三：访谈记录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附件四：问卷调查分析报告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附件五：</w:t>
      </w:r>
      <w:r>
        <w:rPr>
          <w:rFonts w:ascii="黑体" w:hAnsi="黑体" w:eastAsia="黑体" w:cs="黑体"/>
          <w:sz w:val="24"/>
          <w:szCs w:val="24"/>
          <w:lang w:val="zh-TW"/>
        </w:rPr>
        <w:t>……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 </w:t>
      </w: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>
      <w:pPr>
        <w:spacing w:line="4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2019年中央农村“厕所革命”整村推进补助资金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支出</w:t>
      </w:r>
      <w:r>
        <w:rPr>
          <w:rFonts w:hint="eastAsia" w:ascii="方正小标宋_GBK" w:eastAsia="方正小标宋_GBK"/>
          <w:sz w:val="36"/>
          <w:szCs w:val="36"/>
        </w:rPr>
        <w:t>绩效自评报告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</w:p>
    <w:p>
      <w:pPr>
        <w:numPr>
          <w:ilvl w:val="0"/>
          <w:numId w:val="1"/>
        </w:numPr>
        <w:spacing w:line="440" w:lineRule="exact"/>
        <w:ind w:firstLine="420" w:firstLineChars="200"/>
        <w:jc w:val="left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项目概况：</w:t>
      </w:r>
    </w:p>
    <w:p>
      <w:pPr>
        <w:ind w:firstLine="420" w:firstLineChars="200"/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按照《昆明市财政局_昆明市农业农村局关于下达2019年中央农村“厕所革命”整村推进财政奖补资金的通知》（昆财农〔2019〕157号）《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关于调整厕所革命任务数的通知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》（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昆财农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〔2019〕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188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号）下达盘龙区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395.6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万，其中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263.72万元为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建设改造补助，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131.88万元为管护资金</w:t>
      </w:r>
      <w:r>
        <w:rPr>
          <w:rFonts w:ascii="Times New Roman" w:hAnsi="Times New Roman" w:eastAsia="仿宋_GB2312" w:cs="Times New Roman"/>
          <w:sz w:val="21"/>
          <w:szCs w:val="21"/>
        </w:rPr>
        <w:t>。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2020年共支出395.6万元，结余0 万元。</w:t>
      </w:r>
    </w:p>
    <w:p>
      <w:pPr>
        <w:numPr>
          <w:ilvl w:val="0"/>
          <w:numId w:val="1"/>
        </w:numPr>
        <w:spacing w:line="440" w:lineRule="exact"/>
        <w:ind w:left="0" w:leftChars="0" w:firstLine="420" w:firstLineChars="200"/>
        <w:jc w:val="left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评价结论</w:t>
      </w:r>
    </w:p>
    <w:p>
      <w:pPr>
        <w:ind w:firstLine="420" w:firstLineChars="200"/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《关于加快完成盘龙区农村无害化卫生户厕改造建设工作任务的通知》下达资金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25万元，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关于拨付松华等街道办事处农村无害化卫生户厕建设经费的通知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》（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盘农通〔2020〕42号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），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20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年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下达双龙、松华、滇源、阿子营街道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658.17万元开展建设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，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其中包含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2019年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中央奖补资金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370.6万元，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由街道牵头实施完成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6662座。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三、经验、问题和建议</w:t>
      </w: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1.主要经验及做法；</w:t>
      </w:r>
    </w:p>
    <w:p>
      <w:pPr>
        <w:ind w:firstLine="420" w:firstLineChars="200"/>
        <w:rPr>
          <w:rFonts w:hint="eastAsia" w:ascii="Times New Roman" w:hAnsi="Times New Roman" w:eastAsia="仿宋_GB2312" w:cs="Times New Roman"/>
          <w:sz w:val="21"/>
          <w:szCs w:val="21"/>
        </w:rPr>
      </w:pPr>
      <w:r>
        <w:rPr>
          <w:rFonts w:hint="eastAsia" w:ascii="Times New Roman" w:hAnsi="Times New Roman" w:eastAsia="仿宋_GB2312" w:cs="Times New Roman"/>
          <w:sz w:val="21"/>
          <w:szCs w:val="21"/>
        </w:rPr>
        <w:t>近年来，盘龙区委、区政府结合自身实际，紧紧围绕农村人居环境整治工作重点、难点，加强组织领导，深入发动各级力量，全面整合各方资源，强化各项举措，压实各级责任，加快农村人居环境问题整改，盘龙区农村人居环境得到全面提升，农村“厕所革命”扎实有序推进。按照中央、市级资金下达任务，盘龙区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完成卫生厕所改建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6662座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，盘龙区实现无害化卫生厕所普及率达90.1%。</w:t>
      </w: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2.存在的问题；</w:t>
      </w:r>
    </w:p>
    <w:p>
      <w:pPr>
        <w:ind w:firstLine="420" w:firstLineChars="200"/>
        <w:rPr>
          <w:rFonts w:hint="eastAsia" w:ascii="Times New Roman" w:hAnsi="Times New Roman" w:eastAsia="仿宋_GB2312" w:cs="Times New Roman"/>
          <w:sz w:val="21"/>
          <w:szCs w:val="21"/>
        </w:rPr>
      </w:pPr>
      <w:r>
        <w:rPr>
          <w:rFonts w:hint="eastAsia" w:ascii="Times New Roman" w:hAnsi="Times New Roman" w:eastAsia="仿宋_GB2312" w:cs="Times New Roman"/>
          <w:sz w:val="21"/>
          <w:szCs w:val="21"/>
        </w:rPr>
        <w:t>我区农村人居环境整治各方面的工作扎实推进，但与省、市要求及广大群众对美好生活的期待、向往相比，仍然存在很大差距。存少数农户不愿意改厕仍在使用老厕的现象。由于传统习惯，每个村还有少部分农户未进行户厕改造，继续使用卫生条件较差，没有进行无害化处理老式厕所。三是户厕改建相关资料台账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仍需持续完善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。</w:t>
      </w: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3.改进措施及建议。</w:t>
      </w:r>
    </w:p>
    <w:p>
      <w:pPr>
        <w:ind w:firstLine="420" w:firstLineChars="200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>下一步，盘龙区将继续深入农村人居环境整治工作，提升农民幸福指数，一是强化参与意识。在农村人居环境整治工作过程中，继续充分发挥新闻、电视、网络、报纸等宣传媒体作用，大力宣传农村人居环境整治、农村“厕所革命”，深入农村深入农户家中开展农村人居环境整治工作的政策宣传，正确引导农村居民养成健康向上的卫生习惯。进一步增强农村广大群众参与人居环境整治、提高农村“厕所革命”知晓率、参与度，营造人人参与清洁整治的良好氛围。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二是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坚持问题督导，强化整改落实。针对“厕所革命”方面存在的问题，要认真分析研究解决办法，制定整改措施，将问题分解，责任到人。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三是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完善管护机制，强化日常保障。建立和完善各类机制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建立工作例会、工作报告、巡查检查、问题通报、督查问责、验收考核等制度，通过制度管人、管事，推动农村人居环境整治工作制度化、常态化。</w:t>
      </w: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</w:p>
    <w:p>
      <w:pPr>
        <w:spacing w:line="440" w:lineRule="exact"/>
        <w:ind w:firstLine="420" w:firstLineChars="20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Cs w:val="32"/>
        </w:rPr>
        <w:t>正文：2019年中央农村“厕所革命”整村推进补助资金支出绩效自评报告</w:t>
      </w:r>
    </w:p>
    <w:p>
      <w:pPr>
        <w:topLinePunct/>
        <w:spacing w:line="440" w:lineRule="exact"/>
        <w:ind w:firstLine="525" w:firstLineChars="250"/>
        <w:rPr>
          <w:rFonts w:ascii="黑体" w:eastAsia="黑体"/>
          <w:szCs w:val="32"/>
        </w:rPr>
      </w:pPr>
    </w:p>
    <w:p>
      <w:pPr>
        <w:topLinePunct/>
        <w:spacing w:line="440" w:lineRule="exact"/>
        <w:ind w:firstLine="525" w:firstLineChars="250"/>
        <w:rPr>
          <w:rFonts w:ascii="黑体" w:eastAsia="黑体"/>
          <w:szCs w:val="32"/>
        </w:rPr>
      </w:pPr>
      <w:r>
        <w:rPr>
          <w:rFonts w:hint="eastAsia" w:ascii="黑体" w:eastAsia="黑体"/>
          <w:szCs w:val="32"/>
        </w:rPr>
        <w:t>一、项目基本情况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（一）项目概况。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1.立项背景及目的。</w:t>
      </w:r>
    </w:p>
    <w:p>
      <w:pPr>
        <w:topLinePunct/>
        <w:spacing w:line="440" w:lineRule="exact"/>
        <w:ind w:firstLine="525" w:firstLineChars="250"/>
        <w:rPr>
          <w:rFonts w:hint="default" w:ascii="仿宋_GB2312" w:hAnsi="楷体" w:eastAsia="仿宋_GB2312"/>
          <w:szCs w:val="32"/>
          <w:lang w:val="en-US" w:eastAsia="zh-CN"/>
        </w:rPr>
      </w:pPr>
      <w:r>
        <w:rPr>
          <w:rFonts w:hint="default" w:ascii="仿宋_GB2312" w:hAnsi="楷体" w:eastAsia="仿宋_GB2312"/>
          <w:szCs w:val="32"/>
        </w:rPr>
        <w:t>按照《昆明市财政局_昆明市农业农村局关于下达2019年中央农村“厕所革命”整村推进财政奖补资金的通知》（昆财农〔2019〕157号）《关于调整厕所革命任务数的通知》（昆财农〔2019〕188号）下达盘龙区395.6万，其中263.72万元为建设改造补助，131.88万元为管护资金。</w:t>
      </w:r>
      <w:r>
        <w:rPr>
          <w:rFonts w:hint="eastAsia" w:ascii="仿宋_GB2312" w:hAnsi="楷体" w:eastAsia="仿宋_GB2312"/>
          <w:szCs w:val="32"/>
          <w:lang w:eastAsia="zh-CN"/>
        </w:rPr>
        <w:t>管护资金</w:t>
      </w:r>
      <w:r>
        <w:rPr>
          <w:rFonts w:hint="default" w:ascii="仿宋_GB2312" w:hAnsi="楷体" w:eastAsia="仿宋_GB2312"/>
          <w:szCs w:val="32"/>
        </w:rPr>
        <w:t>对已建成农村卫生厕所管护实现基本全覆盖，用于支持粪污收集、存储等无害化处理和资源化利用设施设备建设</w:t>
      </w:r>
      <w:r>
        <w:rPr>
          <w:rFonts w:hint="default" w:ascii="仿宋_GB2312" w:hAnsi="楷体" w:eastAsia="仿宋_GB2312"/>
          <w:szCs w:val="32"/>
          <w:lang w:val="en-US" w:eastAsia="zh-CN"/>
        </w:rPr>
        <w:t>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2.项目实施情况。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《关于加快完成盘龙区农村无害化卫生户厕改造建设工作任务的通知》下达资金25万元，《关于拨付松华等街道办事处农村无害化卫生户厕建设经费的通知》（盘农通〔2020〕42号），2020年下达双龙、松华、滇源、阿子营街道658.17万元开展建设，其中包含2019年中央奖补资金370.6万元，由街道牵头实施完成6662座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3.资金来源及使用情况。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《昆明市财政局_昆明市农业农村局关于下达2019年中央农村“厕所革命”整村推进财政奖补资金的通知》（昆财农〔2019〕157号）《关于调整厕所革命任务数的通知》（昆财农〔2019〕188号）。拨付双龙、松华、滇源、阿子营街道完成</w:t>
      </w:r>
      <w:r>
        <w:rPr>
          <w:rFonts w:hint="eastAsia" w:ascii="仿宋_GB2312" w:hAnsi="楷体" w:eastAsia="仿宋_GB2312"/>
          <w:szCs w:val="32"/>
          <w:lang w:val="en-US" w:eastAsia="zh-CN"/>
        </w:rPr>
        <w:t>6662座建设</w:t>
      </w:r>
      <w:r>
        <w:rPr>
          <w:rFonts w:hint="eastAsia" w:ascii="仿宋_GB2312" w:hAnsi="楷体" w:eastAsia="仿宋_GB2312"/>
          <w:szCs w:val="32"/>
          <w:lang w:eastAsia="zh-CN"/>
        </w:rPr>
        <w:t>。</w:t>
      </w:r>
    </w:p>
    <w:p>
      <w:pPr>
        <w:numPr>
          <w:ilvl w:val="0"/>
          <w:numId w:val="2"/>
        </w:num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组织及管理情况。</w:t>
      </w:r>
    </w:p>
    <w:p>
      <w:pPr>
        <w:topLinePunct/>
        <w:spacing w:line="440" w:lineRule="exact"/>
        <w:ind w:firstLine="525" w:firstLineChars="250"/>
        <w:rPr>
          <w:rFonts w:hint="default" w:ascii="仿宋_GB2312" w:hAnsi="楷体" w:eastAsia="仿宋_GB2312"/>
          <w:szCs w:val="32"/>
          <w:lang w:val="en-US" w:eastAsia="zh-CN"/>
        </w:rPr>
      </w:pPr>
      <w:r>
        <w:rPr>
          <w:rFonts w:hint="eastAsia" w:ascii="仿宋_GB2312" w:hAnsi="楷体" w:eastAsia="仿宋_GB2312"/>
          <w:szCs w:val="32"/>
          <w:lang w:val="en-US" w:eastAsia="zh-CN"/>
        </w:rPr>
        <w:t>项目由村级组织实施，对项目建设进行监督管理，项目完成后交由村民进行管护。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val="en-US" w:eastAsia="zh-CN"/>
        </w:rPr>
      </w:pPr>
      <w:r>
        <w:rPr>
          <w:rFonts w:hint="eastAsia" w:ascii="仿宋_GB2312" w:hAnsi="楷体" w:eastAsia="仿宋_GB2312"/>
          <w:szCs w:val="32"/>
          <w:lang w:val="en-US" w:eastAsia="zh-CN"/>
        </w:rPr>
        <w:t>（二）绩效目标。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1.总目标。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  <w:lang w:eastAsia="zh-CN"/>
        </w:rPr>
        <w:t>目前已建成农村卫生厕所管护基本全覆盖</w:t>
      </w:r>
      <w:r>
        <w:rPr>
          <w:rFonts w:hint="eastAsia" w:ascii="仿宋_GB2312" w:hAnsi="楷体" w:eastAsia="仿宋_GB2312"/>
          <w:szCs w:val="32"/>
        </w:rPr>
        <w:t>，进一步改善</w:t>
      </w:r>
      <w:r>
        <w:rPr>
          <w:rFonts w:hint="eastAsia" w:ascii="仿宋_GB2312" w:hAnsi="楷体" w:eastAsia="仿宋_GB2312"/>
          <w:szCs w:val="32"/>
          <w:lang w:eastAsia="zh-CN"/>
        </w:rPr>
        <w:t>各街道</w:t>
      </w:r>
      <w:r>
        <w:rPr>
          <w:rFonts w:hint="eastAsia" w:ascii="仿宋_GB2312" w:hAnsi="楷体" w:eastAsia="仿宋_GB2312"/>
          <w:szCs w:val="32"/>
        </w:rPr>
        <w:t>农村人居环境。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2.年度目标。包括产出目标、效果目标。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产出目标：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数量指标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建成</w:t>
      </w:r>
      <w:r>
        <w:rPr>
          <w:rFonts w:hint="eastAsia" w:ascii="仿宋_GB2312" w:hAnsi="楷体" w:eastAsia="仿宋_GB2312"/>
          <w:szCs w:val="32"/>
          <w:lang w:val="en-US" w:eastAsia="zh-CN"/>
        </w:rPr>
        <w:t>6593座</w:t>
      </w:r>
      <w:r>
        <w:rPr>
          <w:rFonts w:hint="eastAsia" w:ascii="仿宋_GB2312" w:hAnsi="楷体" w:eastAsia="仿宋_GB2312"/>
          <w:szCs w:val="32"/>
        </w:rPr>
        <w:t>农村卫生厕所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质量指标</w:t>
      </w:r>
      <w:r>
        <w:rPr>
          <w:rFonts w:hint="eastAsia" w:ascii="仿宋_GB2312" w:hAnsi="楷体" w:eastAsia="仿宋_GB2312"/>
          <w:szCs w:val="32"/>
          <w:lang w:eastAsia="zh-CN"/>
        </w:rPr>
        <w:t>：改厕设施合格率≥</w:t>
      </w:r>
      <w:r>
        <w:rPr>
          <w:rFonts w:hint="eastAsia" w:ascii="仿宋_GB2312" w:hAnsi="楷体" w:eastAsia="仿宋_GB2312"/>
          <w:szCs w:val="32"/>
          <w:lang w:val="en-US" w:eastAsia="zh-CN"/>
        </w:rPr>
        <w:t>9</w:t>
      </w:r>
      <w:r>
        <w:rPr>
          <w:rFonts w:hint="eastAsia" w:ascii="仿宋_GB2312" w:hAnsi="楷体" w:eastAsia="仿宋_GB2312"/>
          <w:szCs w:val="32"/>
        </w:rPr>
        <w:t>0%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时效指标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20</w:t>
      </w:r>
      <w:r>
        <w:rPr>
          <w:rFonts w:hint="eastAsia" w:ascii="仿宋_GB2312" w:hAnsi="楷体" w:eastAsia="仿宋_GB2312"/>
          <w:szCs w:val="32"/>
          <w:lang w:val="en-US" w:eastAsia="zh-CN"/>
        </w:rPr>
        <w:t>19</w:t>
      </w:r>
      <w:r>
        <w:rPr>
          <w:rFonts w:hint="eastAsia" w:ascii="仿宋_GB2312" w:hAnsi="楷体" w:eastAsia="仿宋_GB2312"/>
          <w:szCs w:val="32"/>
        </w:rPr>
        <w:t>年完成</w:t>
      </w:r>
      <w:r>
        <w:rPr>
          <w:rFonts w:hint="eastAsia" w:ascii="仿宋_GB2312" w:hAnsi="楷体" w:eastAsia="仿宋_GB2312"/>
          <w:szCs w:val="32"/>
          <w:lang w:eastAsia="zh-CN"/>
        </w:rPr>
        <w:t>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成本指标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  <w:lang w:val="en-US" w:eastAsia="zh-CN"/>
        </w:rPr>
        <w:t>395.6</w:t>
      </w:r>
      <w:r>
        <w:rPr>
          <w:rFonts w:hint="eastAsia" w:ascii="仿宋_GB2312" w:hAnsi="楷体" w:eastAsia="仿宋_GB2312"/>
          <w:szCs w:val="32"/>
        </w:rPr>
        <w:t>万元奖补资金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效果目标：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经济效益指标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项目为非盈利性质，不产生直接经济效益，通过提高项目村居民生产生活水平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社会效益指标</w:t>
      </w:r>
      <w:r>
        <w:rPr>
          <w:rFonts w:hint="eastAsia" w:ascii="仿宋_GB2312" w:hAnsi="楷体" w:eastAsia="仿宋_GB2312"/>
          <w:szCs w:val="32"/>
          <w:lang w:eastAsia="zh-CN"/>
        </w:rPr>
        <w:t>：当年完成农村“厕所革命”整村推进行政村的粪污无害化处理或资源化利用基本实现，实现无害化卫生户厕覆盖率</w:t>
      </w:r>
      <w:r>
        <w:rPr>
          <w:rFonts w:hint="eastAsia" w:ascii="仿宋_GB2312" w:hAnsi="楷体" w:eastAsia="仿宋_GB2312"/>
          <w:szCs w:val="32"/>
          <w:lang w:val="en-US" w:eastAsia="zh-CN"/>
        </w:rPr>
        <w:t>90%以上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生态效益指标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通过</w:t>
      </w:r>
      <w:r>
        <w:rPr>
          <w:rFonts w:hint="eastAsia" w:ascii="仿宋_GB2312" w:hAnsi="楷体" w:eastAsia="仿宋_GB2312"/>
          <w:szCs w:val="32"/>
          <w:lang w:eastAsia="zh-CN"/>
        </w:rPr>
        <w:t>粪污无害化处理及资源化利用</w:t>
      </w:r>
      <w:r>
        <w:rPr>
          <w:rFonts w:hint="eastAsia" w:ascii="仿宋_GB2312" w:hAnsi="楷体" w:eastAsia="仿宋_GB2312"/>
          <w:szCs w:val="32"/>
        </w:rPr>
        <w:t>，降低水源区污染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可持续影响指标</w:t>
      </w:r>
      <w:r>
        <w:rPr>
          <w:rFonts w:hint="eastAsia" w:ascii="仿宋_GB2312" w:hAnsi="楷体" w:eastAsia="仿宋_GB2312"/>
          <w:szCs w:val="32"/>
          <w:lang w:eastAsia="zh-CN"/>
        </w:rPr>
        <w:t>：实现无害化卫生户厕覆盖率</w:t>
      </w:r>
      <w:r>
        <w:rPr>
          <w:rFonts w:hint="eastAsia" w:ascii="仿宋_GB2312" w:hAnsi="楷体" w:eastAsia="仿宋_GB2312"/>
          <w:szCs w:val="32"/>
          <w:lang w:val="en-US" w:eastAsia="zh-CN"/>
        </w:rPr>
        <w:t>90%以上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服务对象满意度指标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项目服务对象满意度达95%。</w:t>
      </w:r>
    </w:p>
    <w:p>
      <w:pPr>
        <w:topLinePunct/>
        <w:spacing w:line="440" w:lineRule="exact"/>
        <w:ind w:firstLine="525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楷体" w:hAnsi="楷体" w:eastAsia="楷体"/>
          <w:szCs w:val="32"/>
        </w:rPr>
        <w:t>（一）绩效评价目的。</w:t>
      </w:r>
      <w:r>
        <w:rPr>
          <w:rFonts w:hint="eastAsia" w:ascii="仿宋_GB2312" w:hAnsi="楷体" w:eastAsia="仿宋_GB2312"/>
          <w:szCs w:val="32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（二）绩效评价工作方案制定过程。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1.前期调研。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2019年通过</w:t>
      </w:r>
      <w:r>
        <w:rPr>
          <w:rFonts w:hint="eastAsia" w:ascii="仿宋_GB2312" w:hAnsi="楷体" w:eastAsia="仿宋_GB2312"/>
          <w:szCs w:val="32"/>
          <w:lang w:eastAsia="zh-CN"/>
        </w:rPr>
        <w:t>走访调研，实施</w:t>
      </w:r>
      <w:r>
        <w:rPr>
          <w:rFonts w:hint="eastAsia" w:ascii="仿宋_GB2312" w:hAnsi="楷体" w:eastAsia="仿宋_GB2312"/>
          <w:szCs w:val="32"/>
          <w:lang w:val="en-US" w:eastAsia="zh-CN"/>
        </w:rPr>
        <w:t>6662座农村卫生厕所改造</w:t>
      </w:r>
      <w:r>
        <w:rPr>
          <w:rFonts w:hint="eastAsia" w:ascii="仿宋_GB2312" w:hAnsi="楷体" w:eastAsia="仿宋_GB2312"/>
          <w:szCs w:val="32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研究文件。</w:t>
      </w:r>
    </w:p>
    <w:p>
      <w:pPr>
        <w:numPr>
          <w:ilvl w:val="0"/>
          <w:numId w:val="0"/>
        </w:numPr>
        <w:topLinePunct/>
        <w:spacing w:line="440" w:lineRule="exact"/>
        <w:ind w:firstLine="420" w:firstLineChars="20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《昆明市财政局_昆明市农业农村局关于下达2019年中央农村“厕所革命”整村推进财政奖补资金的通知》（昆财农〔2019〕157号）《关于调整厕所革命任务数的通知》（昆财农〔2019〕188号）。</w:t>
      </w:r>
    </w:p>
    <w:p>
      <w:pPr>
        <w:numPr>
          <w:ilvl w:val="0"/>
          <w:numId w:val="3"/>
        </w:numPr>
        <w:topLinePunct/>
        <w:spacing w:line="440" w:lineRule="exact"/>
        <w:ind w:left="0" w:leftChars="0"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绩效评价指标体系及工作方案的设计。</w:t>
      </w:r>
    </w:p>
    <w:p>
      <w:pPr>
        <w:numPr>
          <w:ilvl w:val="0"/>
          <w:numId w:val="0"/>
        </w:numPr>
        <w:topLinePunct/>
        <w:spacing w:line="440" w:lineRule="exact"/>
        <w:ind w:firstLine="420" w:firstLineChars="20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纳入区农业农村局统一评价指标体系，制定</w:t>
      </w:r>
      <w:r>
        <w:rPr>
          <w:rFonts w:hint="eastAsia" w:ascii="仿宋_GB2312" w:hAnsi="楷体" w:eastAsia="仿宋_GB2312"/>
          <w:szCs w:val="32"/>
        </w:rPr>
        <w:t>印发</w:t>
      </w:r>
      <w:r>
        <w:rPr>
          <w:rFonts w:hint="eastAsia" w:ascii="仿宋_GB2312" w:hAnsi="楷体" w:eastAsia="仿宋_GB2312"/>
          <w:szCs w:val="32"/>
          <w:lang w:eastAsia="zh-CN"/>
        </w:rPr>
        <w:t>《</w:t>
      </w:r>
      <w:r>
        <w:rPr>
          <w:rFonts w:hint="eastAsia" w:ascii="仿宋_GB2312" w:hAnsi="楷体" w:eastAsia="仿宋_GB2312"/>
          <w:szCs w:val="32"/>
        </w:rPr>
        <w:t>盘龙区2020年农村无害化卫生户厕建设实施方案》</w:t>
      </w:r>
      <w:bookmarkStart w:id="0" w:name="_GoBack"/>
      <w:bookmarkEnd w:id="0"/>
      <w:r>
        <w:rPr>
          <w:rFonts w:hint="eastAsia" w:ascii="仿宋_GB2312" w:hAnsi="楷体" w:eastAsia="仿宋_GB2312"/>
          <w:szCs w:val="32"/>
          <w:lang w:eastAsia="zh-CN"/>
        </w:rPr>
        <w:t>。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（三）绩效评价原则、评价方法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1.绩效评价原则。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包括科学规范、公开公正、绩效相关等原则。</w:t>
      </w:r>
    </w:p>
    <w:p>
      <w:pPr>
        <w:numPr>
          <w:ilvl w:val="0"/>
          <w:numId w:val="4"/>
        </w:num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绩效评价方法。</w:t>
      </w:r>
    </w:p>
    <w:p>
      <w:pPr>
        <w:numPr>
          <w:ilvl w:val="0"/>
          <w:numId w:val="0"/>
        </w:numPr>
        <w:topLinePunct/>
        <w:spacing w:line="440" w:lineRule="exact"/>
        <w:ind w:firstLine="420" w:firstLineChars="20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包括指标评价、数据采集和社会调查中所采用的方法。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（四）绩效评价实施过程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1.数据填报和采集。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2.社会调查。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3.数据分析和撰写报告。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（五）本次绩效评价的局限性。</w:t>
      </w:r>
    </w:p>
    <w:p>
      <w:pPr>
        <w:topLinePunct/>
        <w:spacing w:line="440" w:lineRule="exact"/>
        <w:ind w:firstLine="525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三、评价结论和绩效分析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（一）评价结论。</w:t>
      </w:r>
    </w:p>
    <w:p>
      <w:pPr>
        <w:topLinePunct/>
        <w:spacing w:line="440" w:lineRule="exact"/>
        <w:ind w:firstLine="525" w:firstLineChars="250"/>
        <w:rPr>
          <w:rFonts w:ascii="仿宋_GB2312" w:hAnsi="仿宋" w:eastAsia="仿宋_GB2312"/>
          <w:szCs w:val="32"/>
        </w:rPr>
      </w:pPr>
      <w:r>
        <w:rPr>
          <w:rFonts w:hint="eastAsia" w:ascii="仿宋_GB2312" w:hAnsi="仿宋" w:eastAsia="仿宋_GB2312"/>
          <w:szCs w:val="32"/>
        </w:rPr>
        <w:t>1.评价结果。</w:t>
      </w:r>
    </w:p>
    <w:p>
      <w:pPr>
        <w:topLinePunct/>
        <w:spacing w:line="440" w:lineRule="exact"/>
        <w:ind w:firstLine="525" w:firstLineChars="250"/>
        <w:rPr>
          <w:rFonts w:ascii="仿宋_GB2312" w:hAnsi="仿宋" w:eastAsia="仿宋_GB2312"/>
          <w:szCs w:val="32"/>
        </w:rPr>
      </w:pPr>
      <w:r>
        <w:rPr>
          <w:rFonts w:hint="eastAsia" w:ascii="仿宋_GB2312" w:hAnsi="仿宋" w:eastAsia="仿宋_GB2312"/>
          <w:szCs w:val="32"/>
        </w:rPr>
        <w:t>2.主要绩效。</w:t>
      </w:r>
    </w:p>
    <w:p>
      <w:pPr>
        <w:topLinePunct/>
        <w:spacing w:line="440" w:lineRule="exact"/>
        <w:ind w:firstLine="525" w:firstLineChars="250"/>
        <w:rPr>
          <w:rFonts w:ascii="仿宋" w:hAnsi="仿宋" w:eastAsia="仿宋"/>
          <w:szCs w:val="32"/>
        </w:rPr>
      </w:pPr>
      <w:r>
        <w:rPr>
          <w:rFonts w:hint="eastAsia" w:ascii="楷体" w:hAnsi="楷体" w:eastAsia="楷体"/>
          <w:szCs w:val="32"/>
        </w:rPr>
        <w:t>（二）具体绩效分析。</w:t>
      </w:r>
      <w:r>
        <w:rPr>
          <w:rFonts w:hint="eastAsia" w:ascii="仿宋" w:hAnsi="仿宋" w:eastAsia="仿宋"/>
          <w:szCs w:val="32"/>
        </w:rPr>
        <w:t>对照绩效评价指标体系逐项进行分析、评价并打分。</w:t>
      </w:r>
    </w:p>
    <w:p>
      <w:pPr>
        <w:topLinePunct/>
        <w:spacing w:line="440" w:lineRule="exact"/>
        <w:ind w:firstLine="525" w:firstLineChars="250"/>
        <w:rPr>
          <w:rFonts w:ascii="仿宋_GB2312" w:hAnsi="黑体" w:eastAsia="仿宋_GB2312"/>
          <w:szCs w:val="32"/>
        </w:rPr>
      </w:pPr>
      <w:r>
        <w:rPr>
          <w:rFonts w:hint="eastAsia" w:ascii="黑体" w:hAnsi="黑体" w:eastAsia="黑体"/>
          <w:szCs w:val="32"/>
        </w:rPr>
        <w:t>四、成本效益分析。</w:t>
      </w:r>
      <w:r>
        <w:rPr>
          <w:rFonts w:hint="eastAsia" w:ascii="仿宋_GB2312" w:hAnsi="仿宋" w:eastAsia="仿宋_GB2312"/>
        </w:rPr>
        <w:t>对资金使用方向、资金收入和支出结构；项目和资金管理情况；资金的节约性、资金使用效果；变化趋势等进行分析评价。</w:t>
      </w:r>
    </w:p>
    <w:p>
      <w:pPr>
        <w:topLinePunct/>
        <w:spacing w:line="440" w:lineRule="exact"/>
        <w:ind w:firstLine="525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五、主要经验及做法、存在的问题和建议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（一）主要经验及做法；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（二）存在的问题；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（三）建议和改进措施。</w:t>
      </w:r>
    </w:p>
    <w:p>
      <w:pPr>
        <w:spacing w:line="440" w:lineRule="exact"/>
        <w:rPr>
          <w:rFonts w:eastAsia="黑体"/>
        </w:rPr>
      </w:pPr>
    </w:p>
    <w:p>
      <w:pPr>
        <w:spacing w:line="440" w:lineRule="exact"/>
        <w:jc w:val="center"/>
        <w:rPr>
          <w:rFonts w:ascii="方正小标宋_GBK" w:eastAsia="方正小标宋_GBK"/>
        </w:rPr>
      </w:pPr>
      <w:r>
        <w:rPr>
          <w:rFonts w:hint="eastAsia" w:ascii="方正小标宋_GBK" w:eastAsia="方正小标宋_GBK"/>
        </w:rPr>
        <w:t>绩效评价报告正文后附以下佐证材料</w:t>
      </w:r>
    </w:p>
    <w:p>
      <w:pPr>
        <w:spacing w:line="440" w:lineRule="exact"/>
        <w:ind w:left="630" w:hanging="630" w:hangingChars="300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1.绩效评价指标体系；</w:t>
      </w:r>
    </w:p>
    <w:p>
      <w:pPr>
        <w:spacing w:line="440" w:lineRule="exact"/>
        <w:ind w:left="630" w:hanging="630" w:hangingChars="300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2.基础数据表（进行成本效益分析需采集的数据）；</w:t>
      </w:r>
    </w:p>
    <w:p>
      <w:pPr>
        <w:spacing w:line="440" w:lineRule="exact"/>
        <w:ind w:left="630" w:hanging="630" w:hangingChars="300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3.访谈分析报告；</w:t>
      </w:r>
    </w:p>
    <w:p>
      <w:pPr>
        <w:spacing w:line="440" w:lineRule="exact"/>
        <w:ind w:left="630" w:hanging="630" w:hangingChars="300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4.社会调查问卷分析报告；</w:t>
      </w:r>
    </w:p>
    <w:p>
      <w:pPr>
        <w:jc w:val="left"/>
        <w:rPr>
          <w:rFonts w:ascii="方正小标宋_GBK" w:eastAsia="方正小标宋_GBK"/>
          <w:sz w:val="32"/>
          <w:szCs w:val="32"/>
        </w:rPr>
      </w:pPr>
      <w:r>
        <w:rPr>
          <w:rFonts w:hint="eastAsia" w:ascii="仿宋_GB2312" w:hAnsi="仿宋" w:eastAsia="仿宋_GB2312"/>
        </w:rPr>
        <w:t>5.①市政府相关规划、决策、批复；②立项申请、批复文件；③绩效目标申报表。</w:t>
      </w:r>
    </w:p>
    <w:p/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39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017AAE"/>
    <w:multiLevelType w:val="singleLevel"/>
    <w:tmpl w:val="8B017AA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CCBE435"/>
    <w:multiLevelType w:val="singleLevel"/>
    <w:tmpl w:val="ACCBE435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9F1AED4"/>
    <w:multiLevelType w:val="singleLevel"/>
    <w:tmpl w:val="49F1AED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7DA7143"/>
    <w:multiLevelType w:val="singleLevel"/>
    <w:tmpl w:val="57DA714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C6B16"/>
    <w:rsid w:val="0D3D5932"/>
    <w:rsid w:val="151C6B16"/>
    <w:rsid w:val="3F7218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val="none" w:color="000000"/>
      <w:lang w:val="en-US" w:eastAsia="zh-CN" w:bidi="ar-SA"/>
    </w:rPr>
  </w:style>
  <w:style w:type="paragraph" w:customStyle="1" w:styleId="8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Cambria"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2021-05-31T02:20:00Z</dcterms:created>
  <dc:creator>Administrator</dc:creator>
  <cp:lastModifiedBy>Administrator</cp:lastModifiedBy>
  <dcterms:modified xsi:type="dcterms:W3CDTF">2021-05-31T04:27:48Z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