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ind w:left="840" w:hanging="840" w:hangingChars="300"/>
        <w:jc w:val="left"/>
        <w:rPr>
          <w:rFonts w:ascii="方正小标宋_GBK" w:eastAsia="方正小标宋_GBK"/>
          <w:sz w:val="28"/>
          <w:szCs w:val="28"/>
        </w:rPr>
      </w:pPr>
      <w:r>
        <w:rPr>
          <w:rFonts w:hint="eastAsia" w:ascii="方正小标宋_GBK" w:eastAsia="方正小标宋_GBK"/>
          <w:sz w:val="28"/>
          <w:szCs w:val="28"/>
        </w:rPr>
        <w:t>附件5：项目支出绩效评价报告</w:t>
      </w:r>
    </w:p>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年林业改革发展资金（森林抚育）项目支出绩效自评报告</w:t>
      </w:r>
    </w:p>
    <w:p>
      <w:pPr>
        <w:jc w:val="center"/>
        <w:rPr>
          <w:rFonts w:ascii="黑体" w:hAnsi="黑体" w:eastAsia="黑体"/>
          <w:bCs/>
          <w:sz w:val="52"/>
          <w:szCs w:val="52"/>
        </w:rPr>
      </w:pPr>
      <w:r>
        <w:rPr>
          <w:rFonts w:hint="eastAsia" w:ascii="黑体" w:hAnsi="黑体" w:eastAsia="黑体" w:cs="黑体"/>
          <w:bCs/>
          <w:sz w:val="52"/>
          <w:szCs w:val="52"/>
        </w:rPr>
        <w:t>（20</w:t>
      </w:r>
      <w:r>
        <w:rPr>
          <w:rFonts w:hint="eastAsia" w:ascii="黑体" w:hAnsi="黑体" w:eastAsia="黑体" w:cs="黑体"/>
          <w:bCs/>
          <w:sz w:val="52"/>
          <w:szCs w:val="52"/>
          <w:lang w:val="en-US" w:eastAsia="zh-CN"/>
        </w:rPr>
        <w:t>20</w:t>
      </w:r>
      <w:r>
        <w:rPr>
          <w:rFonts w:hint="eastAsia" w:ascii="黑体" w:hAnsi="黑体" w:eastAsia="黑体" w:cs="黑体"/>
          <w:bCs/>
          <w:sz w:val="52"/>
          <w:szCs w:val="52"/>
        </w:rPr>
        <w:t>年度）</w:t>
      </w:r>
    </w:p>
    <w:p>
      <w:pPr>
        <w:spacing w:before="120" w:after="120" w:line="480" w:lineRule="auto"/>
        <w:rPr>
          <w:rFonts w:ascii="Times New Roman" w:hAnsi="Times New Roman"/>
          <w:b/>
          <w:bCs/>
          <w:sz w:val="44"/>
          <w:szCs w:val="44"/>
        </w:rPr>
      </w:pPr>
    </w:p>
    <w:p>
      <w:pPr>
        <w:spacing w:before="120" w:after="120" w:line="480" w:lineRule="auto"/>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tabs>
          <w:tab w:val="center" w:pos="4783"/>
          <w:tab w:val="right" w:pos="8306"/>
        </w:tabs>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0" o:spid="_x0000_s2050" o:spt="32" type="#_x0000_t32" style="position:absolute;left:0pt;margin-left:186.75pt;margin-top:15.45pt;height:0pt;width:196.5pt;z-index:251660288;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部门名称（公章）：</w:t>
      </w:r>
      <w:r>
        <w:rPr>
          <w:rFonts w:ascii="黑体" w:hAnsi="黑体" w:eastAsia="黑体" w:cs="黑体"/>
          <w:b/>
          <w:bCs/>
          <w:sz w:val="28"/>
          <w:szCs w:val="28"/>
        </w:rPr>
        <w:tab/>
      </w:r>
      <w:r>
        <w:rPr>
          <w:rFonts w:hint="eastAsia" w:ascii="黑体" w:hAnsi="黑体" w:eastAsia="黑体" w:cs="黑体"/>
          <w:b/>
          <w:bCs/>
          <w:sz w:val="28"/>
          <w:szCs w:val="28"/>
        </w:rPr>
        <w:t>盘龙区农业农村局</w:t>
      </w:r>
    </w:p>
    <w:p>
      <w:pPr>
        <w:adjustRightInd w:val="0"/>
        <w:snapToGrid w:val="0"/>
        <w:spacing w:line="360" w:lineRule="auto"/>
        <w:ind w:left="1260" w:leftChars="600"/>
        <w:rPr>
          <w:rFonts w:ascii="黑体" w:hAnsi="黑体" w:eastAsia="黑体" w:cs="黑体"/>
          <w:b/>
          <w:bCs/>
          <w:sz w:val="28"/>
          <w:szCs w:val="28"/>
        </w:rPr>
      </w:pPr>
      <w:r>
        <w:rPr>
          <w:rFonts w:ascii="黑体" w:hAnsi="黑体" w:eastAsia="黑体" w:cs="黑体"/>
          <w:b/>
          <w:bCs/>
          <w:sz w:val="28"/>
          <w:szCs w:val="28"/>
        </w:rPr>
        <w:pict>
          <v:shape id="_x0000_s2051" o:spid="_x0000_s2051" o:spt="32" type="#_x0000_t32" style="position:absolute;left:0pt;margin-left:135pt;margin-top:17.45pt;height:0pt;width:196.5pt;z-index:251661312;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项目单位：</w:t>
      </w:r>
      <w:r>
        <w:rPr>
          <w:rFonts w:ascii="黑体" w:hAnsi="黑体" w:eastAsia="黑体" w:cs="黑体"/>
          <w:b/>
          <w:bCs/>
          <w:sz w:val="28"/>
          <w:szCs w:val="28"/>
        </w:rPr>
        <w:t xml:space="preserve"> </w:t>
      </w:r>
    </w:p>
    <w:p>
      <w:pPr>
        <w:tabs>
          <w:tab w:val="left" w:pos="3445"/>
        </w:tabs>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2" o:spid="_x0000_s2052" o:spt="32" type="#_x0000_t32" style="position:absolute;left:0pt;margin-left:135pt;margin-top:14.25pt;height:0pt;width:196.5pt;z-index:251662336;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主管部门：</w:t>
      </w:r>
      <w:r>
        <w:rPr>
          <w:rFonts w:ascii="黑体" w:hAnsi="黑体" w:eastAsia="黑体"/>
          <w:b/>
          <w:bCs/>
          <w:sz w:val="28"/>
          <w:szCs w:val="28"/>
        </w:rPr>
        <w:t xml:space="preserve"> </w:t>
      </w:r>
      <w:r>
        <w:rPr>
          <w:rFonts w:ascii="黑体" w:hAnsi="黑体" w:eastAsia="黑体"/>
          <w:b/>
          <w:bCs/>
          <w:sz w:val="28"/>
          <w:szCs w:val="28"/>
        </w:rPr>
        <w:tab/>
      </w:r>
      <w:r>
        <w:rPr>
          <w:rFonts w:hint="eastAsia" w:ascii="黑体" w:hAnsi="黑体" w:eastAsia="黑体"/>
          <w:b/>
          <w:bCs/>
          <w:sz w:val="28"/>
          <w:szCs w:val="28"/>
        </w:rPr>
        <w:t>盘龙区农业农村局</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3" o:spid="_x0000_s2053" o:spt="32" type="#_x0000_t32" style="position:absolute;left:0pt;margin-left:135pt;margin-top:14.25pt;height:0pt;width:196.5pt;z-index:251663360;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项目名称：</w:t>
      </w:r>
      <w:r>
        <w:rPr>
          <w:rFonts w:ascii="黑体" w:hAnsi="黑体" w:eastAsia="黑体"/>
          <w:b/>
          <w:bCs/>
          <w:sz w:val="28"/>
          <w:szCs w:val="28"/>
        </w:rPr>
        <w:t xml:space="preserve"> </w:t>
      </w:r>
      <w:r>
        <w:rPr>
          <w:rFonts w:hint="eastAsia" w:ascii="黑体" w:hAnsi="黑体" w:eastAsia="黑体"/>
          <w:b/>
          <w:bCs/>
          <w:sz w:val="28"/>
          <w:szCs w:val="28"/>
        </w:rPr>
        <w:t>20</w:t>
      </w:r>
      <w:r>
        <w:rPr>
          <w:rFonts w:hint="eastAsia" w:ascii="黑体" w:hAnsi="黑体" w:eastAsia="黑体"/>
          <w:b/>
          <w:bCs/>
          <w:sz w:val="28"/>
          <w:szCs w:val="28"/>
          <w:lang w:val="en-US" w:eastAsia="zh-CN"/>
        </w:rPr>
        <w:t>20</w:t>
      </w:r>
      <w:r>
        <w:rPr>
          <w:rFonts w:hint="eastAsia" w:ascii="黑体" w:hAnsi="黑体" w:eastAsia="黑体"/>
          <w:b/>
          <w:bCs/>
          <w:sz w:val="28"/>
          <w:szCs w:val="28"/>
        </w:rPr>
        <w:t>年林业改革发展资金（森林抚育）</w:t>
      </w:r>
    </w:p>
    <w:p>
      <w:pPr>
        <w:adjustRightInd w:val="0"/>
        <w:snapToGrid w:val="0"/>
        <w:spacing w:line="360" w:lineRule="auto"/>
        <w:ind w:left="1260" w:leftChars="600"/>
        <w:rPr>
          <w:rFonts w:ascii="黑体" w:hAnsi="黑体" w:eastAsia="黑体"/>
          <w:b/>
          <w:bCs/>
          <w:sz w:val="28"/>
          <w:szCs w:val="28"/>
        </w:rPr>
      </w:pPr>
      <w:r>
        <w:rPr>
          <w:rFonts w:ascii="黑体" w:hAnsi="黑体" w:eastAsia="黑体" w:cs="黑体"/>
          <w:b/>
          <w:bCs/>
          <w:sz w:val="28"/>
          <w:szCs w:val="28"/>
        </w:rPr>
        <w:pict>
          <v:shape id="_x0000_s2054" o:spid="_x0000_s2054" o:spt="32" type="#_x0000_t32" style="position:absolute;left:0pt;margin-left:135pt;margin-top:14.25pt;height:0pt;width:196.5pt;z-index:251664384;mso-width-relative:page;mso-height-relative:page;" o:connectortype="straight" filled="f" coordsize="21600,21600">
            <v:path arrowok="t"/>
            <v:fill on="f" focussize="0,0"/>
            <v:stroke/>
            <v:imagedata o:title=""/>
            <o:lock v:ext="edit"/>
          </v:shape>
        </w:pict>
      </w:r>
      <w:r>
        <w:rPr>
          <w:rFonts w:hint="eastAsia" w:ascii="黑体" w:hAnsi="黑体" w:eastAsia="黑体" w:cs="黑体"/>
          <w:b/>
          <w:bCs/>
          <w:sz w:val="28"/>
          <w:szCs w:val="28"/>
        </w:rPr>
        <w:t>绩效自评日期：</w:t>
      </w:r>
      <w:r>
        <w:rPr>
          <w:rFonts w:ascii="黑体" w:hAnsi="黑体" w:eastAsia="黑体"/>
          <w:b/>
          <w:bCs/>
          <w:sz w:val="28"/>
          <w:szCs w:val="28"/>
        </w:rPr>
        <w:t xml:space="preserve"> </w:t>
      </w:r>
      <w:r>
        <w:rPr>
          <w:rFonts w:hint="eastAsia" w:ascii="黑体" w:hAnsi="黑体" w:eastAsia="黑体"/>
          <w:b/>
          <w:bCs/>
          <w:sz w:val="28"/>
          <w:szCs w:val="28"/>
        </w:rPr>
        <w:t>202</w:t>
      </w:r>
      <w:r>
        <w:rPr>
          <w:rFonts w:hint="eastAsia" w:ascii="黑体" w:hAnsi="黑体" w:eastAsia="黑体"/>
          <w:b/>
          <w:bCs/>
          <w:sz w:val="28"/>
          <w:szCs w:val="28"/>
          <w:lang w:val="en-US" w:eastAsia="zh-CN"/>
        </w:rPr>
        <w:t>1</w:t>
      </w:r>
      <w:r>
        <w:rPr>
          <w:rFonts w:hint="eastAsia" w:ascii="黑体" w:hAnsi="黑体" w:eastAsia="黑体"/>
          <w:b/>
          <w:bCs/>
          <w:sz w:val="28"/>
          <w:szCs w:val="28"/>
        </w:rPr>
        <w:t>年</w:t>
      </w:r>
      <w:r>
        <w:rPr>
          <w:rFonts w:hint="eastAsia" w:ascii="黑体" w:hAnsi="黑体" w:eastAsia="黑体"/>
          <w:b/>
          <w:bCs/>
          <w:sz w:val="28"/>
          <w:szCs w:val="28"/>
          <w:lang w:val="en-US" w:eastAsia="zh-CN"/>
        </w:rPr>
        <w:t>5</w:t>
      </w:r>
      <w:r>
        <w:rPr>
          <w:rFonts w:hint="eastAsia" w:ascii="黑体" w:hAnsi="黑体" w:eastAsia="黑体"/>
          <w:b/>
          <w:bCs/>
          <w:sz w:val="28"/>
          <w:szCs w:val="28"/>
        </w:rPr>
        <w:t>月2</w:t>
      </w:r>
      <w:r>
        <w:rPr>
          <w:rFonts w:hint="eastAsia" w:ascii="黑体" w:hAnsi="黑体" w:eastAsia="黑体"/>
          <w:b/>
          <w:bCs/>
          <w:sz w:val="28"/>
          <w:szCs w:val="28"/>
          <w:lang w:val="en-US" w:eastAsia="zh-CN"/>
        </w:rPr>
        <w:t>5</w:t>
      </w:r>
      <w:r>
        <w:rPr>
          <w:rFonts w:hint="eastAsia" w:ascii="黑体" w:hAnsi="黑体" w:eastAsia="黑体"/>
          <w:b/>
          <w:bCs/>
          <w:sz w:val="28"/>
          <w:szCs w:val="28"/>
        </w:rPr>
        <w:t>日</w:t>
      </w:r>
    </w:p>
    <w:p>
      <w:pPr>
        <w:spacing w:line="360" w:lineRule="auto"/>
        <w:ind w:left="1218" w:leftChars="580"/>
        <w:rPr>
          <w:rFonts w:ascii="黑体" w:hAnsi="黑体" w:eastAsia="黑体"/>
          <w:b/>
          <w:bCs/>
          <w:sz w:val="28"/>
          <w:szCs w:val="28"/>
        </w:rPr>
      </w:pPr>
    </w:p>
    <w:p>
      <w:pPr>
        <w:jc w:val="center"/>
        <w:rPr>
          <w:rFonts w:ascii="黑体" w:hAnsi="黑体" w:eastAsia="黑体" w:cs="黑体"/>
          <w:b/>
          <w:bCs/>
          <w:sz w:val="28"/>
          <w:szCs w:val="28"/>
        </w:rPr>
      </w:pPr>
      <w:r>
        <w:rPr>
          <w:rFonts w:ascii="黑体" w:hAnsi="黑体" w:eastAsia="黑体"/>
          <w:b/>
          <w:bCs/>
          <w:sz w:val="28"/>
          <w:szCs w:val="28"/>
        </w:rPr>
        <w:t>20</w:t>
      </w:r>
      <w:r>
        <w:rPr>
          <w:rFonts w:hint="eastAsia" w:ascii="黑体" w:hAnsi="黑体" w:eastAsia="黑体"/>
          <w:b/>
          <w:bCs/>
          <w:sz w:val="28"/>
          <w:szCs w:val="28"/>
        </w:rPr>
        <w:t>2</w:t>
      </w:r>
      <w:r>
        <w:rPr>
          <w:rFonts w:hint="eastAsia" w:ascii="黑体" w:hAnsi="黑体" w:eastAsia="黑体"/>
          <w:b/>
          <w:bCs/>
          <w:sz w:val="28"/>
          <w:szCs w:val="28"/>
          <w:lang w:val="en-US" w:eastAsia="zh-CN"/>
        </w:rPr>
        <w:t>1</w:t>
      </w:r>
      <w:bookmarkStart w:id="0" w:name="_GoBack"/>
      <w:bookmarkEnd w:id="0"/>
      <w:r>
        <w:rPr>
          <w:rFonts w:hint="eastAsia" w:ascii="黑体" w:hAnsi="黑体" w:eastAsia="黑体" w:cs="黑体"/>
          <w:b/>
          <w:bCs/>
          <w:sz w:val="28"/>
          <w:szCs w:val="28"/>
        </w:rPr>
        <w:t>年</w:t>
      </w:r>
      <w:r>
        <w:rPr>
          <w:rFonts w:hint="eastAsia" w:ascii="黑体" w:hAnsi="黑体" w:eastAsia="黑体" w:cs="黑体"/>
          <w:b/>
          <w:bCs/>
          <w:sz w:val="28"/>
          <w:szCs w:val="28"/>
          <w:lang w:val="en-US" w:eastAsia="zh-CN"/>
        </w:rPr>
        <w:t>5</w:t>
      </w:r>
      <w:r>
        <w:rPr>
          <w:rFonts w:hint="eastAsia" w:ascii="黑体" w:hAnsi="黑体" w:eastAsia="黑体" w:cs="黑体"/>
          <w:b/>
          <w:bCs/>
          <w:sz w:val="28"/>
          <w:szCs w:val="28"/>
        </w:rPr>
        <w:t>月</w:t>
      </w:r>
    </w:p>
    <w:p>
      <w:pP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0"/>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5"/>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评价小组</w:t>
            </w:r>
          </w:p>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机构职位</w:t>
            </w:r>
          </w:p>
        </w:tc>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姓名</w:t>
            </w:r>
          </w:p>
        </w:tc>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职务/职称</w:t>
            </w:r>
          </w:p>
        </w:tc>
        <w:tc>
          <w:tcPr>
            <w:tcW w:w="1621"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所属</w:t>
            </w:r>
          </w:p>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单位/处室</w:t>
            </w:r>
          </w:p>
        </w:tc>
        <w:tc>
          <w:tcPr>
            <w:tcW w:w="1621"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20" w:type="dxa"/>
            <w:vAlign w:val="center"/>
          </w:tcPr>
          <w:p>
            <w:pPr>
              <w:pStyle w:val="10"/>
              <w:widowControl w:val="0"/>
              <w:spacing w:after="0" w:line="24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组长</w:t>
            </w:r>
          </w:p>
        </w:tc>
        <w:tc>
          <w:tcPr>
            <w:tcW w:w="1620" w:type="dxa"/>
          </w:tcPr>
          <w:p>
            <w:pPr>
              <w:pStyle w:val="10"/>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李安庆</w:t>
            </w:r>
          </w:p>
        </w:tc>
        <w:tc>
          <w:tcPr>
            <w:tcW w:w="1620" w:type="dxa"/>
          </w:tcPr>
          <w:p>
            <w:pPr>
              <w:pStyle w:val="10"/>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科长</w:t>
            </w:r>
          </w:p>
        </w:tc>
        <w:tc>
          <w:tcPr>
            <w:tcW w:w="1621" w:type="dxa"/>
          </w:tcPr>
          <w:p>
            <w:pPr>
              <w:pStyle w:val="10"/>
              <w:widowControl w:val="0"/>
              <w:spacing w:after="0" w:line="24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林草资源科</w:t>
            </w:r>
          </w:p>
        </w:tc>
        <w:tc>
          <w:tcPr>
            <w:tcW w:w="1621" w:type="dxa"/>
          </w:tcPr>
          <w:p>
            <w:pPr>
              <w:pStyle w:val="10"/>
              <w:widowControl w:val="0"/>
              <w:spacing w:after="0" w:line="24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副组长</w:t>
            </w:r>
          </w:p>
        </w:tc>
        <w:tc>
          <w:tcPr>
            <w:tcW w:w="1620" w:type="dxa"/>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张凤娟</w:t>
            </w:r>
          </w:p>
        </w:tc>
        <w:tc>
          <w:tcPr>
            <w:tcW w:w="1620" w:type="dxa"/>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副科长</w:t>
            </w: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r>
              <w:rPr>
                <w:rFonts w:hint="eastAsia" w:ascii="仿宋" w:hAnsi="仿宋" w:eastAsia="仿宋" w:cs="黑体"/>
                <w:kern w:val="2"/>
                <w:sz w:val="24"/>
                <w:szCs w:val="24"/>
                <w:lang w:val="zh-TW"/>
              </w:rPr>
              <w:t>林草资源科</w:t>
            </w: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620" w:type="dxa"/>
            <w:vAlign w:val="center"/>
          </w:tcPr>
          <w:p>
            <w:pPr>
              <w:pStyle w:val="10"/>
              <w:widowControl w:val="0"/>
              <w:spacing w:after="0" w:line="360" w:lineRule="auto"/>
              <w:jc w:val="center"/>
              <w:rPr>
                <w:rFonts w:ascii="仿宋" w:hAnsi="仿宋" w:eastAsia="仿宋" w:cs="黑体"/>
                <w:kern w:val="2"/>
                <w:sz w:val="24"/>
                <w:szCs w:val="24"/>
                <w:lang w:val="zh-TW"/>
              </w:rPr>
            </w:pPr>
            <w:r>
              <w:rPr>
                <w:rFonts w:hint="eastAsia" w:ascii="仿宋" w:hAnsi="仿宋" w:eastAsia="仿宋" w:cs="黑体"/>
                <w:kern w:val="2"/>
                <w:sz w:val="24"/>
                <w:szCs w:val="24"/>
                <w:lang w:val="zh-TW"/>
              </w:rPr>
              <w:t>成员</w:t>
            </w: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0"/>
              <w:widowControl w:val="0"/>
              <w:spacing w:after="0" w:line="360" w:lineRule="auto"/>
              <w:jc w:val="center"/>
              <w:rPr>
                <w:rFonts w:ascii="仿宋" w:hAnsi="仿宋" w:eastAsia="仿宋" w:cs="黑体"/>
                <w:kern w:val="2"/>
                <w:sz w:val="24"/>
                <w:szCs w:val="24"/>
                <w:lang w:val="zh-TW"/>
              </w:rPr>
            </w:pPr>
            <w:r>
              <w:rPr>
                <w:rFonts w:ascii="仿宋" w:hAnsi="仿宋" w:eastAsia="仿宋" w:cs="黑体"/>
                <w:kern w:val="2"/>
                <w:sz w:val="24"/>
                <w:szCs w:val="24"/>
                <w:lang w:val="zh-TW"/>
              </w:rPr>
              <w:t>……</w:t>
            </w: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0"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c>
          <w:tcPr>
            <w:tcW w:w="1621" w:type="dxa"/>
          </w:tcPr>
          <w:p>
            <w:pPr>
              <w:pStyle w:val="10"/>
              <w:widowControl w:val="0"/>
              <w:spacing w:after="0" w:line="360" w:lineRule="auto"/>
              <w:jc w:val="both"/>
              <w:rPr>
                <w:rFonts w:ascii="仿宋" w:hAnsi="仿宋" w:eastAsia="仿宋" w:cs="黑体"/>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报告撰写人（签字）：</w:t>
            </w:r>
          </w:p>
          <w:p>
            <w:pPr>
              <w:pStyle w:val="10"/>
              <w:widowControl w:val="0"/>
              <w:spacing w:after="0" w:line="360" w:lineRule="auto"/>
              <w:jc w:val="both"/>
              <w:rPr>
                <w:rFonts w:ascii="仿宋" w:hAnsi="仿宋" w:eastAsia="仿宋" w:cs="黑体"/>
                <w:kern w:val="2"/>
                <w:sz w:val="24"/>
                <w:szCs w:val="24"/>
                <w:lang w:val="zh-TW"/>
              </w:rPr>
            </w:pPr>
          </w:p>
          <w:p>
            <w:pPr>
              <w:pStyle w:val="10"/>
              <w:widowControl w:val="0"/>
              <w:spacing w:after="0" w:line="360" w:lineRule="auto"/>
              <w:jc w:val="both"/>
              <w:rPr>
                <w:rFonts w:ascii="仿宋" w:hAnsi="仿宋" w:eastAsia="仿宋" w:cs="黑体"/>
                <w:kern w:val="2"/>
                <w:sz w:val="24"/>
                <w:szCs w:val="24"/>
                <w:lang w:val="zh-TW"/>
              </w:rPr>
            </w:pPr>
          </w:p>
          <w:p>
            <w:pPr>
              <w:pStyle w:val="10"/>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0"/>
              <w:widowControl w:val="0"/>
              <w:spacing w:after="0" w:line="360" w:lineRule="auto"/>
              <w:jc w:val="both"/>
              <w:rPr>
                <w:rFonts w:ascii="仿宋" w:hAnsi="仿宋" w:eastAsia="仿宋" w:cs="黑体"/>
                <w:kern w:val="2"/>
                <w:sz w:val="24"/>
                <w:szCs w:val="24"/>
                <w:lang w:val="zh-TW"/>
              </w:rPr>
            </w:pPr>
            <w:r>
              <w:rPr>
                <w:rFonts w:hint="eastAsia" w:ascii="仿宋" w:hAnsi="仿宋" w:eastAsia="仿宋" w:cs="黑体"/>
                <w:kern w:val="2"/>
                <w:sz w:val="24"/>
                <w:szCs w:val="24"/>
                <w:lang w:val="zh-TW"/>
              </w:rPr>
              <w:t>评价工作负责人（签字）：</w:t>
            </w:r>
          </w:p>
          <w:p>
            <w:pPr>
              <w:pStyle w:val="10"/>
              <w:widowControl w:val="0"/>
              <w:spacing w:after="0" w:line="360" w:lineRule="auto"/>
              <w:jc w:val="both"/>
              <w:rPr>
                <w:rFonts w:ascii="仿宋" w:hAnsi="仿宋" w:eastAsia="仿宋" w:cs="黑体"/>
                <w:kern w:val="2"/>
                <w:sz w:val="24"/>
                <w:szCs w:val="24"/>
                <w:lang w:val="zh-TW"/>
              </w:rPr>
            </w:pPr>
          </w:p>
          <w:p>
            <w:pPr>
              <w:pStyle w:val="10"/>
              <w:widowControl w:val="0"/>
              <w:spacing w:after="0" w:line="360" w:lineRule="auto"/>
              <w:jc w:val="both"/>
              <w:rPr>
                <w:rFonts w:ascii="仿宋" w:hAnsi="仿宋" w:eastAsia="仿宋" w:cs="黑体"/>
                <w:kern w:val="2"/>
                <w:sz w:val="24"/>
                <w:szCs w:val="24"/>
                <w:lang w:val="zh-TW"/>
              </w:rPr>
            </w:pPr>
          </w:p>
          <w:p>
            <w:pPr>
              <w:pStyle w:val="10"/>
              <w:widowControl w:val="0"/>
              <w:wordWrap w:val="0"/>
              <w:spacing w:after="0" w:line="360" w:lineRule="auto"/>
              <w:jc w:val="right"/>
              <w:rPr>
                <w:rFonts w:ascii="仿宋" w:hAnsi="仿宋" w:eastAsia="仿宋" w:cs="黑体"/>
                <w:kern w:val="2"/>
                <w:sz w:val="24"/>
                <w:szCs w:val="24"/>
                <w:lang w:val="zh-TW"/>
              </w:rPr>
            </w:pPr>
            <w:r>
              <w:rPr>
                <w:rFonts w:hint="eastAsia" w:ascii="仿宋" w:hAnsi="仿宋" w:eastAsia="仿宋" w:cs="黑体"/>
                <w:kern w:val="2"/>
                <w:sz w:val="24"/>
                <w:szCs w:val="24"/>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9"/>
        <w:jc w:val="center"/>
        <w:rPr>
          <w:rFonts w:ascii="Times New Roman" w:hAnsi="Times New Roman" w:cs="Times New Roman"/>
          <w:color w:val="auto"/>
        </w:rPr>
      </w:pPr>
      <w:r>
        <w:rPr>
          <w:rFonts w:hint="eastAsia" w:ascii="Times New Roman" w:hAnsi="Times New Roman" w:cs="宋体"/>
          <w:color w:val="auto"/>
          <w:lang w:val="zh-CN"/>
        </w:rPr>
        <w:t>目录</w:t>
      </w:r>
    </w:p>
    <w:p>
      <w:pPr>
        <w:spacing w:line="440" w:lineRule="exact"/>
        <w:ind w:firstLine="420" w:firstLineChars="200"/>
        <w:jc w:val="left"/>
        <w:rPr>
          <w:rFonts w:ascii="黑体" w:hAnsi="黑体" w:eastAsia="黑体"/>
          <w:szCs w:val="32"/>
        </w:rPr>
      </w:pPr>
      <w:r>
        <w:rPr>
          <w:rFonts w:hint="eastAsia" w:ascii="黑体" w:hAnsi="黑体" w:eastAsia="黑体"/>
          <w:szCs w:val="32"/>
        </w:rPr>
        <w:t>摘要</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 项目基本情况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（一）项目立项背景</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（二）项目立项依据 </w:t>
      </w:r>
    </w:p>
    <w:p>
      <w:pPr>
        <w:spacing w:line="440" w:lineRule="exact"/>
        <w:ind w:firstLine="420" w:firstLineChars="200"/>
        <w:jc w:val="left"/>
        <w:rPr>
          <w:rFonts w:ascii="黑体" w:hAnsi="黑体" w:eastAsia="黑体"/>
          <w:szCs w:val="32"/>
        </w:rPr>
      </w:pPr>
      <w:r>
        <w:rPr>
          <w:rFonts w:hint="eastAsia" w:ascii="黑体" w:hAnsi="黑体" w:eastAsia="黑体"/>
          <w:szCs w:val="32"/>
        </w:rPr>
        <w:t>（三）项目实施内容</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（四）项目实施计划及完成情况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（五）项目的组织及管理</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（六）项目绩效目标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二、绩效评价工作情况</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(一)评价的目的和依据</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(二)绩效评价工作方案制定过程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(三)绩效评价原则、评价方法等</w:t>
      </w:r>
      <w:r>
        <w:rPr>
          <w:rFonts w:hint="eastAsia" w:ascii="黑体" w:hAnsi="黑体" w:eastAsia="黑体"/>
          <w:szCs w:val="32"/>
        </w:rPr>
        <w:tab/>
      </w:r>
    </w:p>
    <w:p>
      <w:pPr>
        <w:spacing w:line="440" w:lineRule="exact"/>
        <w:ind w:firstLine="420" w:firstLineChars="200"/>
        <w:jc w:val="left"/>
        <w:rPr>
          <w:rFonts w:ascii="黑体" w:hAnsi="黑体" w:eastAsia="黑体"/>
          <w:szCs w:val="32"/>
        </w:rPr>
      </w:pPr>
      <w:r>
        <w:rPr>
          <w:rFonts w:hint="eastAsia" w:ascii="黑体" w:hAnsi="黑体" w:eastAsia="黑体"/>
          <w:szCs w:val="32"/>
        </w:rPr>
        <w:t>(四)绩效评价实施过程</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(五)绩效评价的局限性</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三、评价结论及绩效分析 </w:t>
      </w:r>
    </w:p>
    <w:p>
      <w:pPr>
        <w:spacing w:line="440" w:lineRule="exact"/>
        <w:ind w:firstLine="420" w:firstLineChars="200"/>
        <w:jc w:val="left"/>
        <w:rPr>
          <w:rFonts w:ascii="黑体" w:hAnsi="黑体" w:eastAsia="黑体"/>
          <w:szCs w:val="32"/>
        </w:rPr>
      </w:pPr>
      <w:r>
        <w:rPr>
          <w:rFonts w:hint="eastAsia" w:ascii="黑体" w:hAnsi="黑体" w:eastAsia="黑体"/>
          <w:szCs w:val="32"/>
        </w:rPr>
        <w:t>(一)评价结论</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(二)绩效分析</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四、项目主要经验及做法、存在的问题和建议 </w:t>
      </w:r>
    </w:p>
    <w:p>
      <w:pPr>
        <w:spacing w:line="440" w:lineRule="exact"/>
        <w:ind w:firstLine="420" w:firstLineChars="200"/>
        <w:jc w:val="left"/>
        <w:rPr>
          <w:rFonts w:ascii="黑体" w:hAnsi="黑体" w:eastAsia="黑体"/>
          <w:szCs w:val="32"/>
        </w:rPr>
      </w:pPr>
      <w:r>
        <w:rPr>
          <w:rFonts w:hint="eastAsia" w:ascii="黑体" w:hAnsi="黑体" w:eastAsia="黑体"/>
          <w:szCs w:val="32"/>
        </w:rPr>
        <w:t>(一)主要经验及做法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(二)存在的问题</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 xml:space="preserve">(三)建议和改进措施 </w:t>
      </w:r>
    </w:p>
    <w:p>
      <w:pPr>
        <w:spacing w:line="440" w:lineRule="exact"/>
        <w:ind w:firstLine="420" w:firstLineChars="200"/>
        <w:jc w:val="left"/>
        <w:rPr>
          <w:rFonts w:ascii="黑体" w:hAnsi="黑体" w:eastAsia="黑体"/>
          <w:szCs w:val="32"/>
        </w:rPr>
      </w:pPr>
      <w:r>
        <w:rPr>
          <w:rFonts w:hint="eastAsia" w:ascii="黑体" w:hAnsi="黑体" w:eastAsia="黑体"/>
          <w:szCs w:val="32"/>
        </w:rPr>
        <w:t>五、附件</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附件一：指标体系</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附件二：基础数据表</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附件三：访谈记录</w:t>
      </w:r>
      <w:r>
        <w:rPr>
          <w:rFonts w:hint="eastAsia" w:ascii="黑体" w:hAnsi="黑体" w:eastAsia="黑体"/>
          <w:szCs w:val="32"/>
        </w:rPr>
        <w:tab/>
      </w:r>
      <w:r>
        <w:rPr>
          <w:rFonts w:hint="eastAsia" w:ascii="黑体" w:hAnsi="黑体" w:eastAsia="黑体"/>
          <w:szCs w:val="32"/>
        </w:rPr>
        <w:t xml:space="preserve"> </w:t>
      </w:r>
    </w:p>
    <w:p>
      <w:pPr>
        <w:spacing w:line="440" w:lineRule="exact"/>
        <w:ind w:firstLine="420" w:firstLineChars="200"/>
        <w:jc w:val="left"/>
        <w:rPr>
          <w:rFonts w:ascii="黑体" w:hAnsi="黑体" w:eastAsia="黑体"/>
          <w:szCs w:val="32"/>
        </w:rPr>
      </w:pPr>
      <w:r>
        <w:rPr>
          <w:rFonts w:hint="eastAsia" w:ascii="黑体" w:hAnsi="黑体" w:eastAsia="黑体"/>
          <w:szCs w:val="32"/>
        </w:rPr>
        <w:t>附件四：问卷调查分析报告</w:t>
      </w:r>
      <w:r>
        <w:rPr>
          <w:rFonts w:hint="eastAsia" w:ascii="黑体" w:hAnsi="黑体" w:eastAsia="黑体"/>
          <w:szCs w:val="32"/>
        </w:rPr>
        <w:tab/>
      </w:r>
      <w:r>
        <w:rPr>
          <w:rFonts w:hint="eastAsia" w:ascii="黑体" w:hAnsi="黑体" w:eastAsia="黑体"/>
          <w:szCs w:val="32"/>
        </w:rPr>
        <w:t xml:space="preserve"> </w:t>
      </w:r>
    </w:p>
    <w:p>
      <w:pPr>
        <w:spacing w:line="400" w:lineRule="exact"/>
        <w:ind w:firstLine="420" w:firstLineChars="200"/>
        <w:jc w:val="left"/>
        <w:rPr>
          <w:rFonts w:ascii="黑体" w:hAnsi="黑体" w:eastAsia="黑体"/>
          <w:szCs w:val="32"/>
        </w:rPr>
      </w:pPr>
      <w:r>
        <w:rPr>
          <w:rFonts w:hint="eastAsia" w:ascii="黑体" w:hAnsi="黑体" w:eastAsia="黑体"/>
          <w:szCs w:val="32"/>
        </w:rPr>
        <w:t>附件五：</w:t>
      </w:r>
      <w:r>
        <w:rPr>
          <w:rFonts w:ascii="黑体" w:hAnsi="黑体" w:eastAsia="黑体" w:cs="黑体"/>
          <w:sz w:val="24"/>
          <w:szCs w:val="24"/>
          <w:lang w:val="zh-TW"/>
        </w:rPr>
        <w:t>……</w:t>
      </w:r>
    </w:p>
    <w:p>
      <w:pPr>
        <w:spacing w:line="440" w:lineRule="exact"/>
        <w:ind w:firstLine="420" w:firstLineChars="200"/>
        <w:jc w:val="left"/>
        <w:rPr>
          <w:rFonts w:ascii="黑体" w:hAnsi="黑体" w:eastAsia="黑体"/>
          <w:szCs w:val="32"/>
        </w:rPr>
      </w:pPr>
      <w:r>
        <w:rPr>
          <w:rFonts w:hint="eastAsia" w:ascii="黑体" w:hAnsi="黑体" w:eastAsia="黑体"/>
          <w:szCs w:val="32"/>
        </w:rPr>
        <w:tab/>
      </w:r>
      <w:r>
        <w:rPr>
          <w:rFonts w:hint="eastAsia" w:ascii="黑体" w:hAnsi="黑体" w:eastAsia="黑体"/>
          <w:szCs w:val="32"/>
        </w:rPr>
        <w:t xml:space="preserve">  </w:t>
      </w:r>
    </w:p>
    <w:p>
      <w:pPr>
        <w:spacing w:line="540" w:lineRule="exact"/>
        <w:rPr>
          <w:rFonts w:ascii="方正小标宋_GBK" w:hAnsi="黑体" w:eastAsia="方正小标宋_GBK"/>
          <w:szCs w:val="32"/>
        </w:rPr>
      </w:pPr>
    </w:p>
    <w:p>
      <w:pPr>
        <w:spacing w:line="440" w:lineRule="exact"/>
        <w:jc w:val="center"/>
        <w:rPr>
          <w:rFonts w:ascii="宋体" w:hAnsi="宋体"/>
          <w:b/>
          <w:sz w:val="44"/>
          <w:szCs w:val="44"/>
        </w:rPr>
      </w:pPr>
      <w:r>
        <w:rPr>
          <w:rFonts w:hint="eastAsia" w:ascii="宋体" w:hAnsi="宋体" w:cs="黑体"/>
          <w:b/>
          <w:bCs/>
          <w:sz w:val="44"/>
          <w:szCs w:val="44"/>
        </w:rPr>
        <w:t>20</w:t>
      </w:r>
      <w:r>
        <w:rPr>
          <w:rFonts w:hint="eastAsia" w:ascii="宋体" w:hAnsi="宋体" w:cs="黑体"/>
          <w:b/>
          <w:bCs/>
          <w:sz w:val="44"/>
          <w:szCs w:val="44"/>
          <w:lang w:val="en-US" w:eastAsia="zh-CN"/>
        </w:rPr>
        <w:t>20</w:t>
      </w:r>
      <w:r>
        <w:rPr>
          <w:rFonts w:hint="eastAsia" w:ascii="宋体" w:hAnsi="宋体" w:cs="黑体"/>
          <w:b/>
          <w:bCs/>
          <w:sz w:val="44"/>
          <w:szCs w:val="44"/>
        </w:rPr>
        <w:t>年林业改革发展资金（森林抚育）</w:t>
      </w:r>
      <w:r>
        <w:rPr>
          <w:rFonts w:hint="eastAsia" w:ascii="宋体" w:hAnsi="宋体"/>
          <w:b/>
          <w:sz w:val="44"/>
          <w:szCs w:val="44"/>
        </w:rPr>
        <w:t>项目支出绩效自评报告</w:t>
      </w:r>
    </w:p>
    <w:p>
      <w:pPr>
        <w:topLinePunct/>
        <w:spacing w:line="440" w:lineRule="exact"/>
        <w:ind w:firstLine="800" w:firstLineChars="250"/>
        <w:rPr>
          <w:rFonts w:ascii="仿宋" w:hAnsi="仿宋" w:eastAsia="仿宋"/>
          <w:sz w:val="32"/>
          <w:szCs w:val="32"/>
        </w:rPr>
      </w:pPr>
    </w:p>
    <w:p>
      <w:pPr>
        <w:topLinePunct/>
        <w:ind w:firstLine="800" w:firstLineChars="250"/>
        <w:rPr>
          <w:rFonts w:ascii="仿宋" w:hAnsi="仿宋" w:eastAsia="仿宋"/>
          <w:sz w:val="32"/>
          <w:szCs w:val="32"/>
        </w:rPr>
      </w:pPr>
      <w:r>
        <w:rPr>
          <w:rFonts w:hint="eastAsia" w:ascii="仿宋" w:hAnsi="仿宋" w:eastAsia="仿宋"/>
          <w:sz w:val="32"/>
          <w:szCs w:val="32"/>
        </w:rPr>
        <w:t>一、项目基本情况</w:t>
      </w:r>
    </w:p>
    <w:p>
      <w:pPr>
        <w:topLinePunct/>
        <w:ind w:firstLine="800" w:firstLineChars="250"/>
        <w:rPr>
          <w:rFonts w:ascii="仿宋" w:hAnsi="仿宋" w:eastAsia="仿宋"/>
          <w:sz w:val="32"/>
          <w:szCs w:val="32"/>
        </w:rPr>
      </w:pPr>
      <w:r>
        <w:rPr>
          <w:rFonts w:hint="eastAsia" w:ascii="仿宋" w:hAnsi="仿宋" w:eastAsia="仿宋"/>
          <w:sz w:val="32"/>
          <w:szCs w:val="32"/>
        </w:rPr>
        <w:t>（一）项目概况</w:t>
      </w:r>
    </w:p>
    <w:p>
      <w:pPr>
        <w:ind w:firstLine="640" w:firstLineChars="200"/>
        <w:rPr>
          <w:rFonts w:ascii="仿宋" w:hAnsi="仿宋" w:eastAsia="仿宋"/>
          <w:sz w:val="32"/>
          <w:szCs w:val="32"/>
        </w:rPr>
      </w:pPr>
      <w:r>
        <w:rPr>
          <w:rFonts w:hint="eastAsia" w:ascii="仿宋" w:hAnsi="仿宋" w:eastAsia="仿宋"/>
          <w:sz w:val="32"/>
          <w:szCs w:val="32"/>
        </w:rPr>
        <w:t>1.立项背景及目的</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云南省林业厅办公室关于对全省天保二期县（局）级方案编制和公益林补偿县级实施方案修编工作进行督导检查的通知》云林办发[2011]33号）及《昆明市林业局关于认真组织开展天然林资源保护工程二期县级实施方案编制工作的通知》（昆林发[2011]46号）要求，盘龙区农林局委托云南省林业调查规划设计院昆明分院做出了《天然林资源保护工程二期盘龙区实施方案》（2011年-2020年），并通过专家评审。</w:t>
      </w:r>
    </w:p>
    <w:p>
      <w:pPr>
        <w:topLinePunct/>
        <w:ind w:firstLine="800" w:firstLineChars="250"/>
        <w:rPr>
          <w:rFonts w:ascii="仿宋" w:hAnsi="仿宋" w:eastAsia="仿宋"/>
          <w:sz w:val="32"/>
          <w:szCs w:val="32"/>
        </w:rPr>
      </w:pPr>
      <w:r>
        <w:rPr>
          <w:rFonts w:hint="eastAsia" w:ascii="仿宋" w:hAnsi="仿宋" w:eastAsia="仿宋"/>
          <w:sz w:val="32"/>
          <w:szCs w:val="32"/>
        </w:rPr>
        <w:t>2.项目实施情况</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《天然林资源保护工程二期云南省盘龙区天保实施方案》（2011—2020年）下达森林抚育面积为2400亩，抚育对象为集体所有的公益林。</w:t>
      </w:r>
    </w:p>
    <w:p>
      <w:pPr>
        <w:ind w:firstLine="640" w:firstLineChars="200"/>
        <w:rPr>
          <w:rFonts w:hint="eastAsia" w:ascii="仿宋" w:hAnsi="仿宋" w:eastAsia="仿宋" w:cs="仿宋_GB2312"/>
          <w:sz w:val="32"/>
          <w:szCs w:val="32"/>
        </w:rPr>
      </w:pPr>
      <w:r>
        <w:rPr>
          <w:rFonts w:hint="eastAsia" w:ascii="仿宋" w:hAnsi="仿宋" w:eastAsia="仿宋" w:cs="仿宋_GB2312"/>
          <w:sz w:val="32"/>
          <w:szCs w:val="32"/>
        </w:rPr>
        <w:t>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年上级下达的森林抚育任务为</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000亩，涉及3个街道办事处7个</w:t>
      </w:r>
      <w:r>
        <w:rPr>
          <w:rFonts w:hint="eastAsia" w:ascii="仿宋" w:hAnsi="仿宋" w:eastAsia="仿宋" w:cs="仿宋_GB2312"/>
          <w:sz w:val="32"/>
          <w:szCs w:val="32"/>
          <w:lang w:eastAsia="zh-CN"/>
        </w:rPr>
        <w:t>社区（</w:t>
      </w:r>
      <w:r>
        <w:rPr>
          <w:rFonts w:hint="eastAsia" w:ascii="仿宋" w:hAnsi="仿宋" w:eastAsia="仿宋" w:cs="仿宋_GB2312"/>
          <w:sz w:val="32"/>
          <w:szCs w:val="32"/>
        </w:rPr>
        <w:t>村委会</w:t>
      </w:r>
      <w:r>
        <w:rPr>
          <w:rFonts w:hint="eastAsia" w:ascii="仿宋" w:hAnsi="仿宋" w:eastAsia="仿宋" w:cs="仿宋_GB2312"/>
          <w:sz w:val="32"/>
          <w:szCs w:val="32"/>
          <w:lang w:eastAsia="zh-CN"/>
        </w:rPr>
        <w:t>）</w:t>
      </w:r>
      <w:r>
        <w:rPr>
          <w:rFonts w:hint="eastAsia" w:ascii="仿宋" w:hAnsi="仿宋" w:eastAsia="仿宋" w:cs="仿宋_GB2312"/>
          <w:sz w:val="32"/>
          <w:szCs w:val="32"/>
        </w:rPr>
        <w:t>。龙泉街道10000亩、双龙街道600亩、滇源街道9400亩。</w:t>
      </w:r>
    </w:p>
    <w:p>
      <w:pPr>
        <w:ind w:firstLine="630"/>
        <w:textAlignment w:val="top"/>
        <w:rPr>
          <w:rFonts w:ascii="仿宋" w:hAnsi="仿宋" w:eastAsia="仿宋"/>
          <w:sz w:val="32"/>
          <w:szCs w:val="32"/>
        </w:rPr>
      </w:pPr>
      <w:r>
        <w:rPr>
          <w:rFonts w:hint="eastAsia" w:ascii="仿宋" w:hAnsi="仿宋" w:eastAsia="仿宋" w:cs="仿宋"/>
          <w:b w:val="0"/>
          <w:bCs w:val="0"/>
          <w:sz w:val="32"/>
          <w:szCs w:val="32"/>
        </w:rPr>
        <w:t>项目委托“</w:t>
      </w:r>
      <w:r>
        <w:rPr>
          <w:rFonts w:hint="eastAsia" w:ascii="仿宋" w:hAnsi="仿宋" w:eastAsia="仿宋" w:cs="仿宋"/>
          <w:b w:val="0"/>
          <w:bCs w:val="0"/>
          <w:sz w:val="32"/>
          <w:szCs w:val="32"/>
          <w:lang w:eastAsia="zh-CN"/>
        </w:rPr>
        <w:t>云</w:t>
      </w:r>
      <w:r>
        <w:rPr>
          <w:rFonts w:hint="eastAsia" w:ascii="仿宋" w:hAnsi="仿宋" w:eastAsia="仿宋" w:cs="仿宋"/>
          <w:b w:val="0"/>
          <w:bCs w:val="0"/>
          <w:sz w:val="32"/>
          <w:szCs w:val="32"/>
          <w:highlight w:val="none"/>
          <w:lang w:val="en-US" w:eastAsia="zh-CN"/>
        </w:rPr>
        <w:t>南雯鑫林业勘察设计有限公司</w:t>
      </w:r>
      <w:r>
        <w:rPr>
          <w:rFonts w:hint="eastAsia" w:ascii="仿宋" w:hAnsi="仿宋" w:eastAsia="仿宋" w:cs="仿宋"/>
          <w:b w:val="0"/>
          <w:bCs w:val="0"/>
          <w:sz w:val="32"/>
          <w:szCs w:val="32"/>
        </w:rPr>
        <w:t>”</w:t>
      </w:r>
      <w:r>
        <w:rPr>
          <w:rFonts w:hint="eastAsia" w:ascii="仿宋" w:hAnsi="仿宋" w:eastAsia="仿宋" w:cs="仿宋"/>
          <w:b w:val="0"/>
          <w:bCs w:val="0"/>
          <w:sz w:val="32"/>
          <w:szCs w:val="32"/>
          <w:lang w:eastAsia="zh-CN"/>
        </w:rPr>
        <w:t>和“</w:t>
      </w:r>
      <w:r>
        <w:rPr>
          <w:rFonts w:hint="eastAsia" w:ascii="仿宋" w:hAnsi="仿宋" w:eastAsia="仿宋" w:cs="仿宋"/>
          <w:kern w:val="0"/>
          <w:sz w:val="32"/>
          <w:szCs w:val="32"/>
        </w:rPr>
        <w:t>昆明垠沐林业技术服务有限公司</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进</w:t>
      </w:r>
      <w:r>
        <w:rPr>
          <w:rFonts w:hint="eastAsia" w:ascii="仿宋" w:hAnsi="仿宋" w:eastAsia="仿宋" w:cs="仿宋_GB2312"/>
          <w:sz w:val="32"/>
          <w:szCs w:val="32"/>
        </w:rPr>
        <w:t>行作业设计，《盘龙区天然林资源保护工程2020年度森林抚育作业设计》、《云南省天然林资源保护工程盘龙区2020年度森林抚育（第二批）作业设计》文本通过专家评审并获得市林草局批准实施。</w:t>
      </w:r>
      <w:r>
        <w:rPr>
          <w:rFonts w:hint="eastAsia" w:ascii="仿宋" w:hAnsi="仿宋" w:eastAsia="仿宋"/>
          <w:sz w:val="32"/>
          <w:szCs w:val="32"/>
        </w:rPr>
        <w:t>盘龙区20</w:t>
      </w:r>
      <w:r>
        <w:rPr>
          <w:rFonts w:hint="eastAsia" w:ascii="仿宋" w:hAnsi="仿宋" w:eastAsia="仿宋"/>
          <w:sz w:val="32"/>
          <w:szCs w:val="32"/>
          <w:lang w:val="en-US" w:eastAsia="zh-CN"/>
        </w:rPr>
        <w:t>20</w:t>
      </w:r>
      <w:r>
        <w:rPr>
          <w:rFonts w:hint="eastAsia" w:ascii="仿宋" w:hAnsi="仿宋" w:eastAsia="仿宋"/>
          <w:sz w:val="32"/>
          <w:szCs w:val="32"/>
        </w:rPr>
        <w:t>年森林抚育项目委托盘龙区农业发展投资有限公司实施。</w:t>
      </w:r>
    </w:p>
    <w:p>
      <w:pPr>
        <w:ind w:firstLine="630"/>
        <w:textAlignment w:val="top"/>
        <w:rPr>
          <w:rFonts w:ascii="仿宋" w:hAnsi="仿宋" w:eastAsia="仿宋"/>
          <w:sz w:val="32"/>
          <w:szCs w:val="32"/>
        </w:rPr>
      </w:pPr>
      <w:r>
        <w:rPr>
          <w:rFonts w:hint="eastAsia" w:ascii="仿宋" w:hAnsi="仿宋" w:eastAsia="仿宋" w:cs="仿宋_GB2312"/>
          <w:sz w:val="32"/>
          <w:szCs w:val="32"/>
          <w:lang w:val="en-US" w:eastAsia="zh-CN"/>
        </w:rPr>
        <w:t>项目于4</w:t>
      </w:r>
      <w:r>
        <w:rPr>
          <w:rFonts w:hint="eastAsia" w:ascii="仿宋" w:hAnsi="仿宋" w:eastAsia="仿宋" w:cs="仿宋_GB2312"/>
          <w:sz w:val="32"/>
          <w:szCs w:val="32"/>
        </w:rPr>
        <w:t>月</w:t>
      </w:r>
      <w:r>
        <w:rPr>
          <w:rFonts w:hint="eastAsia" w:ascii="仿宋" w:hAnsi="仿宋" w:eastAsia="仿宋" w:cs="仿宋_GB2312"/>
          <w:sz w:val="32"/>
          <w:szCs w:val="32"/>
          <w:lang w:eastAsia="zh-CN"/>
        </w:rPr>
        <w:t>底</w:t>
      </w:r>
      <w:r>
        <w:rPr>
          <w:rFonts w:hint="eastAsia" w:ascii="仿宋" w:hAnsi="仿宋" w:eastAsia="仿宋" w:cs="仿宋_GB2312"/>
          <w:sz w:val="32"/>
          <w:szCs w:val="32"/>
        </w:rPr>
        <w:t>按照作业设计要求完成</w:t>
      </w:r>
      <w:r>
        <w:rPr>
          <w:rFonts w:hint="eastAsia" w:ascii="仿宋" w:hAnsi="仿宋" w:eastAsia="仿宋" w:cs="仿宋_GB2312"/>
          <w:sz w:val="32"/>
          <w:szCs w:val="32"/>
          <w:lang w:val="en-US" w:eastAsia="zh-CN"/>
        </w:rPr>
        <w:t>20000</w:t>
      </w:r>
      <w:r>
        <w:rPr>
          <w:rFonts w:hint="eastAsia" w:ascii="仿宋" w:hAnsi="仿宋" w:eastAsia="仿宋" w:cs="仿宋_GB2312"/>
          <w:sz w:val="32"/>
          <w:szCs w:val="32"/>
        </w:rPr>
        <w:t>亩抚育任务。</w:t>
      </w:r>
    </w:p>
    <w:p>
      <w:pPr>
        <w:topLinePunct/>
        <w:ind w:firstLine="800" w:firstLineChars="250"/>
        <w:rPr>
          <w:rFonts w:ascii="仿宋" w:hAnsi="仿宋" w:eastAsia="仿宋"/>
          <w:sz w:val="32"/>
          <w:szCs w:val="32"/>
        </w:rPr>
      </w:pPr>
      <w:r>
        <w:rPr>
          <w:rFonts w:hint="eastAsia" w:ascii="仿宋" w:hAnsi="仿宋" w:eastAsia="仿宋"/>
          <w:sz w:val="32"/>
          <w:szCs w:val="32"/>
        </w:rPr>
        <w:t>3.资金来源及使用情况</w:t>
      </w:r>
    </w:p>
    <w:p>
      <w:pPr>
        <w:ind w:firstLine="640" w:firstLineChars="200"/>
        <w:rPr>
          <w:rFonts w:hint="eastAsia" w:ascii="仿宋" w:hAnsi="仿宋" w:eastAsia="仿宋" w:cs="仿宋_GB2312"/>
          <w:sz w:val="32"/>
          <w:szCs w:val="32"/>
          <w:lang w:val="en-US" w:eastAsia="zh-CN"/>
        </w:rPr>
      </w:pP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1</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2019年森林抚育区级补助资金</w:t>
      </w:r>
    </w:p>
    <w:p>
      <w:pPr>
        <w:ind w:firstLine="640" w:firstLineChars="200"/>
        <w:rPr>
          <w:rFonts w:hint="default" w:ascii="仿宋" w:hAnsi="仿宋" w:eastAsia="仿宋" w:cs="仿宋_GB2312"/>
          <w:sz w:val="32"/>
          <w:szCs w:val="32"/>
          <w:lang w:val="en-US" w:eastAsia="zh-CN"/>
        </w:rPr>
      </w:pPr>
      <w:r>
        <w:rPr>
          <w:rFonts w:hint="eastAsia" w:ascii="仿宋" w:hAnsi="仿宋" w:eastAsia="仿宋" w:cs="仿宋_GB2312"/>
          <w:sz w:val="32"/>
          <w:szCs w:val="32"/>
        </w:rPr>
        <w:t>《昆明市财政局 昆明市林业局关于下达2019年中央财政林业改革发展资金（非贫困县）的通知》（昆财农﹝2019﹞22号）2019年度下达盘龙区中央财政天然林资源保护工程森林抚育经费180万元</w:t>
      </w:r>
      <w:r>
        <w:rPr>
          <w:rFonts w:hint="eastAsia" w:ascii="仿宋" w:hAnsi="仿宋" w:eastAsia="仿宋" w:cs="仿宋_GB2312"/>
          <w:sz w:val="32"/>
          <w:szCs w:val="32"/>
          <w:lang w:eastAsia="zh-CN"/>
        </w:rPr>
        <w:t>，区级按照</w:t>
      </w:r>
      <w:r>
        <w:rPr>
          <w:rFonts w:hint="eastAsia" w:ascii="仿宋" w:hAnsi="仿宋" w:eastAsia="仿宋" w:cs="仿宋_GB2312"/>
          <w:sz w:val="32"/>
          <w:szCs w:val="32"/>
          <w:lang w:val="en-US" w:eastAsia="zh-CN"/>
        </w:rPr>
        <w:t>1:1补助180万元，主要用于支付《盘龙区2019年度天然林资源保护工程二期森林抚育作业设计编制合同》尾款17.25万元、《盘龙区天然林资源保护工程二期2019年度森林抚育工程委托实施合同》尾款162.75万元，合计180万元。</w:t>
      </w:r>
    </w:p>
    <w:p>
      <w:pPr>
        <w:ind w:firstLine="640" w:firstLineChars="200"/>
        <w:rPr>
          <w:rFonts w:hint="default" w:ascii="仿宋" w:hAnsi="仿宋" w:eastAsia="仿宋" w:cs="仿宋_GB2312"/>
          <w:sz w:val="32"/>
          <w:szCs w:val="32"/>
          <w:lang w:val="en-US" w:eastAsia="zh-CN"/>
        </w:rPr>
      </w:pP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2</w:t>
      </w:r>
      <w:r>
        <w:rPr>
          <w:rFonts w:hint="eastAsia" w:ascii="仿宋" w:hAnsi="仿宋" w:eastAsia="仿宋" w:cs="仿宋_GB2312"/>
          <w:sz w:val="32"/>
          <w:szCs w:val="32"/>
          <w:lang w:eastAsia="zh-CN"/>
        </w:rPr>
        <w:t>）</w:t>
      </w:r>
      <w:r>
        <w:rPr>
          <w:rFonts w:hint="eastAsia" w:ascii="仿宋" w:hAnsi="仿宋" w:eastAsia="仿宋" w:cs="仿宋_GB2312"/>
          <w:sz w:val="32"/>
          <w:szCs w:val="32"/>
          <w:lang w:val="en-US" w:eastAsia="zh-CN"/>
        </w:rPr>
        <w:t>2020年森林抚育项目</w:t>
      </w:r>
    </w:p>
    <w:p>
      <w:pPr>
        <w:ind w:firstLine="640" w:firstLineChars="200"/>
        <w:rPr>
          <w:rFonts w:hint="eastAsia" w:ascii="仿宋" w:hAnsi="仿宋" w:eastAsia="仿宋" w:cs="仿宋_GB2312"/>
          <w:sz w:val="32"/>
          <w:szCs w:val="32"/>
          <w:lang w:eastAsia="zh-CN"/>
        </w:rPr>
      </w:pPr>
      <w:r>
        <w:rPr>
          <w:rFonts w:hint="eastAsia" w:ascii="仿宋" w:hAnsi="仿宋" w:eastAsia="仿宋" w:cs="仿宋_GB2312"/>
          <w:sz w:val="32"/>
          <w:szCs w:val="32"/>
        </w:rPr>
        <w:t>《昆明市财政局 昆明市林业和草原局关于下达2020年中央财政林业改革发展资金（非贫困县）的通知》（昆财农﹝2020﹞12号）、《昆明市财政局 昆明市林业和草原局关于下达2020年第二批中央财政林业改革发展资金（非贫困县）的通知》（昆财农﹝2020﹞181号）</w:t>
      </w:r>
      <w:r>
        <w:rPr>
          <w:rFonts w:hint="eastAsia" w:ascii="仿宋" w:hAnsi="仿宋" w:eastAsia="仿宋" w:cs="仿宋_GB2312"/>
          <w:sz w:val="32"/>
          <w:szCs w:val="32"/>
          <w:lang w:eastAsia="zh-CN"/>
        </w:rPr>
        <w:t>下达</w:t>
      </w:r>
      <w:r>
        <w:rPr>
          <w:rFonts w:hint="eastAsia" w:ascii="仿宋" w:hAnsi="仿宋" w:eastAsia="仿宋" w:cs="仿宋_GB2312"/>
          <w:sz w:val="32"/>
          <w:szCs w:val="32"/>
          <w:lang w:val="en-US" w:eastAsia="zh-CN"/>
        </w:rPr>
        <w:t>240万元抚育资金。</w:t>
      </w:r>
      <w:r>
        <w:rPr>
          <w:rFonts w:hint="eastAsia" w:ascii="仿宋" w:hAnsi="仿宋" w:eastAsia="仿宋" w:cs="仿宋_GB2312"/>
          <w:sz w:val="32"/>
          <w:szCs w:val="32"/>
        </w:rPr>
        <w:t>支付《云南省天然林资源保护工程盘龙区2020年度森林抚育（第二批）作业设计》费用</w:t>
      </w:r>
      <w:r>
        <w:rPr>
          <w:rFonts w:hint="eastAsia" w:ascii="仿宋" w:hAnsi="仿宋" w:eastAsia="仿宋" w:cs="仿宋_GB2312"/>
          <w:sz w:val="32"/>
          <w:szCs w:val="32"/>
          <w:lang w:val="en-US" w:eastAsia="zh-CN"/>
        </w:rPr>
        <w:t>15.5万元</w:t>
      </w:r>
      <w:r>
        <w:rPr>
          <w:rFonts w:hint="eastAsia" w:ascii="仿宋" w:hAnsi="仿宋" w:eastAsia="仿宋" w:cs="仿宋_GB2312"/>
          <w:sz w:val="32"/>
          <w:szCs w:val="32"/>
          <w:lang w:eastAsia="zh-CN"/>
        </w:rPr>
        <w:t>、</w:t>
      </w:r>
      <w:r>
        <w:rPr>
          <w:rFonts w:hint="eastAsia" w:ascii="仿宋" w:hAnsi="仿宋" w:eastAsia="仿宋" w:cs="方正小标宋简体"/>
          <w:bCs/>
          <w:sz w:val="32"/>
          <w:szCs w:val="32"/>
        </w:rPr>
        <w:t>《</w:t>
      </w:r>
      <w:r>
        <w:rPr>
          <w:rFonts w:hint="eastAsia" w:ascii="仿宋" w:hAnsi="仿宋" w:eastAsia="仿宋" w:cs="仿宋_GB2312"/>
          <w:sz w:val="32"/>
          <w:szCs w:val="32"/>
        </w:rPr>
        <w:t>盘龙区2020年天然林资源保护工程森林抚育工程委托实施合同</w:t>
      </w:r>
      <w:r>
        <w:rPr>
          <w:rFonts w:hint="eastAsia" w:ascii="仿宋" w:hAnsi="仿宋" w:eastAsia="仿宋" w:cs="方正小标宋简体"/>
          <w:bCs/>
          <w:sz w:val="32"/>
          <w:szCs w:val="32"/>
        </w:rPr>
        <w:t>》</w:t>
      </w:r>
      <w:r>
        <w:rPr>
          <w:rFonts w:hint="eastAsia" w:ascii="仿宋" w:hAnsi="仿宋" w:eastAsia="仿宋" w:cs="方正小标宋简体"/>
          <w:bCs/>
          <w:sz w:val="32"/>
          <w:szCs w:val="32"/>
          <w:lang w:val="en-US" w:eastAsia="zh-CN"/>
        </w:rPr>
        <w:t>5</w:t>
      </w:r>
      <w:r>
        <w:rPr>
          <w:rFonts w:hint="eastAsia" w:ascii="仿宋" w:hAnsi="仿宋" w:eastAsia="仿宋" w:cs="方正小标宋简体"/>
          <w:bCs/>
          <w:sz w:val="32"/>
          <w:szCs w:val="32"/>
        </w:rPr>
        <w:t>0%费用</w:t>
      </w:r>
      <w:r>
        <w:rPr>
          <w:rFonts w:hint="eastAsia" w:ascii="仿宋" w:hAnsi="仿宋" w:eastAsia="仿宋" w:cs="方正小标宋简体"/>
          <w:bCs/>
          <w:sz w:val="32"/>
          <w:szCs w:val="32"/>
          <w:lang w:val="en-US" w:eastAsia="zh-CN"/>
        </w:rPr>
        <w:t>222.6万元</w:t>
      </w:r>
      <w:r>
        <w:rPr>
          <w:rFonts w:hint="eastAsia" w:ascii="仿宋" w:hAnsi="仿宋" w:eastAsia="仿宋" w:cs="方正小标宋简体"/>
          <w:bCs/>
          <w:sz w:val="32"/>
          <w:szCs w:val="32"/>
        </w:rPr>
        <w:t>，合计支出</w:t>
      </w:r>
      <w:r>
        <w:rPr>
          <w:rFonts w:hint="eastAsia" w:ascii="仿宋" w:hAnsi="仿宋" w:eastAsia="仿宋" w:cs="方正小标宋简体"/>
          <w:bCs/>
          <w:sz w:val="32"/>
          <w:szCs w:val="32"/>
          <w:lang w:val="en-US" w:eastAsia="zh-CN"/>
        </w:rPr>
        <w:t>238.1</w:t>
      </w:r>
      <w:r>
        <w:rPr>
          <w:rFonts w:hint="eastAsia" w:ascii="仿宋" w:hAnsi="仿宋" w:eastAsia="仿宋" w:cs="方正小标宋简体"/>
          <w:bCs/>
          <w:sz w:val="32"/>
          <w:szCs w:val="32"/>
        </w:rPr>
        <w:t>万元</w:t>
      </w:r>
      <w:r>
        <w:rPr>
          <w:rFonts w:hint="eastAsia" w:ascii="仿宋" w:hAnsi="仿宋" w:eastAsia="仿宋" w:cs="方正小标宋简体"/>
          <w:bCs/>
          <w:sz w:val="32"/>
          <w:szCs w:val="32"/>
          <w:lang w:eastAsia="zh-CN"/>
        </w:rPr>
        <w:t>，结余</w:t>
      </w:r>
      <w:r>
        <w:rPr>
          <w:rFonts w:hint="eastAsia" w:ascii="仿宋" w:hAnsi="仿宋" w:eastAsia="仿宋" w:cs="方正小标宋简体"/>
          <w:bCs/>
          <w:sz w:val="32"/>
          <w:szCs w:val="32"/>
          <w:lang w:val="en-US" w:eastAsia="zh-CN"/>
        </w:rPr>
        <w:t>1.9万元</w:t>
      </w:r>
      <w:r>
        <w:rPr>
          <w:rFonts w:hint="eastAsia" w:ascii="仿宋" w:hAnsi="仿宋" w:eastAsia="仿宋" w:cs="仿宋_GB2312"/>
          <w:sz w:val="32"/>
          <w:szCs w:val="32"/>
        </w:rPr>
        <w:t>。</w:t>
      </w:r>
    </w:p>
    <w:p>
      <w:pPr>
        <w:topLinePunct/>
        <w:ind w:firstLine="800" w:firstLineChars="250"/>
        <w:rPr>
          <w:rFonts w:ascii="仿宋" w:hAnsi="仿宋" w:eastAsia="仿宋"/>
          <w:sz w:val="32"/>
          <w:szCs w:val="32"/>
        </w:rPr>
      </w:pPr>
      <w:r>
        <w:rPr>
          <w:rFonts w:hint="eastAsia" w:ascii="仿宋" w:hAnsi="仿宋" w:eastAsia="仿宋"/>
          <w:sz w:val="32"/>
          <w:szCs w:val="32"/>
        </w:rPr>
        <w:t>4.组织及管理情况。包括项目组织情况、项目实施流程、资金拨付流程</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昆明市人民政府与盘龙区人民政府签订了“昆明市天然林资源保护工程目标责任状”；盘龙区成立了“盘龙区天然林资源保护工程二期领导小组”，下设办公室在盘龙区农业农村局，负责天然林资源保护工程二期日常工作，区农业农村局分管领导兼任办公室主任，工程办公室人员2人，工作经费基本保障，制度建设完善，工程档案信息管理完备。</w:t>
      </w:r>
    </w:p>
    <w:p>
      <w:pPr>
        <w:topLinePunct/>
        <w:ind w:firstLine="800" w:firstLineChars="250"/>
        <w:rPr>
          <w:rFonts w:ascii="仿宋" w:hAnsi="仿宋" w:eastAsia="仿宋"/>
          <w:sz w:val="32"/>
          <w:szCs w:val="32"/>
        </w:rPr>
      </w:pPr>
      <w:r>
        <w:rPr>
          <w:rFonts w:hint="eastAsia" w:ascii="仿宋" w:hAnsi="仿宋" w:eastAsia="仿宋"/>
          <w:sz w:val="32"/>
          <w:szCs w:val="32"/>
        </w:rPr>
        <w:t>（二）绩效目标。</w:t>
      </w:r>
    </w:p>
    <w:p>
      <w:pPr>
        <w:topLinePunct/>
        <w:ind w:firstLine="800" w:firstLineChars="250"/>
        <w:rPr>
          <w:rFonts w:ascii="仿宋" w:hAnsi="仿宋" w:eastAsia="仿宋"/>
          <w:sz w:val="32"/>
          <w:szCs w:val="32"/>
        </w:rPr>
      </w:pPr>
      <w:r>
        <w:rPr>
          <w:rFonts w:hint="eastAsia" w:ascii="仿宋" w:hAnsi="仿宋" w:eastAsia="仿宋"/>
          <w:sz w:val="32"/>
          <w:szCs w:val="32"/>
        </w:rPr>
        <w:t>1.总目标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根据《天然林资源保护工程二期云南省盘龙区天保实施方案》（2011—2020年），完成森林抚育面积为2400亩。</w:t>
      </w:r>
      <w:r>
        <w:rPr>
          <w:rFonts w:ascii="仿宋" w:hAnsi="仿宋" w:eastAsia="仿宋" w:cs="仿宋_GB2312"/>
          <w:sz w:val="32"/>
          <w:szCs w:val="32"/>
        </w:rPr>
        <w:t xml:space="preserve"> </w:t>
      </w:r>
    </w:p>
    <w:p>
      <w:pPr>
        <w:topLinePunct/>
        <w:ind w:firstLine="800" w:firstLineChars="250"/>
        <w:rPr>
          <w:rFonts w:ascii="仿宋" w:hAnsi="仿宋" w:eastAsia="仿宋"/>
          <w:sz w:val="32"/>
          <w:szCs w:val="32"/>
        </w:rPr>
      </w:pPr>
      <w:r>
        <w:rPr>
          <w:rFonts w:hint="eastAsia" w:ascii="仿宋" w:hAnsi="仿宋" w:eastAsia="仿宋"/>
          <w:sz w:val="32"/>
          <w:szCs w:val="32"/>
        </w:rPr>
        <w:t>2.年度目标</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完成森林抚育面积为</w:t>
      </w:r>
      <w:r>
        <w:rPr>
          <w:rFonts w:hint="eastAsia" w:ascii="仿宋" w:hAnsi="仿宋" w:eastAsia="仿宋" w:cs="仿宋_GB2312"/>
          <w:sz w:val="32"/>
          <w:szCs w:val="32"/>
          <w:lang w:val="en-US" w:eastAsia="zh-CN"/>
        </w:rPr>
        <w:t>20000</w:t>
      </w:r>
      <w:r>
        <w:rPr>
          <w:rFonts w:hint="eastAsia" w:ascii="仿宋" w:hAnsi="仿宋" w:eastAsia="仿宋" w:cs="仿宋_GB2312"/>
          <w:sz w:val="32"/>
          <w:szCs w:val="32"/>
        </w:rPr>
        <w:t>亩。</w:t>
      </w:r>
    </w:p>
    <w:p>
      <w:pPr>
        <w:topLinePunct/>
        <w:ind w:firstLine="800" w:firstLineChars="250"/>
        <w:rPr>
          <w:rFonts w:ascii="仿宋" w:hAnsi="仿宋" w:eastAsia="仿宋"/>
          <w:sz w:val="32"/>
          <w:szCs w:val="32"/>
        </w:rPr>
      </w:pPr>
      <w:r>
        <w:rPr>
          <w:rFonts w:hint="eastAsia" w:ascii="仿宋" w:hAnsi="仿宋" w:eastAsia="仿宋"/>
          <w:sz w:val="32"/>
          <w:szCs w:val="32"/>
        </w:rPr>
        <w:t>二、评价结论和绩效分析</w:t>
      </w:r>
    </w:p>
    <w:p>
      <w:pPr>
        <w:topLinePunct/>
        <w:ind w:firstLine="800" w:firstLineChars="250"/>
        <w:rPr>
          <w:rFonts w:ascii="仿宋" w:hAnsi="仿宋" w:eastAsia="仿宋"/>
          <w:sz w:val="32"/>
          <w:szCs w:val="32"/>
        </w:rPr>
      </w:pPr>
      <w:r>
        <w:rPr>
          <w:rFonts w:hint="eastAsia" w:ascii="仿宋" w:hAnsi="仿宋" w:eastAsia="仿宋"/>
          <w:sz w:val="32"/>
          <w:szCs w:val="32"/>
        </w:rPr>
        <w:t>1.评价结果</w:t>
      </w:r>
    </w:p>
    <w:p>
      <w:pPr>
        <w:topLinePunct/>
        <w:ind w:firstLine="800" w:firstLineChars="250"/>
        <w:rPr>
          <w:rFonts w:ascii="仿宋" w:hAnsi="仿宋" w:eastAsia="仿宋"/>
          <w:sz w:val="32"/>
          <w:szCs w:val="32"/>
        </w:rPr>
      </w:pPr>
      <w:r>
        <w:rPr>
          <w:rFonts w:hint="eastAsia" w:ascii="仿宋" w:hAnsi="仿宋" w:eastAsia="仿宋" w:cs="仿宋_GB2312"/>
          <w:sz w:val="32"/>
          <w:szCs w:val="32"/>
        </w:rPr>
        <w:t>《天然林资源保护工程二期云南省盘龙区天保实施方案》（2011—2020年），盘龙区森林抚育任务为2400亩，年度完成森林抚育面积为</w:t>
      </w:r>
      <w:r>
        <w:rPr>
          <w:rFonts w:hint="eastAsia" w:ascii="仿宋" w:hAnsi="仿宋" w:eastAsia="仿宋" w:cs="仿宋_GB2312"/>
          <w:sz w:val="32"/>
          <w:szCs w:val="32"/>
          <w:lang w:val="en-US" w:eastAsia="zh-CN"/>
        </w:rPr>
        <w:t>20000</w:t>
      </w:r>
      <w:r>
        <w:rPr>
          <w:rFonts w:hint="eastAsia" w:ascii="仿宋" w:hAnsi="仿宋" w:eastAsia="仿宋" w:cs="仿宋_GB2312"/>
          <w:sz w:val="32"/>
          <w:szCs w:val="32"/>
        </w:rPr>
        <w:t>亩。</w:t>
      </w:r>
      <w:r>
        <w:rPr>
          <w:rFonts w:hint="eastAsia" w:ascii="仿宋" w:hAnsi="仿宋" w:eastAsia="仿宋" w:cs="仿宋_GB2312"/>
          <w:sz w:val="32"/>
          <w:szCs w:val="32"/>
          <w:lang w:eastAsia="zh-CN"/>
        </w:rPr>
        <w:t>以年度</w:t>
      </w:r>
      <w:r>
        <w:rPr>
          <w:rFonts w:hint="eastAsia" w:ascii="仿宋" w:hAnsi="仿宋" w:eastAsia="仿宋" w:cs="仿宋_GB2312"/>
          <w:sz w:val="32"/>
          <w:szCs w:val="32"/>
          <w:lang w:val="en-US" w:eastAsia="zh-CN"/>
        </w:rPr>
        <w:t>240亩（2400亩/10年）的任务为基数，年度</w:t>
      </w:r>
      <w:r>
        <w:rPr>
          <w:rFonts w:hint="eastAsia" w:ascii="仿宋" w:hAnsi="仿宋" w:eastAsia="仿宋" w:cs="仿宋_GB2312"/>
          <w:sz w:val="32"/>
          <w:szCs w:val="32"/>
        </w:rPr>
        <w:t>完成下达任务的</w:t>
      </w:r>
      <w:r>
        <w:rPr>
          <w:rFonts w:hint="eastAsia" w:ascii="仿宋" w:hAnsi="仿宋" w:eastAsia="仿宋" w:cs="仿宋_GB2312"/>
          <w:sz w:val="32"/>
          <w:szCs w:val="32"/>
          <w:lang w:val="en-US" w:eastAsia="zh-CN"/>
        </w:rPr>
        <w:t>8333</w:t>
      </w:r>
      <w:r>
        <w:rPr>
          <w:rFonts w:hint="eastAsia" w:ascii="仿宋" w:hAnsi="仿宋" w:eastAsia="仿宋" w:cs="仿宋_GB2312"/>
          <w:sz w:val="32"/>
          <w:szCs w:val="32"/>
        </w:rPr>
        <w:t>%。</w:t>
      </w:r>
    </w:p>
    <w:p>
      <w:pPr>
        <w:topLinePunct/>
        <w:ind w:firstLine="800" w:firstLineChars="250"/>
        <w:rPr>
          <w:rFonts w:ascii="仿宋" w:hAnsi="仿宋" w:eastAsia="仿宋"/>
          <w:sz w:val="32"/>
          <w:szCs w:val="32"/>
        </w:rPr>
      </w:pPr>
      <w:r>
        <w:rPr>
          <w:rFonts w:hint="eastAsia" w:ascii="仿宋" w:hAnsi="仿宋" w:eastAsia="仿宋"/>
          <w:sz w:val="32"/>
          <w:szCs w:val="32"/>
        </w:rPr>
        <w:t>2.主要绩效</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（1）项目实施的经济、社会效益分析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一定程度上解决水源区劳动力就业问题，增加林农收入，维护林区稳定。</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（2）项目实施的生态效益分析</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通过天保森林资源管护，盘龙区森林覆盖率由2006年的50.75%（不保护滇源、阿子营街道），到20</w:t>
      </w:r>
      <w:r>
        <w:rPr>
          <w:rFonts w:hint="eastAsia" w:ascii="仿宋" w:hAnsi="仿宋" w:eastAsia="仿宋" w:cs="仿宋_GB2312"/>
          <w:sz w:val="32"/>
          <w:szCs w:val="32"/>
          <w:lang w:val="en-US" w:eastAsia="zh-CN"/>
        </w:rPr>
        <w:t>20</w:t>
      </w:r>
      <w:r>
        <w:rPr>
          <w:rFonts w:hint="eastAsia" w:ascii="仿宋" w:hAnsi="仿宋" w:eastAsia="仿宋" w:cs="仿宋_GB2312"/>
          <w:sz w:val="32"/>
          <w:szCs w:val="32"/>
        </w:rPr>
        <w:t>年达到6</w:t>
      </w:r>
      <w:r>
        <w:rPr>
          <w:rFonts w:hint="eastAsia" w:ascii="仿宋" w:hAnsi="仿宋" w:eastAsia="仿宋" w:cs="仿宋_GB2312"/>
          <w:sz w:val="32"/>
          <w:szCs w:val="32"/>
          <w:lang w:val="en-US" w:eastAsia="zh-CN"/>
        </w:rPr>
        <w:t>4.42</w:t>
      </w:r>
      <w:r>
        <w:rPr>
          <w:rFonts w:hint="eastAsia" w:ascii="仿宋" w:hAnsi="仿宋" w:eastAsia="仿宋" w:cs="仿宋_GB2312"/>
          <w:sz w:val="32"/>
          <w:szCs w:val="32"/>
        </w:rPr>
        <w:t>%（包含滇源、阿子营街道），盘龙区天然林二期保护工程的开展，为森林涵养水源，水土保持，发挥了巨大的生态效益，生态环境明显改善。</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（3）项目实施的可持续影响分析</w:t>
      </w:r>
    </w:p>
    <w:p>
      <w:pPr>
        <w:ind w:firstLine="640" w:firstLineChars="200"/>
        <w:jc w:val="left"/>
        <w:rPr>
          <w:rFonts w:ascii="仿宋" w:hAnsi="仿宋" w:eastAsia="仿宋" w:cs="仿宋_GB2312"/>
          <w:sz w:val="32"/>
          <w:szCs w:val="32"/>
        </w:rPr>
      </w:pPr>
      <w:r>
        <w:rPr>
          <w:rFonts w:hint="eastAsia" w:ascii="仿宋" w:hAnsi="仿宋" w:eastAsia="仿宋" w:cs="仿宋_GB2312"/>
          <w:sz w:val="32"/>
          <w:szCs w:val="32"/>
        </w:rPr>
        <w:t>盘龙区天保工程二期（2011-2020）的开展，功在当代，利在千秋，将对盘龙区社会经济发展可持续发展、保障林区稳定起到巨大作用。</w:t>
      </w:r>
    </w:p>
    <w:p>
      <w:pPr>
        <w:topLinePunct/>
        <w:ind w:firstLine="640" w:firstLineChars="200"/>
        <w:rPr>
          <w:rFonts w:ascii="仿宋" w:hAnsi="仿宋" w:eastAsia="仿宋"/>
          <w:sz w:val="32"/>
          <w:szCs w:val="32"/>
        </w:rPr>
      </w:pPr>
      <w:r>
        <w:rPr>
          <w:rFonts w:hint="eastAsia" w:ascii="仿宋" w:hAnsi="仿宋" w:eastAsia="仿宋"/>
          <w:sz w:val="32"/>
          <w:szCs w:val="32"/>
        </w:rPr>
        <w:t>三、成本效益分析</w:t>
      </w:r>
    </w:p>
    <w:p>
      <w:pPr>
        <w:pStyle w:val="12"/>
        <w:ind w:firstLine="640"/>
        <w:jc w:val="left"/>
        <w:rPr>
          <w:rFonts w:ascii="仿宋" w:hAnsi="仿宋" w:eastAsia="仿宋" w:cs="仿宋_GB2312"/>
          <w:sz w:val="32"/>
          <w:szCs w:val="32"/>
        </w:rPr>
      </w:pPr>
      <w:r>
        <w:rPr>
          <w:rFonts w:hint="eastAsia" w:ascii="仿宋" w:hAnsi="仿宋" w:eastAsia="仿宋" w:cs="仿宋_GB2312"/>
          <w:sz w:val="32"/>
          <w:szCs w:val="32"/>
        </w:rPr>
        <w:t>严格按照《天然林资源保护工程财政专项资金管理办法》（财农﹝2011﹞138号）、《云南省天然林资源保护工程财政专项资金管理实施细则》（云财农﹝2012﹞3号）做好专项资金使用管理，做到专款专用。</w:t>
      </w:r>
    </w:p>
    <w:p>
      <w:pPr>
        <w:topLinePunct/>
        <w:ind w:firstLine="800" w:firstLineChars="250"/>
        <w:rPr>
          <w:rFonts w:ascii="仿宋" w:hAnsi="仿宋" w:eastAsia="仿宋"/>
          <w:sz w:val="32"/>
          <w:szCs w:val="32"/>
        </w:rPr>
      </w:pPr>
      <w:r>
        <w:rPr>
          <w:rFonts w:hint="eastAsia" w:ascii="仿宋" w:hAnsi="仿宋" w:eastAsia="仿宋"/>
          <w:sz w:val="32"/>
          <w:szCs w:val="32"/>
        </w:rPr>
        <w:t>四、主要经验及做法、存在的问题</w:t>
      </w:r>
    </w:p>
    <w:p>
      <w:pPr>
        <w:topLinePunct/>
        <w:ind w:firstLine="800" w:firstLineChars="250"/>
        <w:rPr>
          <w:rFonts w:ascii="仿宋" w:hAnsi="仿宋" w:eastAsia="仿宋"/>
          <w:sz w:val="32"/>
          <w:szCs w:val="32"/>
        </w:rPr>
      </w:pPr>
      <w:r>
        <w:rPr>
          <w:rFonts w:hint="eastAsia" w:ascii="仿宋" w:hAnsi="仿宋" w:eastAsia="仿宋"/>
          <w:sz w:val="32"/>
          <w:szCs w:val="32"/>
        </w:rPr>
        <w:t>（一）主要经验及做法</w:t>
      </w:r>
    </w:p>
    <w:p>
      <w:pPr>
        <w:ind w:firstLine="640" w:firstLineChars="200"/>
        <w:textAlignment w:val="top"/>
        <w:rPr>
          <w:rFonts w:ascii="仿宋" w:hAnsi="仿宋" w:eastAsia="仿宋"/>
          <w:sz w:val="32"/>
          <w:szCs w:val="32"/>
        </w:rPr>
      </w:pPr>
      <w:r>
        <w:rPr>
          <w:rFonts w:hint="eastAsia" w:ascii="仿宋" w:hAnsi="仿宋" w:eastAsia="仿宋" w:cs="仿宋_GB2312"/>
          <w:sz w:val="32"/>
          <w:szCs w:val="32"/>
        </w:rPr>
        <w:t>盘龙区</w:t>
      </w:r>
      <w:r>
        <w:rPr>
          <w:rFonts w:hint="eastAsia" w:ascii="仿宋" w:hAnsi="仿宋" w:eastAsia="仿宋"/>
          <w:sz w:val="32"/>
          <w:szCs w:val="32"/>
        </w:rPr>
        <w:t>为解决往年森林抚育项目的诸多弊端：一是对森林抚育剩余物采取平铺或归堆方式处理，未对抚育剩余物进行清理，增加了森林火灾发生及病虫害传播的风险；二是由林权所有者实施的方式，导致抚育效果参差不齐，不利于监管和上级部门验收；三是解决剩余物未得到很好的利用与辖区阿子营街道马军生物质燃料加工厂原料不足的矛盾。盘龙区20</w:t>
      </w:r>
      <w:r>
        <w:rPr>
          <w:rFonts w:hint="eastAsia" w:ascii="仿宋" w:hAnsi="仿宋" w:eastAsia="仿宋"/>
          <w:sz w:val="32"/>
          <w:szCs w:val="32"/>
          <w:lang w:val="en-US" w:eastAsia="zh-CN"/>
        </w:rPr>
        <w:t>20</w:t>
      </w:r>
      <w:r>
        <w:rPr>
          <w:rFonts w:hint="eastAsia" w:ascii="仿宋" w:hAnsi="仿宋" w:eastAsia="仿宋"/>
          <w:sz w:val="32"/>
          <w:szCs w:val="32"/>
        </w:rPr>
        <w:t>年森林抚育项目委托盘龙区农业发展投资有限公司实施。</w:t>
      </w:r>
    </w:p>
    <w:p>
      <w:pPr>
        <w:rPr>
          <w:rFonts w:ascii="仿宋" w:hAnsi="仿宋" w:eastAsia="仿宋"/>
          <w:sz w:val="32"/>
          <w:szCs w:val="32"/>
        </w:rPr>
      </w:pPr>
      <w:r>
        <w:rPr>
          <w:rFonts w:hint="eastAsia" w:ascii="仿宋" w:hAnsi="仿宋" w:eastAsia="仿宋"/>
          <w:sz w:val="32"/>
          <w:szCs w:val="32"/>
        </w:rPr>
        <w:t>（二）存在的问题</w:t>
      </w:r>
    </w:p>
    <w:p>
      <w:pPr>
        <w:spacing w:line="6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1、天保二期工程涉及面广，项目门类繁杂，盘龙区工作人员业务素质能力有待提高。</w:t>
      </w:r>
    </w:p>
    <w:p>
      <w:pPr>
        <w:spacing w:line="640" w:lineRule="exact"/>
        <w:ind w:firstLine="640" w:firstLineChars="200"/>
        <w:rPr>
          <w:rFonts w:ascii="仿宋" w:hAnsi="仿宋" w:eastAsia="仿宋" w:cs="仿宋_GB2312"/>
          <w:sz w:val="32"/>
          <w:szCs w:val="32"/>
        </w:rPr>
      </w:pPr>
      <w:r>
        <w:rPr>
          <w:rFonts w:hint="eastAsia" w:ascii="仿宋" w:hAnsi="仿宋" w:eastAsia="仿宋" w:cs="仿宋_GB2312"/>
          <w:sz w:val="32"/>
          <w:szCs w:val="32"/>
        </w:rPr>
        <w:t>2、项目经费少，导致很多工作难于开展。</w:t>
      </w:r>
    </w:p>
    <w:p>
      <w:pPr>
        <w:ind w:firstLine="640" w:firstLineChars="200"/>
        <w:rPr>
          <w:rFonts w:ascii="仿宋" w:hAnsi="仿宋" w:eastAsia="仿宋" w:cs="仿宋_GB2312"/>
          <w:sz w:val="32"/>
          <w:szCs w:val="32"/>
        </w:rPr>
      </w:pPr>
      <w:r>
        <w:rPr>
          <w:rFonts w:hint="eastAsia" w:ascii="仿宋" w:hAnsi="仿宋" w:eastAsia="仿宋" w:cs="仿宋_GB2312"/>
          <w:sz w:val="32"/>
          <w:szCs w:val="32"/>
        </w:rPr>
        <w:t>3、森林防火期与抚育间伐作业时间冲突，导致森林抚育项目工作进展较慢。</w:t>
      </w:r>
    </w:p>
    <w:p>
      <w:pPr>
        <w:ind w:firstLine="640" w:firstLineChars="200"/>
        <w:rPr>
          <w:rFonts w:ascii="仿宋" w:hAnsi="仿宋" w:eastAsia="仿宋" w:cs="仿宋_GB2312"/>
          <w:sz w:val="32"/>
          <w:szCs w:val="32"/>
        </w:rPr>
      </w:pPr>
    </w:p>
    <w:p>
      <w:pPr>
        <w:rPr>
          <w:rFonts w:ascii="仿宋" w:hAnsi="仿宋" w:eastAsia="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altName w:val="Arial Unicode MS"/>
    <w:panose1 w:val="00000000000000000000"/>
    <w:charset w:val="86"/>
    <w:family w:val="script"/>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
    <w:panose1 w:val="02020500000000000000"/>
    <w:charset w:val="88"/>
    <w:family w:val="roman"/>
    <w:pitch w:val="default"/>
    <w:sig w:usb0="A00002FF" w:usb1="28CFFCFA"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1075D"/>
    <w:rsid w:val="0001368A"/>
    <w:rsid w:val="001055B8"/>
    <w:rsid w:val="00115A4E"/>
    <w:rsid w:val="001C5E41"/>
    <w:rsid w:val="001D0E80"/>
    <w:rsid w:val="00266734"/>
    <w:rsid w:val="002D19AF"/>
    <w:rsid w:val="003727F5"/>
    <w:rsid w:val="0038101C"/>
    <w:rsid w:val="0039364E"/>
    <w:rsid w:val="003E2CA0"/>
    <w:rsid w:val="0043593D"/>
    <w:rsid w:val="004E6CB7"/>
    <w:rsid w:val="00525B7C"/>
    <w:rsid w:val="00542CD2"/>
    <w:rsid w:val="005835DB"/>
    <w:rsid w:val="005C5EA7"/>
    <w:rsid w:val="005F51AC"/>
    <w:rsid w:val="00660FC9"/>
    <w:rsid w:val="00694789"/>
    <w:rsid w:val="0071075D"/>
    <w:rsid w:val="0072524D"/>
    <w:rsid w:val="007D4E4E"/>
    <w:rsid w:val="00820F9E"/>
    <w:rsid w:val="00824948"/>
    <w:rsid w:val="00831024"/>
    <w:rsid w:val="00867386"/>
    <w:rsid w:val="008808CD"/>
    <w:rsid w:val="0089202E"/>
    <w:rsid w:val="008A2F56"/>
    <w:rsid w:val="008B07E2"/>
    <w:rsid w:val="00906802"/>
    <w:rsid w:val="00971ED2"/>
    <w:rsid w:val="00971FFE"/>
    <w:rsid w:val="00A82AA3"/>
    <w:rsid w:val="00AA0773"/>
    <w:rsid w:val="00AC573E"/>
    <w:rsid w:val="00AD3E7A"/>
    <w:rsid w:val="00B5076E"/>
    <w:rsid w:val="00B606CD"/>
    <w:rsid w:val="00BD22D2"/>
    <w:rsid w:val="00C02B0A"/>
    <w:rsid w:val="00C90823"/>
    <w:rsid w:val="00CD2804"/>
    <w:rsid w:val="00CD6152"/>
    <w:rsid w:val="00CE5695"/>
    <w:rsid w:val="00D461B9"/>
    <w:rsid w:val="00D61F09"/>
    <w:rsid w:val="00D67952"/>
    <w:rsid w:val="00D90F60"/>
    <w:rsid w:val="00F21F7A"/>
    <w:rsid w:val="00F50E9A"/>
    <w:rsid w:val="00F749A0"/>
    <w:rsid w:val="0A5E43F0"/>
    <w:rsid w:val="18406DED"/>
    <w:rsid w:val="1B690846"/>
    <w:rsid w:val="22E976CC"/>
    <w:rsid w:val="25833BF7"/>
    <w:rsid w:val="2D781FF9"/>
    <w:rsid w:val="3E1B23A9"/>
    <w:rsid w:val="45346B6E"/>
    <w:rsid w:val="616624F0"/>
    <w:rsid w:val="61AE23EC"/>
    <w:rsid w:val="626F5F32"/>
    <w:rsid w:val="6E513D87"/>
    <w:rsid w:val="761E7D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 id="V:Rule4" type="connector" idref="#_x0000_s2053"/>
        <o:r id="V:Rule5" type="connector" idref="#_x0000_s2054"/>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8"/>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7"/>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7">
    <w:name w:val="页眉 Char"/>
    <w:basedOn w:val="6"/>
    <w:link w:val="4"/>
    <w:semiHidden/>
    <w:qFormat/>
    <w:uiPriority w:val="99"/>
    <w:rPr>
      <w:sz w:val="18"/>
      <w:szCs w:val="18"/>
    </w:rPr>
  </w:style>
  <w:style w:type="character" w:customStyle="1" w:styleId="8">
    <w:name w:val="页脚 Char"/>
    <w:basedOn w:val="6"/>
    <w:link w:val="3"/>
    <w:semiHidden/>
    <w:qFormat/>
    <w:uiPriority w:val="99"/>
    <w:rPr>
      <w:sz w:val="18"/>
      <w:szCs w:val="18"/>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0">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qFormat/>
    <w:uiPriority w:val="9"/>
    <w:rPr>
      <w:rFonts w:ascii="Calibri" w:hAnsi="Calibri" w:eastAsia="宋体" w:cs="Times New Roman"/>
      <w:b/>
      <w:bCs/>
      <w:kern w:val="44"/>
      <w:sz w:val="44"/>
      <w:szCs w:val="44"/>
    </w:rPr>
  </w:style>
  <w:style w:type="paragraph" w:customStyle="1" w:styleId="12">
    <w:name w:val="_Style 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52"/>
    <customShpInfo spid="_x0000_s2053"/>
    <customShpInfo spid="_x0000_s205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401</Words>
  <Characters>2288</Characters>
  <Lines>19</Lines>
  <Paragraphs>5</Paragraphs>
  <TotalTime>26</TotalTime>
  <ScaleCrop>false</ScaleCrop>
  <LinksUpToDate>false</LinksUpToDate>
  <CharactersWithSpaces>2684</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2020-04-15T02:50:00Z</dcterms:created>
  <dc:creator>lenovo</dc:creator>
  <cp:lastModifiedBy>lenovo</cp:lastModifiedBy>
  <dcterms:modified xsi:type="dcterms:W3CDTF">2021-05-26T07:09:51Z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