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年林业改革发展资金（森林生态效益补偿）项目支出绩效自评报告</w:t>
      </w:r>
    </w:p>
    <w:p>
      <w:pPr>
        <w:jc w:val="center"/>
        <w:rPr>
          <w:rFonts w:ascii="黑体" w:hAnsi="黑体" w:eastAsia="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年度）</w:t>
      </w: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tabs>
          <w:tab w:val="center" w:pos="4783"/>
          <w:tab w:val="right" w:pos="8306"/>
        </w:tabs>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0" o:spid="_x0000_s2050"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部门名称（公章）：</w:t>
      </w:r>
      <w:r>
        <w:rPr>
          <w:rFonts w:ascii="黑体" w:hAnsi="黑体" w:eastAsia="黑体" w:cs="黑体"/>
          <w:b/>
          <w:bCs/>
          <w:sz w:val="28"/>
          <w:szCs w:val="28"/>
        </w:rPr>
        <w:tab/>
      </w:r>
      <w:r>
        <w:rPr>
          <w:rFonts w:hint="eastAsia" w:ascii="黑体" w:hAnsi="黑体" w:eastAsia="黑体" w:cs="黑体"/>
          <w:b/>
          <w:bCs/>
          <w:sz w:val="28"/>
          <w:szCs w:val="28"/>
        </w:rPr>
        <w:t>盘龙区农业农村局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1" o:spid="_x0000_s2051"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项目单位：</w:t>
      </w:r>
      <w:r>
        <w:rPr>
          <w:rFonts w:ascii="黑体" w:hAnsi="黑体" w:eastAsia="黑体" w:cs="黑体"/>
          <w:b/>
          <w:bCs/>
          <w:sz w:val="28"/>
          <w:szCs w:val="28"/>
        </w:rPr>
        <w:t xml:space="preserve"> </w:t>
      </w:r>
    </w:p>
    <w:p>
      <w:pPr>
        <w:tabs>
          <w:tab w:val="left" w:pos="3445"/>
        </w:tabs>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2" o:spid="_x0000_s2052"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主管部门：</w:t>
      </w:r>
      <w:r>
        <w:rPr>
          <w:rFonts w:ascii="黑体" w:hAnsi="黑体" w:eastAsia="黑体"/>
          <w:b/>
          <w:bCs/>
          <w:sz w:val="28"/>
          <w:szCs w:val="28"/>
        </w:rPr>
        <w:t xml:space="preserve"> </w:t>
      </w:r>
      <w:r>
        <w:rPr>
          <w:rFonts w:ascii="黑体" w:hAnsi="黑体" w:eastAsia="黑体"/>
          <w:b/>
          <w:bCs/>
          <w:sz w:val="28"/>
          <w:szCs w:val="28"/>
        </w:rPr>
        <w:tab/>
      </w:r>
      <w:r>
        <w:rPr>
          <w:rFonts w:hint="eastAsia" w:ascii="黑体" w:hAnsi="黑体" w:eastAsia="黑体"/>
          <w:b/>
          <w:bCs/>
          <w:sz w:val="28"/>
          <w:szCs w:val="28"/>
        </w:rPr>
        <w:t>盘龙区农业农村局</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3" o:spid="_x0000_s2053"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项目名称：</w:t>
      </w:r>
      <w:r>
        <w:rPr>
          <w:rFonts w:ascii="黑体" w:hAnsi="黑体" w:eastAsia="黑体"/>
          <w:b/>
          <w:bCs/>
          <w:sz w:val="28"/>
          <w:szCs w:val="28"/>
        </w:rPr>
        <w:t xml:space="preserve"> </w:t>
      </w:r>
      <w:r>
        <w:rPr>
          <w:rFonts w:hint="eastAsia" w:ascii="黑体" w:hAnsi="黑体" w:eastAsia="黑体"/>
          <w:b/>
          <w:bCs/>
          <w:sz w:val="28"/>
          <w:szCs w:val="28"/>
        </w:rPr>
        <w:t>20</w:t>
      </w:r>
      <w:r>
        <w:rPr>
          <w:rFonts w:hint="eastAsia" w:ascii="黑体" w:hAnsi="黑体" w:eastAsia="黑体"/>
          <w:b/>
          <w:bCs/>
          <w:sz w:val="28"/>
          <w:szCs w:val="28"/>
          <w:lang w:val="en-US" w:eastAsia="zh-CN"/>
        </w:rPr>
        <w:t>20</w:t>
      </w:r>
      <w:r>
        <w:rPr>
          <w:rFonts w:hint="eastAsia" w:ascii="黑体" w:hAnsi="黑体" w:eastAsia="黑体"/>
          <w:b/>
          <w:bCs/>
          <w:sz w:val="28"/>
          <w:szCs w:val="28"/>
        </w:rPr>
        <w:t>年林业改革发展资金（森林生态效益补偿）</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4" o:spid="_x0000_s2054"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绩效自评日期：</w:t>
      </w:r>
      <w:r>
        <w:rPr>
          <w:rFonts w:ascii="黑体" w:hAnsi="黑体" w:eastAsia="黑体"/>
          <w:b/>
          <w:bCs/>
          <w:sz w:val="28"/>
          <w:szCs w:val="28"/>
        </w:rPr>
        <w:t xml:space="preserve"> </w:t>
      </w:r>
      <w:r>
        <w:rPr>
          <w:rFonts w:hint="eastAsia" w:ascii="黑体" w:hAnsi="黑体" w:eastAsia="黑体"/>
          <w:b/>
          <w:bCs/>
          <w:sz w:val="28"/>
          <w:szCs w:val="28"/>
        </w:rPr>
        <w:t>202</w:t>
      </w:r>
      <w:r>
        <w:rPr>
          <w:rFonts w:hint="eastAsia" w:ascii="黑体" w:hAnsi="黑体" w:eastAsia="黑体"/>
          <w:b/>
          <w:bCs/>
          <w:sz w:val="28"/>
          <w:szCs w:val="28"/>
          <w:lang w:val="en-US" w:eastAsia="zh-CN"/>
        </w:rPr>
        <w:t>1</w:t>
      </w:r>
      <w:r>
        <w:rPr>
          <w:rFonts w:hint="eastAsia" w:ascii="黑体" w:hAnsi="黑体" w:eastAsia="黑体"/>
          <w:b/>
          <w:bCs/>
          <w:sz w:val="28"/>
          <w:szCs w:val="28"/>
        </w:rPr>
        <w:t>年</w:t>
      </w:r>
      <w:r>
        <w:rPr>
          <w:rFonts w:hint="eastAsia" w:ascii="黑体" w:hAnsi="黑体" w:eastAsia="黑体"/>
          <w:b/>
          <w:bCs/>
          <w:sz w:val="28"/>
          <w:szCs w:val="28"/>
          <w:lang w:val="en-US" w:eastAsia="zh-CN"/>
        </w:rPr>
        <w:t>5</w:t>
      </w:r>
      <w:r>
        <w:rPr>
          <w:rFonts w:hint="eastAsia" w:ascii="黑体" w:hAnsi="黑体" w:eastAsia="黑体"/>
          <w:b/>
          <w:bCs/>
          <w:sz w:val="28"/>
          <w:szCs w:val="28"/>
        </w:rPr>
        <w:t>月2</w:t>
      </w:r>
      <w:r>
        <w:rPr>
          <w:rFonts w:hint="eastAsia" w:ascii="黑体" w:hAnsi="黑体" w:eastAsia="黑体"/>
          <w:b/>
          <w:bCs/>
          <w:sz w:val="28"/>
          <w:szCs w:val="28"/>
          <w:lang w:val="en-US" w:eastAsia="zh-CN"/>
        </w:rPr>
        <w:t>6</w:t>
      </w:r>
      <w:r>
        <w:rPr>
          <w:rFonts w:hint="eastAsia" w:ascii="黑体" w:hAnsi="黑体" w:eastAsia="黑体"/>
          <w:b/>
          <w:bCs/>
          <w:sz w:val="28"/>
          <w:szCs w:val="28"/>
        </w:rPr>
        <w:t>日</w:t>
      </w:r>
    </w:p>
    <w:p>
      <w:pPr>
        <w:spacing w:line="360" w:lineRule="auto"/>
        <w:ind w:left="1218" w:leftChars="580"/>
        <w:rPr>
          <w:rFonts w:ascii="黑体" w:hAnsi="黑体" w:eastAsia="黑体"/>
          <w:b/>
          <w:bCs/>
          <w:sz w:val="28"/>
          <w:szCs w:val="28"/>
        </w:rPr>
      </w:pPr>
    </w:p>
    <w:p>
      <w:pPr>
        <w:jc w:val="center"/>
        <w:rPr>
          <w:rFonts w:ascii="黑体" w:hAnsi="黑体" w:eastAsia="黑体" w:cs="黑体"/>
          <w:b/>
          <w:bCs/>
          <w:sz w:val="28"/>
          <w:szCs w:val="28"/>
        </w:rPr>
      </w:pPr>
      <w:r>
        <w:rPr>
          <w:rFonts w:ascii="黑体" w:hAnsi="黑体" w:eastAsia="黑体"/>
          <w:b/>
          <w:bCs/>
          <w:sz w:val="28"/>
          <w:szCs w:val="28"/>
        </w:rPr>
        <w:t>20</w:t>
      </w:r>
      <w:r>
        <w:rPr>
          <w:rFonts w:hint="eastAsia" w:ascii="黑体" w:hAnsi="黑体" w:eastAsia="黑体"/>
          <w:b/>
          <w:bCs/>
          <w:sz w:val="28"/>
          <w:szCs w:val="28"/>
        </w:rPr>
        <w:t>2</w:t>
      </w:r>
      <w:r>
        <w:rPr>
          <w:rFonts w:hint="eastAsia" w:ascii="黑体" w:hAnsi="黑体" w:eastAsia="黑体"/>
          <w:b/>
          <w:bCs/>
          <w:sz w:val="28"/>
          <w:szCs w:val="28"/>
          <w:lang w:val="en-US" w:eastAsia="zh-CN"/>
        </w:rPr>
        <w:t>1</w:t>
      </w:r>
      <w:r>
        <w:rPr>
          <w:rFonts w:hint="eastAsia" w:ascii="黑体" w:hAnsi="黑体" w:eastAsia="黑体" w:cs="黑体"/>
          <w:b/>
          <w:bCs/>
          <w:sz w:val="28"/>
          <w:szCs w:val="28"/>
        </w:rPr>
        <w:t>年</w:t>
      </w:r>
      <w:r>
        <w:rPr>
          <w:rFonts w:hint="eastAsia" w:ascii="黑体" w:hAnsi="黑体" w:eastAsia="黑体" w:cs="黑体"/>
          <w:b/>
          <w:bCs/>
          <w:sz w:val="28"/>
          <w:szCs w:val="28"/>
          <w:lang w:val="en-US" w:eastAsia="zh-CN"/>
        </w:rPr>
        <w:t>5</w:t>
      </w:r>
      <w:r>
        <w:rPr>
          <w:rFonts w:hint="eastAsia" w:ascii="黑体" w:hAnsi="黑体" w:eastAsia="黑体" w:cs="黑体"/>
          <w:b/>
          <w:bCs/>
          <w:sz w:val="28"/>
          <w:szCs w:val="28"/>
        </w:rPr>
        <w:t>月</w:t>
      </w:r>
    </w:p>
    <w:p>
      <w:pP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评价小组</w:t>
            </w:r>
          </w:p>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机构职位</w:t>
            </w:r>
          </w:p>
        </w:tc>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姓名</w:t>
            </w:r>
          </w:p>
        </w:tc>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职务/职称</w:t>
            </w:r>
          </w:p>
        </w:tc>
        <w:tc>
          <w:tcPr>
            <w:tcW w:w="1621"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所属</w:t>
            </w:r>
          </w:p>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单位/处室</w:t>
            </w:r>
          </w:p>
        </w:tc>
        <w:tc>
          <w:tcPr>
            <w:tcW w:w="1621"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组长</w:t>
            </w:r>
          </w:p>
        </w:tc>
        <w:tc>
          <w:tcPr>
            <w:tcW w:w="1620" w:type="dxa"/>
          </w:tcPr>
          <w:p>
            <w:pPr>
              <w:pStyle w:val="11"/>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李安庆</w:t>
            </w:r>
          </w:p>
        </w:tc>
        <w:tc>
          <w:tcPr>
            <w:tcW w:w="1620" w:type="dxa"/>
          </w:tcPr>
          <w:p>
            <w:pPr>
              <w:pStyle w:val="11"/>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科长</w:t>
            </w:r>
          </w:p>
        </w:tc>
        <w:tc>
          <w:tcPr>
            <w:tcW w:w="1621" w:type="dxa"/>
          </w:tcPr>
          <w:p>
            <w:pPr>
              <w:pStyle w:val="11"/>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林草资源科</w:t>
            </w:r>
          </w:p>
        </w:tc>
        <w:tc>
          <w:tcPr>
            <w:tcW w:w="1621" w:type="dxa"/>
          </w:tcPr>
          <w:p>
            <w:pPr>
              <w:pStyle w:val="11"/>
              <w:widowControl w:val="0"/>
              <w:spacing w:after="0" w:line="24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副组长</w:t>
            </w:r>
          </w:p>
        </w:tc>
        <w:tc>
          <w:tcPr>
            <w:tcW w:w="1620" w:type="dxa"/>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张凤娟</w:t>
            </w:r>
          </w:p>
        </w:tc>
        <w:tc>
          <w:tcPr>
            <w:tcW w:w="1620" w:type="dxa"/>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副科长</w:t>
            </w: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成员</w:t>
            </w:r>
          </w:p>
        </w:tc>
        <w:tc>
          <w:tcPr>
            <w:tcW w:w="1620" w:type="dxa"/>
          </w:tcPr>
          <w:p>
            <w:pPr>
              <w:pStyle w:val="11"/>
              <w:widowControl w:val="0"/>
              <w:spacing w:after="0" w:line="360" w:lineRule="auto"/>
              <w:jc w:val="both"/>
              <w:rPr>
                <w:rFonts w:ascii="仿宋" w:hAnsi="仿宋" w:eastAsia="仿宋" w:cs="黑体"/>
                <w:kern w:val="2"/>
                <w:sz w:val="24"/>
                <w:szCs w:val="24"/>
                <w:lang w:val="zh-TW" w:eastAsia="zh-TW"/>
              </w:rPr>
            </w:pPr>
          </w:p>
        </w:tc>
        <w:tc>
          <w:tcPr>
            <w:tcW w:w="1620" w:type="dxa"/>
          </w:tcPr>
          <w:p>
            <w:pPr>
              <w:pStyle w:val="11"/>
              <w:widowControl w:val="0"/>
              <w:spacing w:after="0" w:line="360" w:lineRule="auto"/>
              <w:jc w:val="both"/>
              <w:rPr>
                <w:rFonts w:ascii="仿宋" w:hAnsi="仿宋" w:eastAsia="仿宋" w:cs="黑体"/>
                <w:kern w:val="2"/>
                <w:sz w:val="24"/>
                <w:szCs w:val="24"/>
                <w:lang w:val="zh-TW" w:eastAsia="zh-TW"/>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1"/>
              <w:widowControl w:val="0"/>
              <w:spacing w:after="0" w:line="360" w:lineRule="auto"/>
              <w:jc w:val="center"/>
              <w:rPr>
                <w:rFonts w:ascii="仿宋" w:hAnsi="仿宋" w:eastAsia="仿宋" w:cs="黑体"/>
                <w:kern w:val="2"/>
                <w:sz w:val="24"/>
                <w:szCs w:val="24"/>
                <w:lang w:val="zh-TW"/>
              </w:rPr>
            </w:pPr>
            <w:r>
              <w:rPr>
                <w:rFonts w:ascii="仿宋" w:hAnsi="仿宋" w:eastAsia="仿宋" w:cs="黑体"/>
                <w:kern w:val="2"/>
                <w:sz w:val="24"/>
                <w:szCs w:val="24"/>
                <w:lang w:val="zh-TW"/>
              </w:rPr>
              <w:t>……</w:t>
            </w:r>
          </w:p>
        </w:tc>
        <w:tc>
          <w:tcPr>
            <w:tcW w:w="1620" w:type="dxa"/>
          </w:tcPr>
          <w:p>
            <w:pPr>
              <w:pStyle w:val="11"/>
              <w:widowControl w:val="0"/>
              <w:spacing w:after="0" w:line="360" w:lineRule="auto"/>
              <w:jc w:val="both"/>
              <w:rPr>
                <w:rFonts w:ascii="仿宋" w:hAnsi="仿宋" w:eastAsia="仿宋" w:cs="黑体"/>
                <w:kern w:val="2"/>
                <w:sz w:val="24"/>
                <w:szCs w:val="24"/>
                <w:lang w:val="zh-TW" w:eastAsia="zh-TW"/>
              </w:rPr>
            </w:pPr>
          </w:p>
        </w:tc>
        <w:tc>
          <w:tcPr>
            <w:tcW w:w="1620" w:type="dxa"/>
          </w:tcPr>
          <w:p>
            <w:pPr>
              <w:pStyle w:val="11"/>
              <w:widowControl w:val="0"/>
              <w:spacing w:after="0" w:line="360" w:lineRule="auto"/>
              <w:jc w:val="both"/>
              <w:rPr>
                <w:rFonts w:ascii="仿宋" w:hAnsi="仿宋" w:eastAsia="仿宋" w:cs="黑体"/>
                <w:kern w:val="2"/>
                <w:sz w:val="24"/>
                <w:szCs w:val="24"/>
                <w:lang w:val="zh-TW" w:eastAsia="zh-TW"/>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c>
          <w:tcPr>
            <w:tcW w:w="1621" w:type="dxa"/>
          </w:tcPr>
          <w:p>
            <w:pPr>
              <w:pStyle w:val="11"/>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报告撰写人（签字）：</w:t>
            </w:r>
          </w:p>
          <w:p>
            <w:pPr>
              <w:pStyle w:val="11"/>
              <w:widowControl w:val="0"/>
              <w:spacing w:after="0" w:line="360" w:lineRule="auto"/>
              <w:jc w:val="both"/>
              <w:rPr>
                <w:rFonts w:ascii="仿宋" w:hAnsi="仿宋" w:eastAsia="仿宋" w:cs="黑体"/>
                <w:kern w:val="2"/>
                <w:sz w:val="24"/>
                <w:szCs w:val="24"/>
                <w:lang w:val="zh-TW"/>
              </w:rPr>
            </w:pPr>
          </w:p>
          <w:p>
            <w:pPr>
              <w:pStyle w:val="11"/>
              <w:widowControl w:val="0"/>
              <w:spacing w:after="0" w:line="360" w:lineRule="auto"/>
              <w:jc w:val="both"/>
              <w:rPr>
                <w:rFonts w:ascii="仿宋" w:hAnsi="仿宋" w:eastAsia="仿宋" w:cs="黑体"/>
                <w:kern w:val="2"/>
                <w:sz w:val="24"/>
                <w:szCs w:val="24"/>
                <w:lang w:val="zh-TW"/>
              </w:rPr>
            </w:pPr>
          </w:p>
          <w:p>
            <w:pPr>
              <w:pStyle w:val="11"/>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1"/>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评价工作负责人（签字）：</w:t>
            </w:r>
          </w:p>
          <w:p>
            <w:pPr>
              <w:pStyle w:val="11"/>
              <w:widowControl w:val="0"/>
              <w:spacing w:after="0" w:line="360" w:lineRule="auto"/>
              <w:jc w:val="both"/>
              <w:rPr>
                <w:rFonts w:ascii="仿宋" w:hAnsi="仿宋" w:eastAsia="仿宋" w:cs="黑体"/>
                <w:kern w:val="2"/>
                <w:sz w:val="24"/>
                <w:szCs w:val="24"/>
                <w:lang w:val="zh-TW"/>
              </w:rPr>
            </w:pPr>
          </w:p>
          <w:p>
            <w:pPr>
              <w:pStyle w:val="11"/>
              <w:widowControl w:val="0"/>
              <w:spacing w:after="0" w:line="360" w:lineRule="auto"/>
              <w:jc w:val="both"/>
              <w:rPr>
                <w:rFonts w:ascii="仿宋" w:hAnsi="仿宋" w:eastAsia="仿宋" w:cs="黑体"/>
                <w:kern w:val="2"/>
                <w:sz w:val="24"/>
                <w:szCs w:val="24"/>
                <w:lang w:val="zh-TW"/>
              </w:rPr>
            </w:pPr>
          </w:p>
          <w:p>
            <w:pPr>
              <w:pStyle w:val="11"/>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bl>
    <w:p>
      <w:pPr>
        <w:pStyle w:val="11"/>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宋体" w:hAnsi="宋体"/>
          <w:b/>
          <w:sz w:val="44"/>
          <w:szCs w:val="44"/>
        </w:rPr>
      </w:pPr>
      <w:r>
        <w:rPr>
          <w:rFonts w:hint="eastAsia" w:ascii="宋体" w:hAnsi="宋体" w:cs="黑体"/>
          <w:b/>
          <w:bCs/>
          <w:sz w:val="44"/>
          <w:szCs w:val="44"/>
        </w:rPr>
        <w:t>20</w:t>
      </w:r>
      <w:r>
        <w:rPr>
          <w:rFonts w:hint="eastAsia" w:ascii="宋体" w:hAnsi="宋体" w:cs="黑体"/>
          <w:b/>
          <w:bCs/>
          <w:sz w:val="44"/>
          <w:szCs w:val="44"/>
          <w:lang w:val="en-US" w:eastAsia="zh-CN"/>
        </w:rPr>
        <w:t>20</w:t>
      </w:r>
      <w:r>
        <w:rPr>
          <w:rFonts w:hint="eastAsia" w:ascii="宋体" w:hAnsi="宋体" w:cs="黑体"/>
          <w:b/>
          <w:bCs/>
          <w:sz w:val="44"/>
          <w:szCs w:val="44"/>
        </w:rPr>
        <w:t>年林业改革发展资金（森林生态效益补偿）</w:t>
      </w:r>
      <w:r>
        <w:rPr>
          <w:rFonts w:hint="eastAsia" w:ascii="宋体" w:hAnsi="宋体"/>
          <w:b/>
          <w:sz w:val="44"/>
          <w:szCs w:val="44"/>
        </w:rPr>
        <w:t>项目支出绩效自评报告</w:t>
      </w:r>
    </w:p>
    <w:p>
      <w:pPr>
        <w:topLinePunct/>
        <w:spacing w:line="440" w:lineRule="exact"/>
        <w:ind w:firstLine="800" w:firstLineChars="250"/>
        <w:rPr>
          <w:rFonts w:ascii="仿宋" w:hAnsi="仿宋" w:eastAsia="仿宋"/>
          <w:sz w:val="32"/>
          <w:szCs w:val="32"/>
        </w:rPr>
      </w:pPr>
    </w:p>
    <w:p>
      <w:pPr>
        <w:topLinePunct/>
        <w:ind w:firstLine="800" w:firstLineChars="250"/>
        <w:rPr>
          <w:rFonts w:ascii="仿宋" w:hAnsi="仿宋" w:eastAsia="仿宋"/>
          <w:sz w:val="32"/>
          <w:szCs w:val="32"/>
        </w:rPr>
      </w:pPr>
      <w:r>
        <w:rPr>
          <w:rFonts w:hint="eastAsia" w:ascii="仿宋" w:hAnsi="仿宋" w:eastAsia="仿宋"/>
          <w:sz w:val="32"/>
          <w:szCs w:val="32"/>
        </w:rPr>
        <w:t>一、项目基本情况</w:t>
      </w:r>
    </w:p>
    <w:p>
      <w:pPr>
        <w:topLinePunct/>
        <w:ind w:firstLine="800" w:firstLineChars="250"/>
        <w:rPr>
          <w:rFonts w:ascii="仿宋" w:hAnsi="仿宋" w:eastAsia="仿宋"/>
          <w:sz w:val="32"/>
          <w:szCs w:val="32"/>
        </w:rPr>
      </w:pPr>
      <w:r>
        <w:rPr>
          <w:rFonts w:hint="eastAsia" w:ascii="仿宋" w:hAnsi="仿宋" w:eastAsia="仿宋"/>
          <w:sz w:val="32"/>
          <w:szCs w:val="32"/>
        </w:rPr>
        <w:t>（一）项目概况</w:t>
      </w:r>
    </w:p>
    <w:p>
      <w:pPr>
        <w:ind w:firstLine="640" w:firstLineChars="200"/>
        <w:rPr>
          <w:rFonts w:ascii="仿宋" w:hAnsi="仿宋" w:eastAsia="仿宋"/>
          <w:sz w:val="32"/>
          <w:szCs w:val="32"/>
        </w:rPr>
      </w:pPr>
      <w:r>
        <w:rPr>
          <w:rFonts w:hint="eastAsia" w:ascii="仿宋" w:hAnsi="仿宋" w:eastAsia="仿宋"/>
          <w:sz w:val="32"/>
          <w:szCs w:val="32"/>
        </w:rPr>
        <w:t>1.立项背景及目的</w:t>
      </w:r>
    </w:p>
    <w:p>
      <w:pPr>
        <w:ind w:firstLine="640" w:firstLineChars="200"/>
        <w:rPr>
          <w:rFonts w:ascii="仿宋" w:hAnsi="仿宋" w:eastAsia="仿宋" w:cs="仿宋_GB2312"/>
          <w:sz w:val="32"/>
          <w:szCs w:val="32"/>
        </w:rPr>
      </w:pPr>
      <w:r>
        <w:rPr>
          <w:rFonts w:hint="eastAsia" w:ascii="仿宋" w:hAnsi="仿宋" w:eastAsia="仿宋" w:cs="仿宋_GB2312"/>
          <w:sz w:val="32"/>
          <w:szCs w:val="32"/>
          <w:lang w:val="en-US" w:eastAsia="zh-CN"/>
        </w:rPr>
        <w:t>2017年和2019年分别对国家级和省级公益林进行修编，</w:t>
      </w:r>
      <w:r>
        <w:rPr>
          <w:rFonts w:hint="eastAsia" w:ascii="仿宋" w:hAnsi="仿宋" w:eastAsia="仿宋" w:cs="仿宋_GB2312"/>
          <w:sz w:val="32"/>
          <w:szCs w:val="32"/>
        </w:rPr>
        <w:t>《</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w:t>
      </w:r>
      <w:r>
        <w:rPr>
          <w:rFonts w:hint="eastAsia" w:ascii="仿宋" w:hAnsi="仿宋" w:eastAsia="仿宋" w:cs="仿宋_GB2312"/>
          <w:sz w:val="32"/>
          <w:szCs w:val="32"/>
          <w:lang w:eastAsia="zh-CN"/>
        </w:rPr>
        <w:t>和</w:t>
      </w:r>
      <w:r>
        <w:rPr>
          <w:rFonts w:hint="eastAsia" w:ascii="仿宋" w:hAnsi="仿宋" w:eastAsia="仿宋" w:cs="仿宋_GB2312"/>
          <w:sz w:val="32"/>
          <w:szCs w:val="32"/>
        </w:rPr>
        <w:t>《云南省昆明市盘龙区完善省级公益林区划界定成果报告》</w:t>
      </w:r>
      <w:r>
        <w:rPr>
          <w:rFonts w:hint="eastAsia" w:ascii="仿宋" w:hAnsi="仿宋" w:eastAsia="仿宋" w:cs="仿宋_GB2312"/>
          <w:sz w:val="32"/>
          <w:szCs w:val="32"/>
          <w:lang w:eastAsia="zh-CN"/>
        </w:rPr>
        <w:t>已上报审批同意</w:t>
      </w:r>
      <w:r>
        <w:rPr>
          <w:rFonts w:hint="eastAsia" w:ascii="仿宋" w:hAnsi="仿宋" w:eastAsia="仿宋" w:cs="仿宋_GB2312"/>
          <w:sz w:val="32"/>
          <w:szCs w:val="32"/>
        </w:rPr>
        <w:t>。</w:t>
      </w:r>
    </w:p>
    <w:p>
      <w:pPr>
        <w:topLinePunct/>
        <w:ind w:firstLine="800" w:firstLineChars="250"/>
        <w:rPr>
          <w:rFonts w:ascii="仿宋" w:hAnsi="仿宋" w:eastAsia="仿宋"/>
          <w:sz w:val="32"/>
          <w:szCs w:val="32"/>
        </w:rPr>
      </w:pPr>
      <w:r>
        <w:rPr>
          <w:rFonts w:hint="eastAsia" w:ascii="仿宋" w:hAnsi="仿宋" w:eastAsia="仿宋"/>
          <w:sz w:val="32"/>
          <w:szCs w:val="32"/>
        </w:rPr>
        <w:t>2.项目实施情况</w:t>
      </w:r>
    </w:p>
    <w:p>
      <w:pPr>
        <w:ind w:firstLine="640" w:firstLineChars="200"/>
        <w:jc w:val="both"/>
        <w:rPr>
          <w:rFonts w:hint="eastAsia" w:ascii="仿宋" w:hAnsi="仿宋" w:eastAsia="仿宋" w:cs="仿宋_GB2312"/>
          <w:sz w:val="32"/>
          <w:szCs w:val="32"/>
        </w:rPr>
      </w:pPr>
      <w:r>
        <w:rPr>
          <w:rFonts w:hint="eastAsia" w:ascii="仿宋" w:hAnsi="仿宋" w:eastAsia="仿宋" w:cs="仿宋_GB2312"/>
          <w:sz w:val="32"/>
          <w:szCs w:val="32"/>
        </w:rPr>
        <w:t>《</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》编制的国家级公益林面积为37.5万亩</w:t>
      </w:r>
      <w:r>
        <w:rPr>
          <w:rFonts w:hint="eastAsia" w:ascii="仿宋" w:hAnsi="仿宋" w:eastAsia="仿宋" w:cs="仿宋_GB2312"/>
          <w:sz w:val="32"/>
          <w:szCs w:val="32"/>
          <w:lang w:eastAsia="zh-CN"/>
        </w:rPr>
        <w:t>（</w:t>
      </w:r>
      <w:r>
        <w:rPr>
          <w:rFonts w:hint="eastAsia" w:ascii="仿宋" w:hAnsi="仿宋" w:eastAsia="仿宋" w:cs="仿宋_GB2312"/>
          <w:sz w:val="32"/>
          <w:szCs w:val="32"/>
        </w:rPr>
        <w:t>国有林地0.11万亩，集体所有林地37.39万亩</w:t>
      </w:r>
      <w:r>
        <w:rPr>
          <w:rFonts w:hint="eastAsia" w:ascii="仿宋" w:hAnsi="仿宋" w:eastAsia="仿宋" w:cs="仿宋_GB2312"/>
          <w:sz w:val="32"/>
          <w:szCs w:val="32"/>
          <w:lang w:eastAsia="zh-CN"/>
        </w:rPr>
        <w:t>）；</w:t>
      </w:r>
      <w:r>
        <w:rPr>
          <w:rFonts w:hint="eastAsia" w:ascii="仿宋" w:hAnsi="仿宋" w:eastAsia="仿宋" w:cs="仿宋_GB2312"/>
          <w:sz w:val="32"/>
          <w:szCs w:val="32"/>
        </w:rPr>
        <w:t>《云南省昆明市盘龙区完善省级公益林区划界定成果报告》编制的省级公益林面积为</w:t>
      </w:r>
      <w:r>
        <w:rPr>
          <w:rFonts w:hint="eastAsia" w:ascii="仿宋" w:hAnsi="仿宋" w:eastAsia="仿宋" w:cs="仿宋_GB2312"/>
          <w:sz w:val="32"/>
          <w:szCs w:val="32"/>
          <w:lang w:val="en-US" w:eastAsia="zh-CN"/>
        </w:rPr>
        <w:t>30.4679</w:t>
      </w:r>
      <w:r>
        <w:rPr>
          <w:rFonts w:hint="eastAsia" w:ascii="仿宋" w:hAnsi="仿宋" w:eastAsia="仿宋" w:cs="仿宋_GB2312"/>
          <w:sz w:val="32"/>
          <w:szCs w:val="32"/>
        </w:rPr>
        <w:t>万亩</w:t>
      </w:r>
      <w:r>
        <w:rPr>
          <w:rFonts w:hint="eastAsia" w:ascii="仿宋" w:hAnsi="仿宋" w:eastAsia="仿宋" w:cs="仿宋_GB2312"/>
          <w:sz w:val="32"/>
          <w:szCs w:val="32"/>
          <w:lang w:eastAsia="zh-CN"/>
        </w:rPr>
        <w:t>（</w:t>
      </w:r>
      <w:r>
        <w:rPr>
          <w:rFonts w:hint="eastAsia" w:ascii="仿宋" w:hAnsi="仿宋" w:eastAsia="仿宋" w:cs="仿宋_GB2312"/>
          <w:sz w:val="32"/>
          <w:szCs w:val="32"/>
        </w:rPr>
        <w:t>国有林地1.7</w:t>
      </w:r>
      <w:r>
        <w:rPr>
          <w:rFonts w:hint="eastAsia" w:ascii="仿宋" w:hAnsi="仿宋" w:eastAsia="仿宋" w:cs="仿宋_GB2312"/>
          <w:sz w:val="32"/>
          <w:szCs w:val="32"/>
          <w:lang w:val="en-US" w:eastAsia="zh-CN"/>
        </w:rPr>
        <w:t>832</w:t>
      </w:r>
      <w:r>
        <w:rPr>
          <w:rFonts w:hint="eastAsia" w:ascii="仿宋" w:hAnsi="仿宋" w:eastAsia="仿宋" w:cs="仿宋_GB2312"/>
          <w:sz w:val="32"/>
          <w:szCs w:val="32"/>
        </w:rPr>
        <w:t>万亩，集体所有林地2</w:t>
      </w:r>
      <w:r>
        <w:rPr>
          <w:rFonts w:hint="eastAsia" w:ascii="仿宋" w:hAnsi="仿宋" w:eastAsia="仿宋" w:cs="仿宋_GB2312"/>
          <w:sz w:val="32"/>
          <w:szCs w:val="32"/>
          <w:lang w:val="en-US" w:eastAsia="zh-CN"/>
        </w:rPr>
        <w:t>8</w:t>
      </w:r>
      <w:r>
        <w:rPr>
          <w:rFonts w:hint="eastAsia" w:ascii="仿宋" w:hAnsi="仿宋" w:eastAsia="仿宋" w:cs="仿宋_GB2312"/>
          <w:sz w:val="32"/>
          <w:szCs w:val="32"/>
        </w:rPr>
        <w:t>.6</w:t>
      </w:r>
      <w:r>
        <w:rPr>
          <w:rFonts w:hint="eastAsia" w:ascii="仿宋" w:hAnsi="仿宋" w:eastAsia="仿宋" w:cs="仿宋_GB2312"/>
          <w:sz w:val="32"/>
          <w:szCs w:val="32"/>
          <w:lang w:val="en-US" w:eastAsia="zh-CN"/>
        </w:rPr>
        <w:t>842</w:t>
      </w:r>
      <w:r>
        <w:rPr>
          <w:rFonts w:hint="eastAsia" w:ascii="仿宋" w:hAnsi="仿宋" w:eastAsia="仿宋" w:cs="仿宋_GB2312"/>
          <w:sz w:val="32"/>
          <w:szCs w:val="32"/>
        </w:rPr>
        <w:t>万亩</w:t>
      </w:r>
      <w:r>
        <w:rPr>
          <w:rFonts w:hint="eastAsia" w:ascii="仿宋" w:hAnsi="仿宋" w:eastAsia="仿宋" w:cs="仿宋_GB2312"/>
          <w:sz w:val="32"/>
          <w:szCs w:val="32"/>
          <w:lang w:eastAsia="zh-CN"/>
        </w:rPr>
        <w:t>）</w:t>
      </w:r>
      <w:r>
        <w:rPr>
          <w:rFonts w:hint="eastAsia" w:ascii="仿宋" w:hAnsi="仿宋" w:eastAsia="仿宋" w:cs="仿宋_GB2312"/>
          <w:sz w:val="32"/>
          <w:szCs w:val="32"/>
        </w:rPr>
        <w:t>。</w:t>
      </w:r>
    </w:p>
    <w:p>
      <w:pPr>
        <w:ind w:firstLine="640" w:firstLineChars="200"/>
        <w:rPr>
          <w:rFonts w:hint="eastAsia" w:ascii="仿宋" w:hAnsi="仿宋" w:eastAsia="仿宋" w:cs="仿宋_GB2312"/>
          <w:sz w:val="32"/>
          <w:szCs w:val="32"/>
        </w:rPr>
      </w:pPr>
      <w:r>
        <w:rPr>
          <w:rFonts w:hint="eastAsia" w:ascii="仿宋" w:hAnsi="仿宋" w:eastAsia="仿宋" w:cs="仿宋_GB2312"/>
          <w:sz w:val="32"/>
          <w:szCs w:val="32"/>
        </w:rPr>
        <w:t>盘龙区农业农村局针对权属为集体和个人的6</w:t>
      </w:r>
      <w:r>
        <w:rPr>
          <w:rFonts w:hint="eastAsia" w:ascii="仿宋" w:hAnsi="仿宋" w:eastAsia="仿宋" w:cs="仿宋_GB2312"/>
          <w:sz w:val="32"/>
          <w:szCs w:val="32"/>
          <w:lang w:val="en-US" w:eastAsia="zh-CN"/>
        </w:rPr>
        <w:t>6.</w:t>
      </w:r>
      <w:r>
        <w:rPr>
          <w:rFonts w:hint="eastAsia" w:ascii="仿宋" w:hAnsi="仿宋" w:eastAsia="仿宋" w:cs="仿宋_GB2312"/>
          <w:sz w:val="32"/>
          <w:szCs w:val="32"/>
        </w:rPr>
        <w:t>0</w:t>
      </w:r>
      <w:r>
        <w:rPr>
          <w:rFonts w:hint="eastAsia" w:ascii="仿宋" w:hAnsi="仿宋" w:eastAsia="仿宋" w:cs="仿宋_GB2312"/>
          <w:sz w:val="32"/>
          <w:szCs w:val="32"/>
          <w:lang w:val="en-US" w:eastAsia="zh-CN"/>
        </w:rPr>
        <w:t>742</w:t>
      </w:r>
      <w:r>
        <w:rPr>
          <w:rFonts w:hint="eastAsia" w:ascii="仿宋" w:hAnsi="仿宋" w:eastAsia="仿宋" w:cs="仿宋_GB2312"/>
          <w:sz w:val="32"/>
          <w:szCs w:val="32"/>
        </w:rPr>
        <w:t>万亩</w:t>
      </w:r>
      <w:r>
        <w:rPr>
          <w:rFonts w:hint="eastAsia" w:ascii="仿宋" w:hAnsi="仿宋" w:eastAsia="仿宋" w:cs="仿宋_GB2312"/>
          <w:sz w:val="32"/>
          <w:szCs w:val="32"/>
          <w:lang w:eastAsia="zh-CN"/>
        </w:rPr>
        <w:t>国家级和省级</w:t>
      </w:r>
      <w:r>
        <w:rPr>
          <w:rFonts w:hint="eastAsia" w:ascii="仿宋" w:hAnsi="仿宋" w:eastAsia="仿宋" w:cs="仿宋_GB2312"/>
          <w:sz w:val="32"/>
          <w:szCs w:val="32"/>
        </w:rPr>
        <w:t>公益林开展森林生态效益补偿及管理，其中：国家级公益林37.39万亩，省级公益林2</w:t>
      </w:r>
      <w:r>
        <w:rPr>
          <w:rFonts w:hint="eastAsia" w:ascii="仿宋" w:hAnsi="仿宋" w:eastAsia="仿宋" w:cs="仿宋_GB2312"/>
          <w:sz w:val="32"/>
          <w:szCs w:val="32"/>
          <w:lang w:val="en-US" w:eastAsia="zh-CN"/>
        </w:rPr>
        <w:t>8</w:t>
      </w:r>
      <w:r>
        <w:rPr>
          <w:rFonts w:hint="eastAsia" w:ascii="仿宋" w:hAnsi="仿宋" w:eastAsia="仿宋" w:cs="仿宋_GB2312"/>
          <w:sz w:val="32"/>
          <w:szCs w:val="32"/>
        </w:rPr>
        <w:t>.6</w:t>
      </w:r>
      <w:r>
        <w:rPr>
          <w:rFonts w:hint="eastAsia" w:ascii="仿宋" w:hAnsi="仿宋" w:eastAsia="仿宋" w:cs="仿宋_GB2312"/>
          <w:sz w:val="32"/>
          <w:szCs w:val="32"/>
          <w:lang w:val="en-US" w:eastAsia="zh-CN"/>
        </w:rPr>
        <w:t>842</w:t>
      </w:r>
      <w:r>
        <w:rPr>
          <w:rFonts w:hint="eastAsia" w:ascii="仿宋" w:hAnsi="仿宋" w:eastAsia="仿宋" w:cs="仿宋_GB2312"/>
          <w:sz w:val="32"/>
          <w:szCs w:val="32"/>
        </w:rPr>
        <w:t>万亩。</w:t>
      </w:r>
    </w:p>
    <w:p>
      <w:pPr>
        <w:topLinePunct/>
        <w:ind w:firstLine="800" w:firstLineChars="250"/>
        <w:rPr>
          <w:rFonts w:ascii="仿宋" w:hAnsi="仿宋" w:eastAsia="仿宋"/>
          <w:sz w:val="32"/>
          <w:szCs w:val="32"/>
        </w:rPr>
      </w:pPr>
      <w:r>
        <w:rPr>
          <w:rFonts w:hint="eastAsia" w:ascii="仿宋" w:hAnsi="仿宋" w:eastAsia="仿宋"/>
          <w:sz w:val="32"/>
          <w:szCs w:val="32"/>
        </w:rPr>
        <w:t>3.资金来源及使用情况</w:t>
      </w:r>
      <w:bookmarkStart w:id="1" w:name="_GoBack"/>
      <w:bookmarkEnd w:id="1"/>
    </w:p>
    <w:p>
      <w:pPr>
        <w:spacing w:line="24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《昆明市财政局 昆明市林业和草原局关于下达2020年中央财政林业改革发展资金（森林资源管护）的通知》（昆财农﹝2020﹞13号）、《昆明市财政局 昆明市林业和草原局关于下达2020年省级公益林生态效益补偿资金的通知》（昆财农〔2020〕203号）文件，下达盘龙区生态</w:t>
      </w:r>
      <w:r>
        <w:rPr>
          <w:rFonts w:hint="eastAsia" w:ascii="仿宋" w:hAnsi="仿宋" w:eastAsia="仿宋" w:cs="仿宋_GB2312"/>
          <w:sz w:val="32"/>
          <w:szCs w:val="32"/>
          <w:lang w:eastAsia="zh-CN"/>
        </w:rPr>
        <w:t>公益林</w:t>
      </w:r>
      <w:r>
        <w:rPr>
          <w:rFonts w:hint="eastAsia" w:ascii="仿宋" w:hAnsi="仿宋" w:eastAsia="仿宋" w:cs="仿宋_GB2312"/>
          <w:sz w:val="32"/>
          <w:szCs w:val="32"/>
        </w:rPr>
        <w:t>补偿资金</w:t>
      </w:r>
      <w:r>
        <w:rPr>
          <w:rFonts w:hint="eastAsia" w:ascii="仿宋" w:hAnsi="仿宋" w:eastAsia="仿宋" w:cs="仿宋_GB2312"/>
          <w:sz w:val="32"/>
          <w:szCs w:val="32"/>
          <w:lang w:val="en-US" w:eastAsia="zh-CN"/>
        </w:rPr>
        <w:t>1012.42</w:t>
      </w:r>
      <w:r>
        <w:rPr>
          <w:rFonts w:hint="eastAsia" w:ascii="仿宋" w:hAnsi="仿宋" w:eastAsia="仿宋" w:cs="仿宋_GB2312"/>
          <w:sz w:val="32"/>
          <w:szCs w:val="32"/>
        </w:rPr>
        <w:t>万元</w:t>
      </w:r>
      <w:r>
        <w:rPr>
          <w:rFonts w:hint="eastAsia" w:ascii="仿宋" w:hAnsi="仿宋" w:eastAsia="仿宋" w:cs="仿宋_GB2312"/>
          <w:sz w:val="32"/>
          <w:szCs w:val="32"/>
          <w:lang w:eastAsia="zh-CN"/>
        </w:rPr>
        <w:t>（含国家级</w:t>
      </w:r>
      <w:r>
        <w:rPr>
          <w:rFonts w:hint="eastAsia" w:ascii="仿宋" w:hAnsi="仿宋" w:eastAsia="仿宋" w:cs="仿宋_GB2312"/>
          <w:sz w:val="32"/>
          <w:szCs w:val="32"/>
          <w:lang w:val="en-US" w:eastAsia="zh-CN"/>
        </w:rPr>
        <w:t>579.54万元、省级432.877万元</w:t>
      </w:r>
      <w:r>
        <w:rPr>
          <w:rFonts w:hint="eastAsia" w:ascii="仿宋" w:hAnsi="仿宋" w:eastAsia="仿宋" w:cs="仿宋_GB2312"/>
          <w:sz w:val="32"/>
          <w:szCs w:val="32"/>
          <w:lang w:eastAsia="zh-CN"/>
        </w:rPr>
        <w:t>）</w:t>
      </w:r>
      <w:r>
        <w:rPr>
          <w:rFonts w:hint="eastAsia" w:ascii="仿宋" w:hAnsi="仿宋" w:eastAsia="仿宋" w:cs="仿宋_GB2312"/>
          <w:sz w:val="32"/>
          <w:szCs w:val="32"/>
        </w:rPr>
        <w:t>。资金使用情况：</w:t>
      </w:r>
    </w:p>
    <w:p>
      <w:pPr>
        <w:spacing w:line="240" w:lineRule="atLeast"/>
        <w:ind w:firstLine="640" w:firstLineChars="200"/>
        <w:rPr>
          <w:rFonts w:hint="eastAsia" w:ascii="仿宋" w:hAnsi="仿宋" w:eastAsia="仿宋"/>
          <w:sz w:val="32"/>
          <w:szCs w:val="32"/>
        </w:rPr>
      </w:pPr>
      <w:r>
        <w:rPr>
          <w:rFonts w:hint="eastAsia" w:ascii="仿宋" w:hAnsi="仿宋" w:eastAsia="仿宋"/>
          <w:sz w:val="32"/>
          <w:szCs w:val="32"/>
        </w:rPr>
        <w:t>（1）农户补偿费兑现</w:t>
      </w:r>
    </w:p>
    <w:p>
      <w:pPr>
        <w:spacing w:line="240" w:lineRule="atLeast"/>
        <w:ind w:firstLine="640" w:firstLineChars="200"/>
        <w:rPr>
          <w:rFonts w:hint="eastAsia" w:ascii="仿宋" w:hAnsi="仿宋" w:eastAsia="仿宋"/>
          <w:sz w:val="32"/>
          <w:szCs w:val="32"/>
        </w:rPr>
      </w:pPr>
      <w:r>
        <w:rPr>
          <w:rFonts w:hint="eastAsia" w:ascii="仿宋" w:hAnsi="仿宋" w:eastAsia="仿宋"/>
          <w:sz w:val="32"/>
          <w:szCs w:val="32"/>
        </w:rPr>
        <w:t>盘龙区</w:t>
      </w:r>
      <w:r>
        <w:rPr>
          <w:rFonts w:hint="eastAsia" w:ascii="仿宋" w:hAnsi="仿宋" w:eastAsia="仿宋" w:cs="仿宋_GB2312"/>
          <w:sz w:val="32"/>
          <w:szCs w:val="32"/>
        </w:rPr>
        <w:t>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年</w:t>
      </w:r>
      <w:r>
        <w:rPr>
          <w:rFonts w:hint="eastAsia" w:ascii="仿宋" w:hAnsi="仿宋" w:eastAsia="仿宋"/>
          <w:sz w:val="32"/>
          <w:szCs w:val="32"/>
        </w:rPr>
        <w:t>国家级、省级公益林森林生态效益计划补偿面积共计6</w:t>
      </w:r>
      <w:r>
        <w:rPr>
          <w:rFonts w:hint="eastAsia" w:ascii="仿宋" w:hAnsi="仿宋" w:eastAsia="仿宋"/>
          <w:sz w:val="32"/>
          <w:szCs w:val="32"/>
          <w:lang w:val="en-US" w:eastAsia="zh-CN"/>
        </w:rPr>
        <w:t>6.0742</w:t>
      </w:r>
      <w:r>
        <w:rPr>
          <w:rFonts w:hint="eastAsia" w:ascii="仿宋" w:hAnsi="仿宋" w:eastAsia="仿宋"/>
          <w:sz w:val="32"/>
          <w:szCs w:val="32"/>
        </w:rPr>
        <w:t>万亩，</w:t>
      </w:r>
      <w:r>
        <w:rPr>
          <w:rFonts w:hint="eastAsia" w:ascii="仿宋" w:hAnsi="仿宋" w:eastAsia="仿宋"/>
          <w:sz w:val="32"/>
          <w:szCs w:val="32"/>
          <w:lang w:eastAsia="zh-CN"/>
        </w:rPr>
        <w:t>补偿费</w:t>
      </w:r>
      <w:r>
        <w:rPr>
          <w:rFonts w:hint="eastAsia" w:ascii="仿宋" w:hAnsi="仿宋" w:eastAsia="仿宋"/>
          <w:sz w:val="32"/>
          <w:szCs w:val="32"/>
        </w:rPr>
        <w:t>共计</w:t>
      </w:r>
      <w:r>
        <w:rPr>
          <w:rFonts w:hint="eastAsia" w:ascii="仿宋" w:hAnsi="仿宋" w:eastAsia="仿宋"/>
          <w:sz w:val="32"/>
          <w:szCs w:val="32"/>
          <w:lang w:val="en-US" w:eastAsia="zh-CN"/>
        </w:rPr>
        <w:t>660.742</w:t>
      </w:r>
      <w:r>
        <w:rPr>
          <w:rFonts w:hint="eastAsia" w:ascii="仿宋" w:hAnsi="仿宋" w:eastAsia="仿宋"/>
          <w:sz w:val="32"/>
          <w:szCs w:val="32"/>
        </w:rPr>
        <w:t>万元，其中：</w:t>
      </w:r>
      <w:r>
        <w:rPr>
          <w:rFonts w:hint="eastAsia" w:ascii="仿宋" w:hAnsi="仿宋" w:eastAsia="仿宋"/>
          <w:sz w:val="32"/>
          <w:szCs w:val="32"/>
          <w:lang w:eastAsia="zh-CN"/>
        </w:rPr>
        <w:t>国家级公益林</w:t>
      </w:r>
      <w:r>
        <w:rPr>
          <w:rFonts w:hint="eastAsia" w:ascii="仿宋" w:hAnsi="仿宋" w:eastAsia="仿宋"/>
          <w:sz w:val="32"/>
          <w:szCs w:val="32"/>
        </w:rPr>
        <w:t>补偿</w:t>
      </w:r>
      <w:r>
        <w:rPr>
          <w:rFonts w:hint="eastAsia" w:ascii="仿宋" w:hAnsi="仿宋" w:eastAsia="仿宋"/>
          <w:sz w:val="32"/>
          <w:szCs w:val="32"/>
          <w:lang w:eastAsia="zh-CN"/>
        </w:rPr>
        <w:t>费</w:t>
      </w:r>
      <w:r>
        <w:rPr>
          <w:rFonts w:hint="eastAsia" w:ascii="仿宋" w:hAnsi="仿宋" w:eastAsia="仿宋"/>
          <w:sz w:val="32"/>
          <w:szCs w:val="32"/>
          <w:lang w:val="en-US" w:eastAsia="zh-CN"/>
        </w:rPr>
        <w:t>373.9</w:t>
      </w:r>
      <w:r>
        <w:rPr>
          <w:rFonts w:hint="eastAsia" w:ascii="仿宋" w:hAnsi="仿宋" w:eastAsia="仿宋"/>
          <w:sz w:val="32"/>
          <w:szCs w:val="32"/>
        </w:rPr>
        <w:t>万元，省级</w:t>
      </w:r>
      <w:r>
        <w:rPr>
          <w:rFonts w:hint="eastAsia" w:ascii="仿宋" w:hAnsi="仿宋" w:eastAsia="仿宋"/>
          <w:sz w:val="32"/>
          <w:szCs w:val="32"/>
          <w:lang w:eastAsia="zh-CN"/>
        </w:rPr>
        <w:t>公益林</w:t>
      </w:r>
      <w:r>
        <w:rPr>
          <w:rFonts w:hint="eastAsia" w:ascii="仿宋" w:hAnsi="仿宋" w:eastAsia="仿宋"/>
          <w:sz w:val="32"/>
          <w:szCs w:val="32"/>
        </w:rPr>
        <w:t>补偿</w:t>
      </w:r>
      <w:r>
        <w:rPr>
          <w:rFonts w:hint="eastAsia" w:ascii="仿宋" w:hAnsi="仿宋" w:eastAsia="仿宋"/>
          <w:sz w:val="32"/>
          <w:szCs w:val="32"/>
          <w:lang w:eastAsia="zh-CN"/>
        </w:rPr>
        <w:t>费</w:t>
      </w:r>
      <w:r>
        <w:rPr>
          <w:rFonts w:hint="eastAsia" w:ascii="仿宋" w:hAnsi="仿宋" w:eastAsia="仿宋"/>
          <w:sz w:val="32"/>
          <w:szCs w:val="32"/>
          <w:lang w:val="en-US" w:eastAsia="zh-CN"/>
        </w:rPr>
        <w:t>286.842</w:t>
      </w:r>
      <w:r>
        <w:rPr>
          <w:rFonts w:hint="eastAsia" w:ascii="仿宋" w:hAnsi="仿宋" w:eastAsia="仿宋"/>
          <w:sz w:val="32"/>
          <w:szCs w:val="32"/>
        </w:rPr>
        <w:t>万元。</w:t>
      </w:r>
    </w:p>
    <w:p>
      <w:pPr>
        <w:widowControl/>
        <w:spacing w:line="600" w:lineRule="exact"/>
        <w:ind w:firstLine="640" w:firstLineChars="200"/>
        <w:jc w:val="left"/>
        <w:rPr>
          <w:rFonts w:hint="eastAsia" w:ascii="仿宋" w:hAnsi="仿宋" w:eastAsia="仿宋"/>
          <w:sz w:val="32"/>
          <w:szCs w:val="32"/>
        </w:rPr>
      </w:pPr>
      <w:r>
        <w:rPr>
          <w:rFonts w:hint="eastAsia" w:ascii="仿宋" w:hAnsi="仿宋" w:eastAsia="仿宋"/>
          <w:sz w:val="32"/>
          <w:szCs w:val="32"/>
        </w:rPr>
        <w:t>按照《云南省森林生态效益补偿资金管理办法》</w:t>
      </w:r>
      <w:r>
        <w:rPr>
          <w:rFonts w:hint="eastAsia" w:ascii="仿宋" w:hAnsi="仿宋" w:eastAsia="仿宋"/>
          <w:sz w:val="32"/>
          <w:szCs w:val="32"/>
          <w:lang w:eastAsia="zh-CN"/>
        </w:rPr>
        <w:t>及资金文件</w:t>
      </w:r>
      <w:r>
        <w:rPr>
          <w:rFonts w:hint="eastAsia" w:ascii="仿宋" w:hAnsi="仿宋" w:eastAsia="仿宋"/>
          <w:sz w:val="32"/>
          <w:szCs w:val="32"/>
        </w:rPr>
        <w:t>要求，</w:t>
      </w:r>
      <w:r>
        <w:rPr>
          <w:rFonts w:hint="eastAsia" w:ascii="仿宋" w:hAnsi="仿宋" w:eastAsia="仿宋"/>
          <w:sz w:val="32"/>
          <w:szCs w:val="32"/>
          <w:lang w:eastAsia="zh-CN"/>
        </w:rPr>
        <w:t>补偿费</w:t>
      </w:r>
      <w:r>
        <w:rPr>
          <w:rFonts w:hint="eastAsia" w:ascii="仿宋" w:hAnsi="仿宋" w:eastAsia="仿宋"/>
          <w:sz w:val="32"/>
          <w:szCs w:val="32"/>
        </w:rPr>
        <w:t>按照10元/亩补偿给农户。20</w:t>
      </w:r>
      <w:r>
        <w:rPr>
          <w:rFonts w:hint="eastAsia" w:ascii="仿宋" w:hAnsi="仿宋" w:eastAsia="仿宋"/>
          <w:sz w:val="32"/>
          <w:szCs w:val="32"/>
          <w:lang w:val="en-US" w:eastAsia="zh-CN"/>
        </w:rPr>
        <w:t>20</w:t>
      </w:r>
      <w:r>
        <w:rPr>
          <w:rFonts w:hint="eastAsia" w:ascii="仿宋" w:hAnsi="仿宋" w:eastAsia="仿宋"/>
          <w:sz w:val="32"/>
          <w:szCs w:val="32"/>
        </w:rPr>
        <w:t>年兑现集体和个人所有者补偿费</w:t>
      </w:r>
      <w:r>
        <w:rPr>
          <w:rFonts w:hint="eastAsia" w:ascii="仿宋" w:hAnsi="仿宋" w:eastAsia="仿宋"/>
          <w:sz w:val="32"/>
          <w:szCs w:val="32"/>
          <w:lang w:val="en-US" w:eastAsia="zh-CN"/>
        </w:rPr>
        <w:t>660.742</w:t>
      </w:r>
      <w:r>
        <w:rPr>
          <w:rFonts w:hint="eastAsia" w:ascii="仿宋" w:hAnsi="仿宋" w:eastAsia="仿宋"/>
          <w:sz w:val="32"/>
          <w:szCs w:val="32"/>
        </w:rPr>
        <w:t>万元，其中：农户补偿费</w:t>
      </w:r>
      <w:r>
        <w:rPr>
          <w:rFonts w:hint="eastAsia" w:ascii="仿宋" w:hAnsi="仿宋" w:eastAsia="仿宋"/>
          <w:sz w:val="32"/>
          <w:szCs w:val="32"/>
          <w:lang w:val="en-US" w:eastAsia="zh-CN"/>
        </w:rPr>
        <w:t>656.67</w:t>
      </w:r>
      <w:r>
        <w:rPr>
          <w:rFonts w:hint="eastAsia" w:ascii="仿宋" w:hAnsi="仿宋" w:eastAsia="仿宋"/>
          <w:sz w:val="32"/>
          <w:szCs w:val="32"/>
        </w:rPr>
        <w:t>万元，集体公山补偿费4.0</w:t>
      </w:r>
      <w:r>
        <w:rPr>
          <w:rFonts w:hint="eastAsia" w:ascii="仿宋" w:hAnsi="仿宋" w:eastAsia="仿宋"/>
          <w:sz w:val="32"/>
          <w:szCs w:val="32"/>
          <w:lang w:val="en-US" w:eastAsia="zh-CN"/>
        </w:rPr>
        <w:t>72</w:t>
      </w:r>
      <w:r>
        <w:rPr>
          <w:rFonts w:hint="eastAsia" w:ascii="仿宋" w:hAnsi="仿宋" w:eastAsia="仿宋"/>
          <w:sz w:val="32"/>
          <w:szCs w:val="32"/>
        </w:rPr>
        <w:t>万元。</w:t>
      </w:r>
    </w:p>
    <w:p>
      <w:pPr>
        <w:ind w:firstLine="640" w:firstLineChars="200"/>
        <w:rPr>
          <w:rFonts w:hint="eastAsia" w:ascii="仿宋" w:hAnsi="仿宋" w:eastAsia="仿宋"/>
          <w:sz w:val="32"/>
          <w:szCs w:val="32"/>
        </w:rPr>
      </w:pPr>
      <w:r>
        <w:rPr>
          <w:rFonts w:hint="eastAsia" w:ascii="仿宋" w:hAnsi="仿宋" w:eastAsia="仿宋"/>
          <w:sz w:val="32"/>
          <w:szCs w:val="32"/>
        </w:rPr>
        <w:t>（2）公益林管护及管护费</w:t>
      </w:r>
    </w:p>
    <w:p>
      <w:pPr>
        <w:widowControl/>
        <w:spacing w:line="600" w:lineRule="exact"/>
        <w:ind w:firstLine="640" w:firstLineChars="200"/>
        <w:jc w:val="left"/>
        <w:rPr>
          <w:rFonts w:hint="eastAsia" w:ascii="仿宋" w:hAnsi="仿宋" w:eastAsia="仿宋" w:cs="仿宋_GB2312"/>
          <w:sz w:val="32"/>
          <w:szCs w:val="32"/>
        </w:rPr>
      </w:pPr>
      <w:r>
        <w:rPr>
          <w:rFonts w:hint="eastAsia" w:ascii="仿宋" w:hAnsi="仿宋" w:eastAsia="仿宋"/>
          <w:sz w:val="32"/>
          <w:szCs w:val="32"/>
        </w:rPr>
        <w:t>20</w:t>
      </w:r>
      <w:r>
        <w:rPr>
          <w:rFonts w:hint="eastAsia" w:ascii="仿宋" w:hAnsi="仿宋" w:eastAsia="仿宋"/>
          <w:sz w:val="32"/>
          <w:szCs w:val="32"/>
          <w:lang w:val="en-US" w:eastAsia="zh-CN"/>
        </w:rPr>
        <w:t>20</w:t>
      </w:r>
      <w:r>
        <w:rPr>
          <w:rFonts w:hint="eastAsia" w:ascii="仿宋" w:hAnsi="仿宋" w:eastAsia="仿宋"/>
          <w:sz w:val="32"/>
          <w:szCs w:val="32"/>
        </w:rPr>
        <w:t>年由县级统筹的公益林管护资金</w:t>
      </w:r>
      <w:r>
        <w:rPr>
          <w:rFonts w:hint="eastAsia" w:ascii="仿宋" w:hAnsi="仿宋" w:eastAsia="仿宋"/>
          <w:sz w:val="32"/>
          <w:szCs w:val="32"/>
          <w:lang w:val="en-US" w:eastAsia="zh-CN"/>
        </w:rPr>
        <w:t>351.678</w:t>
      </w:r>
      <w:r>
        <w:rPr>
          <w:rFonts w:hint="eastAsia" w:ascii="仿宋" w:hAnsi="仿宋" w:eastAsia="仿宋"/>
          <w:sz w:val="32"/>
          <w:szCs w:val="32"/>
        </w:rPr>
        <w:t>万元，其中：国家级公益林管护费</w:t>
      </w:r>
      <w:r>
        <w:rPr>
          <w:rFonts w:hint="eastAsia" w:ascii="仿宋" w:hAnsi="仿宋" w:eastAsia="仿宋"/>
          <w:sz w:val="32"/>
          <w:szCs w:val="32"/>
          <w:lang w:val="en-US" w:eastAsia="zh-CN"/>
        </w:rPr>
        <w:t>205.64</w:t>
      </w:r>
      <w:r>
        <w:rPr>
          <w:rFonts w:hint="eastAsia" w:ascii="仿宋" w:hAnsi="仿宋" w:eastAsia="仿宋"/>
          <w:sz w:val="32"/>
          <w:szCs w:val="32"/>
        </w:rPr>
        <w:t>万元，省级级公益林管护费</w:t>
      </w:r>
      <w:r>
        <w:rPr>
          <w:rFonts w:hint="eastAsia" w:ascii="仿宋" w:hAnsi="仿宋" w:eastAsia="仿宋"/>
          <w:sz w:val="32"/>
          <w:szCs w:val="32"/>
          <w:lang w:val="en-US" w:eastAsia="zh-CN"/>
        </w:rPr>
        <w:t>153.62</w:t>
      </w:r>
      <w:r>
        <w:rPr>
          <w:rFonts w:hint="eastAsia" w:ascii="仿宋" w:hAnsi="仿宋" w:eastAsia="仿宋"/>
          <w:sz w:val="32"/>
          <w:szCs w:val="32"/>
        </w:rPr>
        <w:t>万元。截止</w:t>
      </w:r>
      <w:r>
        <w:rPr>
          <w:rFonts w:hint="eastAsia" w:ascii="仿宋" w:hAnsi="仿宋" w:eastAsia="仿宋"/>
          <w:sz w:val="32"/>
          <w:szCs w:val="32"/>
          <w:lang w:eastAsia="zh-CN"/>
        </w:rPr>
        <w:t>目前</w:t>
      </w:r>
      <w:r>
        <w:rPr>
          <w:rFonts w:hint="eastAsia" w:ascii="仿宋" w:hAnsi="仿宋" w:eastAsia="仿宋"/>
          <w:sz w:val="32"/>
          <w:szCs w:val="32"/>
        </w:rPr>
        <w:t>，累计支出</w:t>
      </w:r>
      <w:r>
        <w:rPr>
          <w:rFonts w:hint="eastAsia" w:ascii="仿宋" w:hAnsi="仿宋" w:eastAsia="仿宋"/>
          <w:sz w:val="32"/>
          <w:szCs w:val="32"/>
          <w:lang w:val="en-US" w:eastAsia="zh-CN"/>
        </w:rPr>
        <w:t>345.629</w:t>
      </w:r>
      <w:r>
        <w:rPr>
          <w:rFonts w:hint="eastAsia" w:ascii="仿宋" w:hAnsi="仿宋" w:eastAsia="仿宋"/>
          <w:sz w:val="32"/>
          <w:szCs w:val="32"/>
        </w:rPr>
        <w:t>万元，主要用于2020年冬春季林业有害生物调查技术服务费</w:t>
      </w:r>
      <w:r>
        <w:rPr>
          <w:rFonts w:hint="eastAsia" w:ascii="仿宋" w:hAnsi="仿宋" w:eastAsia="仿宋"/>
          <w:sz w:val="32"/>
          <w:szCs w:val="32"/>
          <w:lang w:eastAsia="zh-CN"/>
        </w:rPr>
        <w:t>，2019年森林资源监测工作技术服务费，2019年湿地资源监测技术服务费，盘龙区“十四五”林草规划服务费，天保水保护林员工资，阿子营管护站建设尾款，天保、水保护林员人身意外伤害保险费用，转拨嵩明权属国家级公益林补偿资金，湿地监测技术服务费，2019年林业数据处理及疑似毁林地块核实技术服务费，2020年森林督查、林地一张图、公益林成效监测技术服务费，2020年森林资源监测技术服务费，生态管理员工资，松华管护站建设尾款，云南森林自然中心、金殿公园、黑龙潭公园森林防火工作经费。资金结余</w:t>
      </w:r>
      <w:r>
        <w:rPr>
          <w:rFonts w:hint="eastAsia" w:ascii="仿宋" w:hAnsi="仿宋" w:eastAsia="仿宋"/>
          <w:sz w:val="32"/>
          <w:szCs w:val="32"/>
          <w:lang w:val="en-US" w:eastAsia="zh-CN"/>
        </w:rPr>
        <w:t>9.047万元。</w:t>
      </w:r>
      <w:r>
        <w:rPr>
          <w:rFonts w:hint="eastAsia" w:ascii="仿宋" w:hAnsi="仿宋" w:eastAsia="仿宋"/>
          <w:sz w:val="32"/>
          <w:szCs w:val="32"/>
        </w:rPr>
        <w:t xml:space="preserve">无资金截留、挪用情况。  </w:t>
      </w:r>
      <w:r>
        <w:rPr>
          <w:rFonts w:hint="eastAsia" w:ascii="仿宋" w:hAnsi="仿宋" w:eastAsia="仿宋" w:cs="仿宋_GB2312"/>
          <w:sz w:val="32"/>
          <w:szCs w:val="32"/>
        </w:rPr>
        <w:t xml:space="preserve">   </w:t>
      </w:r>
    </w:p>
    <w:p>
      <w:pPr>
        <w:ind w:firstLine="640" w:firstLineChars="200"/>
        <w:rPr>
          <w:rFonts w:ascii="仿宋" w:hAnsi="仿宋" w:eastAsia="仿宋"/>
          <w:sz w:val="32"/>
          <w:szCs w:val="32"/>
        </w:rPr>
      </w:pPr>
      <w:r>
        <w:rPr>
          <w:rFonts w:hint="eastAsia" w:ascii="仿宋" w:hAnsi="仿宋" w:eastAsia="仿宋"/>
          <w:sz w:val="32"/>
          <w:szCs w:val="32"/>
        </w:rPr>
        <w:t>全区198个天保管护责任区涵盖了天保工程区集体和个人所有的森林管护及公益林管护。采用聘用长期和临时护林员的方式开展森林管护。全区长期聘用天保水保护林员491人，各街道根据森林管护任务增加聘用临时护林员，护林员队伍基本保持在600人。通过</w:t>
      </w:r>
      <w:r>
        <w:rPr>
          <w:rFonts w:hint="eastAsia" w:ascii="仿宋" w:hAnsi="仿宋" w:eastAsia="仿宋" w:cs="仿宋_GB2312"/>
          <w:sz w:val="32"/>
          <w:szCs w:val="32"/>
        </w:rPr>
        <w:t>签订责任书、管护合同AB和限伐协议，划定管护责任区，分配管护任务落实管护责任；通过相关管理办法及规定、考勤及巡山记录或日志管理管护人员出勤、</w:t>
      </w:r>
      <w:r>
        <w:rPr>
          <w:rFonts w:hint="eastAsia" w:ascii="仿宋" w:hAnsi="仿宋" w:eastAsia="仿宋"/>
          <w:sz w:val="32"/>
          <w:szCs w:val="32"/>
        </w:rPr>
        <w:t>目标管理考核等手段予以规范。同时，通过护林、防火、火案及森林盗砍滥伐案件查处、违法征占用林地管理及案件查处、森林病虫害防治等防止森林资源破坏和流失。</w:t>
      </w:r>
    </w:p>
    <w:p>
      <w:pPr>
        <w:topLinePunct/>
        <w:ind w:firstLine="800" w:firstLineChars="250"/>
        <w:rPr>
          <w:rFonts w:ascii="仿宋" w:hAnsi="仿宋" w:eastAsia="仿宋"/>
          <w:sz w:val="32"/>
          <w:szCs w:val="32"/>
        </w:rPr>
      </w:pPr>
      <w:r>
        <w:rPr>
          <w:rFonts w:hint="eastAsia" w:ascii="仿宋" w:hAnsi="仿宋" w:eastAsia="仿宋"/>
          <w:sz w:val="32"/>
          <w:szCs w:val="32"/>
        </w:rPr>
        <w:t>4.组织及管理情况。包括项目组织情况、项目实施流程、资金拨付流程</w:t>
      </w:r>
    </w:p>
    <w:p>
      <w:pPr>
        <w:spacing w:line="240" w:lineRule="atLeast"/>
        <w:ind w:firstLine="640" w:firstLineChars="200"/>
        <w:rPr>
          <w:rFonts w:hint="eastAsia" w:ascii="仿宋" w:hAnsi="仿宋" w:eastAsia="仿宋"/>
          <w:sz w:val="32"/>
          <w:szCs w:val="32"/>
        </w:rPr>
      </w:pPr>
      <w:r>
        <w:rPr>
          <w:rFonts w:hint="eastAsia" w:ascii="仿宋" w:hAnsi="仿宋" w:eastAsia="仿宋"/>
          <w:sz w:val="32"/>
          <w:szCs w:val="32"/>
        </w:rPr>
        <w:t>昆明市林业局与盘龙区农林局签订了《昆明市实施森林生态效益补偿工作责任书》，我局与各相关街道办事处签署了《</w:t>
      </w:r>
      <w:bookmarkStart w:id="0" w:name="bookmark0"/>
      <w:r>
        <w:rPr>
          <w:rFonts w:hint="eastAsia" w:ascii="仿宋" w:hAnsi="仿宋" w:eastAsia="仿宋" w:cs="仿宋_GB2312"/>
          <w:sz w:val="32"/>
          <w:szCs w:val="32"/>
        </w:rPr>
        <w:t>盘龙区实施森林生态效益补偿工作责任状</w:t>
      </w:r>
      <w:bookmarkEnd w:id="0"/>
      <w:r>
        <w:rPr>
          <w:rFonts w:hint="eastAsia" w:ascii="仿宋" w:hAnsi="仿宋" w:eastAsia="仿宋" w:cs="仿宋_GB2312"/>
          <w:sz w:val="32"/>
          <w:szCs w:val="32"/>
        </w:rPr>
        <w:t>》，</w:t>
      </w:r>
      <w:r>
        <w:rPr>
          <w:rFonts w:hint="eastAsia" w:ascii="仿宋" w:hAnsi="仿宋" w:eastAsia="仿宋"/>
          <w:sz w:val="32"/>
          <w:szCs w:val="32"/>
        </w:rPr>
        <w:t>工作责任层层落实、分级负责。</w:t>
      </w:r>
    </w:p>
    <w:p>
      <w:pPr>
        <w:topLinePunct/>
        <w:ind w:firstLine="800" w:firstLineChars="250"/>
        <w:rPr>
          <w:rFonts w:ascii="仿宋" w:hAnsi="仿宋" w:eastAsia="仿宋"/>
          <w:sz w:val="32"/>
          <w:szCs w:val="32"/>
        </w:rPr>
      </w:pPr>
      <w:r>
        <w:rPr>
          <w:rFonts w:hint="eastAsia" w:ascii="仿宋" w:hAnsi="仿宋" w:eastAsia="仿宋"/>
          <w:sz w:val="32"/>
          <w:szCs w:val="32"/>
        </w:rPr>
        <w:t>（二）绩效目标。</w:t>
      </w:r>
    </w:p>
    <w:p>
      <w:pPr>
        <w:topLinePunct/>
        <w:ind w:firstLine="800" w:firstLineChars="250"/>
        <w:rPr>
          <w:rFonts w:ascii="仿宋" w:hAnsi="仿宋" w:eastAsia="仿宋"/>
          <w:sz w:val="32"/>
          <w:szCs w:val="32"/>
        </w:rPr>
      </w:pPr>
      <w:r>
        <w:rPr>
          <w:rFonts w:hint="eastAsia" w:ascii="仿宋" w:hAnsi="仿宋" w:eastAsia="仿宋"/>
          <w:sz w:val="32"/>
          <w:szCs w:val="32"/>
        </w:rPr>
        <w:t>1.总目标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》和《云南省昆明市盘龙区完善省级公益林区划界定成果报告》，完成</w:t>
      </w:r>
      <w:r>
        <w:rPr>
          <w:rFonts w:hint="eastAsia" w:ascii="仿宋" w:hAnsi="仿宋" w:eastAsia="仿宋"/>
          <w:sz w:val="32"/>
          <w:szCs w:val="32"/>
        </w:rPr>
        <w:t>6</w:t>
      </w:r>
      <w:r>
        <w:rPr>
          <w:rFonts w:hint="eastAsia" w:ascii="仿宋" w:hAnsi="仿宋" w:eastAsia="仿宋"/>
          <w:sz w:val="32"/>
          <w:szCs w:val="32"/>
          <w:lang w:val="en-US" w:eastAsia="zh-CN"/>
        </w:rPr>
        <w:t>6.0742</w:t>
      </w:r>
      <w:r>
        <w:rPr>
          <w:rFonts w:hint="eastAsia" w:ascii="仿宋" w:hAnsi="仿宋" w:eastAsia="仿宋" w:cs="仿宋_GB2312"/>
          <w:sz w:val="32"/>
          <w:szCs w:val="32"/>
        </w:rPr>
        <w:t>万亩国家级和省级公益林生态效益补偿及公益林管护。</w:t>
      </w:r>
    </w:p>
    <w:p>
      <w:pPr>
        <w:topLinePunct/>
        <w:ind w:firstLine="800" w:firstLineChars="250"/>
        <w:rPr>
          <w:rFonts w:ascii="仿宋" w:hAnsi="仿宋" w:eastAsia="仿宋"/>
          <w:sz w:val="32"/>
          <w:szCs w:val="32"/>
        </w:rPr>
      </w:pPr>
      <w:r>
        <w:rPr>
          <w:rFonts w:hint="eastAsia" w:ascii="仿宋" w:hAnsi="仿宋" w:eastAsia="仿宋"/>
          <w:sz w:val="32"/>
          <w:szCs w:val="32"/>
        </w:rPr>
        <w:t>2.年度目标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》和《云南省昆明市盘龙区完善省级公益林区划界定成果报告》，完成</w:t>
      </w:r>
      <w:r>
        <w:rPr>
          <w:rFonts w:hint="eastAsia" w:ascii="仿宋" w:hAnsi="仿宋" w:eastAsia="仿宋"/>
          <w:sz w:val="32"/>
          <w:szCs w:val="32"/>
        </w:rPr>
        <w:t>6</w:t>
      </w:r>
      <w:r>
        <w:rPr>
          <w:rFonts w:hint="eastAsia" w:ascii="仿宋" w:hAnsi="仿宋" w:eastAsia="仿宋"/>
          <w:sz w:val="32"/>
          <w:szCs w:val="32"/>
          <w:lang w:val="en-US" w:eastAsia="zh-CN"/>
        </w:rPr>
        <w:t>6.0742</w:t>
      </w:r>
      <w:r>
        <w:rPr>
          <w:rFonts w:hint="eastAsia" w:ascii="仿宋" w:hAnsi="仿宋" w:eastAsia="仿宋" w:cs="仿宋_GB2312"/>
          <w:sz w:val="32"/>
          <w:szCs w:val="32"/>
        </w:rPr>
        <w:t>万亩国家级和省级公益林生态效益补偿及公益林管护。</w:t>
      </w:r>
    </w:p>
    <w:p>
      <w:pPr>
        <w:topLinePunct/>
        <w:ind w:firstLine="800" w:firstLineChars="250"/>
        <w:rPr>
          <w:rFonts w:ascii="仿宋" w:hAnsi="仿宋" w:eastAsia="仿宋"/>
          <w:sz w:val="32"/>
          <w:szCs w:val="32"/>
        </w:rPr>
      </w:pPr>
      <w:r>
        <w:rPr>
          <w:rFonts w:hint="eastAsia" w:ascii="仿宋" w:hAnsi="仿宋" w:eastAsia="仿宋"/>
          <w:sz w:val="32"/>
          <w:szCs w:val="32"/>
        </w:rPr>
        <w:t>二、评价结论和绩效分析</w:t>
      </w:r>
    </w:p>
    <w:p>
      <w:pPr>
        <w:topLinePunct/>
        <w:ind w:firstLine="800" w:firstLineChars="250"/>
        <w:rPr>
          <w:rFonts w:ascii="仿宋" w:hAnsi="仿宋" w:eastAsia="仿宋"/>
          <w:sz w:val="32"/>
          <w:szCs w:val="32"/>
        </w:rPr>
      </w:pPr>
      <w:r>
        <w:rPr>
          <w:rFonts w:hint="eastAsia" w:ascii="仿宋" w:hAnsi="仿宋" w:eastAsia="仿宋"/>
          <w:sz w:val="32"/>
          <w:szCs w:val="32"/>
        </w:rPr>
        <w:t>1.评价结果</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w:t>
      </w:r>
      <w:r>
        <w:rPr>
          <w:rFonts w:hint="eastAsia" w:ascii="仿宋" w:hAnsi="仿宋" w:eastAsia="仿宋"/>
          <w:sz w:val="32"/>
          <w:szCs w:val="32"/>
        </w:rPr>
        <w:t>云南省完善国家级公益林区划界定盘龙区报告</w:t>
      </w:r>
      <w:r>
        <w:rPr>
          <w:rFonts w:hint="eastAsia" w:ascii="仿宋" w:hAnsi="仿宋" w:eastAsia="仿宋" w:cs="仿宋_GB2312"/>
          <w:sz w:val="32"/>
          <w:szCs w:val="32"/>
        </w:rPr>
        <w:t>》和《云南省昆明市盘龙区完善省级公益林区划界定成果报告》，完成</w:t>
      </w:r>
      <w:r>
        <w:rPr>
          <w:rFonts w:hint="eastAsia" w:ascii="仿宋" w:hAnsi="仿宋" w:eastAsia="仿宋"/>
          <w:sz w:val="32"/>
          <w:szCs w:val="32"/>
        </w:rPr>
        <w:t>6</w:t>
      </w:r>
      <w:r>
        <w:rPr>
          <w:rFonts w:hint="eastAsia" w:ascii="仿宋" w:hAnsi="仿宋" w:eastAsia="仿宋"/>
          <w:sz w:val="32"/>
          <w:szCs w:val="32"/>
          <w:lang w:val="en-US" w:eastAsia="zh-CN"/>
        </w:rPr>
        <w:t>6.0742</w:t>
      </w:r>
      <w:r>
        <w:rPr>
          <w:rFonts w:hint="eastAsia" w:ascii="仿宋" w:hAnsi="仿宋" w:eastAsia="仿宋" w:cs="仿宋_GB2312"/>
          <w:sz w:val="32"/>
          <w:szCs w:val="32"/>
        </w:rPr>
        <w:t>万亩国家级和省级公益林生态效益补偿及公益林管护。完成下达任务的100%。</w:t>
      </w:r>
    </w:p>
    <w:p>
      <w:pPr>
        <w:topLinePunct/>
        <w:ind w:firstLine="800" w:firstLineChars="250"/>
        <w:rPr>
          <w:rFonts w:ascii="仿宋" w:hAnsi="仿宋" w:eastAsia="仿宋"/>
          <w:sz w:val="32"/>
          <w:szCs w:val="32"/>
        </w:rPr>
      </w:pPr>
      <w:r>
        <w:rPr>
          <w:rFonts w:hint="eastAsia" w:ascii="仿宋" w:hAnsi="仿宋" w:eastAsia="仿宋"/>
          <w:sz w:val="32"/>
          <w:szCs w:val="32"/>
        </w:rPr>
        <w:t>2.主要绩效</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（1）项目实施的经济、社会效益分析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一定程度上解决水源区劳动力就业问题，增加林农收入，维护林区稳定。</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（2）项目实施的生态效益分析</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通过开展森林生态效益补偿，盘龙区森林覆盖率由2006年的50.75%（不保护滇源、阿子营街道），到20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年达到6</w:t>
      </w:r>
      <w:r>
        <w:rPr>
          <w:rFonts w:hint="eastAsia" w:ascii="仿宋" w:hAnsi="仿宋" w:eastAsia="仿宋" w:cs="仿宋_GB2312"/>
          <w:sz w:val="32"/>
          <w:szCs w:val="32"/>
          <w:lang w:val="en-US" w:eastAsia="zh-CN"/>
        </w:rPr>
        <w:t>4.42</w:t>
      </w:r>
      <w:r>
        <w:rPr>
          <w:rFonts w:hint="eastAsia" w:ascii="仿宋" w:hAnsi="仿宋" w:eastAsia="仿宋" w:cs="仿宋_GB2312"/>
          <w:sz w:val="32"/>
          <w:szCs w:val="32"/>
        </w:rPr>
        <w:t>%（包含滇源、阿子营街道），为森林涵养水源，水土保持，发挥了巨大的生态效益，生态环境明显改善。</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（3）项目实施的可持续影响分析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通过开展森林生态效益补偿，功在当代，利在千秋，将对盘龙区社会经济发展可持续发展、保障林区稳定起到巨大作用。</w:t>
      </w:r>
    </w:p>
    <w:p>
      <w:pPr>
        <w:topLinePunct/>
        <w:ind w:firstLine="640" w:firstLineChars="200"/>
        <w:rPr>
          <w:rFonts w:ascii="仿宋" w:hAnsi="仿宋" w:eastAsia="仿宋"/>
          <w:sz w:val="32"/>
          <w:szCs w:val="32"/>
        </w:rPr>
      </w:pPr>
      <w:r>
        <w:rPr>
          <w:rFonts w:hint="eastAsia" w:ascii="仿宋" w:hAnsi="仿宋" w:eastAsia="仿宋"/>
          <w:sz w:val="32"/>
          <w:szCs w:val="32"/>
        </w:rPr>
        <w:t>三、成本效益分析</w:t>
      </w:r>
    </w:p>
    <w:p>
      <w:pPr>
        <w:pStyle w:val="13"/>
        <w:ind w:firstLine="640"/>
        <w:jc w:val="left"/>
        <w:rPr>
          <w:rFonts w:ascii="仿宋" w:hAnsi="仿宋" w:eastAsia="仿宋" w:cs="仿宋_GB2312"/>
          <w:sz w:val="32"/>
          <w:szCs w:val="32"/>
        </w:rPr>
      </w:pPr>
      <w:r>
        <w:rPr>
          <w:rFonts w:hint="eastAsia" w:ascii="仿宋" w:hAnsi="仿宋" w:eastAsia="仿宋" w:cs="仿宋_GB2312"/>
          <w:sz w:val="32"/>
          <w:szCs w:val="32"/>
        </w:rPr>
        <w:t>严格按照</w:t>
      </w:r>
      <w:r>
        <w:rPr>
          <w:rFonts w:hint="eastAsia" w:ascii="仿宋" w:hAnsi="仿宋" w:eastAsia="仿宋"/>
          <w:sz w:val="32"/>
          <w:szCs w:val="32"/>
        </w:rPr>
        <w:t>《云南省森林生态效益补偿资金管理办法》</w:t>
      </w:r>
      <w:r>
        <w:rPr>
          <w:rFonts w:hint="eastAsia" w:ascii="仿宋" w:hAnsi="仿宋" w:eastAsia="仿宋" w:cs="仿宋_GB2312"/>
          <w:sz w:val="32"/>
          <w:szCs w:val="32"/>
        </w:rPr>
        <w:t>做好专项资金使用管理，做到专款专用。</w:t>
      </w:r>
    </w:p>
    <w:p>
      <w:pPr>
        <w:topLinePunct/>
        <w:ind w:firstLine="800" w:firstLineChars="250"/>
        <w:rPr>
          <w:rFonts w:ascii="仿宋" w:hAnsi="仿宋" w:eastAsia="仿宋"/>
          <w:sz w:val="32"/>
          <w:szCs w:val="32"/>
        </w:rPr>
      </w:pPr>
      <w:r>
        <w:rPr>
          <w:rFonts w:hint="eastAsia" w:ascii="仿宋" w:hAnsi="仿宋" w:eastAsia="仿宋"/>
          <w:sz w:val="32"/>
          <w:szCs w:val="32"/>
        </w:rPr>
        <w:t>四、主要经验及做法、存在的问题</w:t>
      </w:r>
    </w:p>
    <w:p>
      <w:pPr>
        <w:topLinePunct/>
        <w:ind w:firstLine="800" w:firstLineChars="250"/>
        <w:rPr>
          <w:rFonts w:ascii="仿宋" w:hAnsi="仿宋" w:eastAsia="仿宋"/>
          <w:sz w:val="32"/>
          <w:szCs w:val="32"/>
        </w:rPr>
      </w:pPr>
      <w:r>
        <w:rPr>
          <w:rFonts w:hint="eastAsia" w:ascii="仿宋" w:hAnsi="仿宋" w:eastAsia="仿宋"/>
          <w:sz w:val="32"/>
          <w:szCs w:val="32"/>
        </w:rPr>
        <w:t>（一）主要经验及做法</w:t>
      </w:r>
    </w:p>
    <w:p>
      <w:pPr>
        <w:rPr>
          <w:rFonts w:hint="eastAsia" w:ascii="仿宋" w:hAnsi="仿宋" w:eastAsia="仿宋"/>
          <w:sz w:val="32"/>
          <w:szCs w:val="32"/>
        </w:rPr>
      </w:pPr>
      <w:r>
        <w:rPr>
          <w:rFonts w:hint="eastAsia" w:ascii="仿宋" w:hAnsi="仿宋" w:eastAsia="仿宋" w:cs="仿宋_GB2312"/>
          <w:sz w:val="32"/>
          <w:szCs w:val="32"/>
        </w:rPr>
        <w:t xml:space="preserve">     </w:t>
      </w:r>
      <w:r>
        <w:rPr>
          <w:rFonts w:hint="eastAsia" w:ascii="仿宋" w:hAnsi="仿宋" w:eastAsia="仿宋"/>
          <w:sz w:val="32"/>
          <w:szCs w:val="32"/>
        </w:rPr>
        <w:t>农户所有者补偿费按照上级要求通过财政一折通兑现，兑现流程如下：各街道办事处负责编制、核对村组补偿面积及资金明细表，经村组张榜公示无异议后报区农业农村局、区财政局审核同意，组织开展兑付工作。</w:t>
      </w:r>
    </w:p>
    <w:p>
      <w:pPr>
        <w:ind w:firstLine="640" w:firstLineChars="200"/>
        <w:rPr>
          <w:rFonts w:ascii="仿宋" w:hAnsi="仿宋" w:eastAsia="仿宋"/>
          <w:sz w:val="32"/>
          <w:szCs w:val="32"/>
        </w:rPr>
      </w:pPr>
      <w:r>
        <w:rPr>
          <w:rFonts w:hint="eastAsia" w:ascii="仿宋" w:hAnsi="仿宋" w:eastAsia="仿宋"/>
          <w:sz w:val="32"/>
          <w:szCs w:val="32"/>
        </w:rPr>
        <w:t>（二）存在的问题</w:t>
      </w:r>
    </w:p>
    <w:p>
      <w:pPr>
        <w:spacing w:line="240" w:lineRule="atLeast"/>
        <w:ind w:firstLine="521" w:firstLineChars="163"/>
        <w:rPr>
          <w:rFonts w:hint="eastAsia" w:ascii="仿宋" w:hAnsi="仿宋" w:eastAsia="仿宋"/>
          <w:sz w:val="32"/>
          <w:szCs w:val="32"/>
        </w:rPr>
      </w:pPr>
      <w:r>
        <w:rPr>
          <w:rFonts w:hint="eastAsia" w:ascii="仿宋" w:hAnsi="仿宋" w:eastAsia="仿宋"/>
          <w:sz w:val="32"/>
          <w:szCs w:val="32"/>
        </w:rPr>
        <w:t>1.宣传力度不够，林农补偿费不高，导致对公益林生态保护的重要性认识不足。</w:t>
      </w:r>
    </w:p>
    <w:p>
      <w:pPr>
        <w:spacing w:line="240" w:lineRule="atLeast"/>
        <w:ind w:firstLine="521" w:firstLineChars="163"/>
        <w:rPr>
          <w:rFonts w:hint="eastAsia" w:ascii="仿宋" w:hAnsi="仿宋" w:eastAsia="仿宋"/>
          <w:sz w:val="32"/>
          <w:szCs w:val="32"/>
        </w:rPr>
      </w:pPr>
      <w:r>
        <w:rPr>
          <w:rFonts w:hint="eastAsia" w:ascii="仿宋" w:hAnsi="仿宋" w:eastAsia="仿宋"/>
          <w:sz w:val="32"/>
          <w:szCs w:val="32"/>
        </w:rPr>
        <w:t>2.因机构改革人员变动，管理人员的业务素质有待提高，需进一步加强业务培训。</w:t>
      </w:r>
    </w:p>
    <w:p>
      <w:pPr>
        <w:spacing w:line="240" w:lineRule="atLeast"/>
        <w:ind w:firstLine="521" w:firstLineChars="163"/>
        <w:rPr>
          <w:rFonts w:hint="eastAsia" w:ascii="仿宋" w:hAnsi="仿宋" w:eastAsia="仿宋"/>
          <w:sz w:val="32"/>
          <w:szCs w:val="32"/>
        </w:rPr>
      </w:pPr>
      <w:r>
        <w:rPr>
          <w:rFonts w:hint="eastAsia" w:ascii="仿宋" w:hAnsi="仿宋" w:eastAsia="仿宋"/>
          <w:sz w:val="32"/>
          <w:szCs w:val="32"/>
        </w:rPr>
        <w:t>3.全区公益林管护面积较大，但管理人员少，</w:t>
      </w:r>
      <w:r>
        <w:rPr>
          <w:rFonts w:hint="eastAsia" w:ascii="仿宋" w:hAnsi="仿宋" w:eastAsia="仿宋"/>
          <w:sz w:val="32"/>
          <w:szCs w:val="32"/>
          <w:lang w:eastAsia="zh-CN"/>
        </w:rPr>
        <w:t>有些</w:t>
      </w:r>
      <w:r>
        <w:rPr>
          <w:rFonts w:hint="eastAsia" w:ascii="仿宋" w:hAnsi="仿宋" w:eastAsia="仿宋"/>
          <w:sz w:val="32"/>
          <w:szCs w:val="32"/>
        </w:rPr>
        <w:t>工作做得不够细致到位。</w:t>
      </w:r>
    </w:p>
    <w:p>
      <w:pPr>
        <w:ind w:firstLine="640" w:firstLineChars="200"/>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9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075D"/>
    <w:rsid w:val="000B4B6A"/>
    <w:rsid w:val="001D0E80"/>
    <w:rsid w:val="002221DE"/>
    <w:rsid w:val="002D19AF"/>
    <w:rsid w:val="002D229D"/>
    <w:rsid w:val="0031008B"/>
    <w:rsid w:val="00314D1A"/>
    <w:rsid w:val="0038101C"/>
    <w:rsid w:val="003840C9"/>
    <w:rsid w:val="004332AB"/>
    <w:rsid w:val="0043593D"/>
    <w:rsid w:val="004778F8"/>
    <w:rsid w:val="00525B7C"/>
    <w:rsid w:val="005F51AC"/>
    <w:rsid w:val="00660FC9"/>
    <w:rsid w:val="00672AF1"/>
    <w:rsid w:val="006C4C17"/>
    <w:rsid w:val="0071075D"/>
    <w:rsid w:val="0072524D"/>
    <w:rsid w:val="00783102"/>
    <w:rsid w:val="007A3AB3"/>
    <w:rsid w:val="007A4179"/>
    <w:rsid w:val="007D4E4E"/>
    <w:rsid w:val="008001F1"/>
    <w:rsid w:val="00816A6D"/>
    <w:rsid w:val="00824948"/>
    <w:rsid w:val="00852D63"/>
    <w:rsid w:val="00867386"/>
    <w:rsid w:val="008808CD"/>
    <w:rsid w:val="00885163"/>
    <w:rsid w:val="0089202E"/>
    <w:rsid w:val="008A2F56"/>
    <w:rsid w:val="008B07E2"/>
    <w:rsid w:val="008D34A7"/>
    <w:rsid w:val="008D4077"/>
    <w:rsid w:val="008E3076"/>
    <w:rsid w:val="00906802"/>
    <w:rsid w:val="009145FE"/>
    <w:rsid w:val="00971ED2"/>
    <w:rsid w:val="00971FFE"/>
    <w:rsid w:val="00A167B6"/>
    <w:rsid w:val="00A634EC"/>
    <w:rsid w:val="00A82AA3"/>
    <w:rsid w:val="00AA0773"/>
    <w:rsid w:val="00AC7407"/>
    <w:rsid w:val="00B015A3"/>
    <w:rsid w:val="00B1763C"/>
    <w:rsid w:val="00B52924"/>
    <w:rsid w:val="00B606CD"/>
    <w:rsid w:val="00BD6C86"/>
    <w:rsid w:val="00C02B0A"/>
    <w:rsid w:val="00C40E57"/>
    <w:rsid w:val="00C90823"/>
    <w:rsid w:val="00CD2804"/>
    <w:rsid w:val="00CD6152"/>
    <w:rsid w:val="00CD681C"/>
    <w:rsid w:val="00CE5695"/>
    <w:rsid w:val="00CE61A2"/>
    <w:rsid w:val="00D35E88"/>
    <w:rsid w:val="00D40A98"/>
    <w:rsid w:val="00D461B9"/>
    <w:rsid w:val="00F21F7A"/>
    <w:rsid w:val="00F50E9A"/>
    <w:rsid w:val="00F62560"/>
    <w:rsid w:val="00F749A0"/>
    <w:rsid w:val="023579B5"/>
    <w:rsid w:val="0262570B"/>
    <w:rsid w:val="0C6D302A"/>
    <w:rsid w:val="186B5416"/>
    <w:rsid w:val="35D836FE"/>
    <w:rsid w:val="42E14131"/>
    <w:rsid w:val="43C80A7F"/>
    <w:rsid w:val="493A2616"/>
    <w:rsid w:val="4A4569FC"/>
    <w:rsid w:val="4EAF00D0"/>
    <w:rsid w:val="561F4710"/>
    <w:rsid w:val="61FA5FC6"/>
    <w:rsid w:val="68711A4D"/>
    <w:rsid w:val="6B6823B9"/>
    <w:rsid w:val="78FB695C"/>
    <w:rsid w:val="7DD9049B"/>
    <w:rsid w:val="7E432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uiPriority w:val="99"/>
    <w:rPr>
      <w:sz w:val="18"/>
      <w:szCs w:val="18"/>
    </w:rPr>
  </w:style>
  <w:style w:type="character" w:customStyle="1" w:styleId="9">
    <w:name w:val="页脚 Char"/>
    <w:basedOn w:val="7"/>
    <w:link w:val="4"/>
    <w:semiHidden/>
    <w:qFormat/>
    <w:uiPriority w:val="99"/>
    <w:rPr>
      <w:sz w:val="18"/>
      <w:szCs w:val="18"/>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1">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2">
    <w:name w:val="标题 1 Char"/>
    <w:basedOn w:val="7"/>
    <w:link w:val="2"/>
    <w:uiPriority w:val="9"/>
    <w:rPr>
      <w:rFonts w:ascii="Calibri" w:hAnsi="Calibri" w:eastAsia="宋体" w:cs="Times New Roman"/>
      <w:b/>
      <w:bCs/>
      <w:kern w:val="44"/>
      <w:sz w:val="44"/>
      <w:szCs w:val="44"/>
    </w:rPr>
  </w:style>
  <w:style w:type="paragraph" w:customStyle="1" w:styleId="13">
    <w:name w:val="_Style 1"/>
    <w:basedOn w:val="1"/>
    <w:qFormat/>
    <w:uiPriority w:val="99"/>
    <w:pPr>
      <w:ind w:firstLine="420" w:firstLineChars="200"/>
    </w:pPr>
  </w:style>
  <w:style w:type="character" w:customStyle="1" w:styleId="14">
    <w:name w:val="批注框文本 Char"/>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478</Words>
  <Characters>2731</Characters>
  <Lines>22</Lines>
  <Paragraphs>6</Paragraphs>
  <TotalTime>2</TotalTime>
  <ScaleCrop>false</ScaleCrop>
  <LinksUpToDate>false</LinksUpToDate>
  <CharactersWithSpaces>3203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2020-04-15T02:50:00Z</dcterms:created>
  <dc:creator>lenovo</dc:creator>
  <cp:lastModifiedBy>lenovo</cp:lastModifiedBy>
  <dcterms:modified xsi:type="dcterms:W3CDTF">2021-05-26T08:42:21Z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