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240" w:lineRule="auto"/>
        <w:jc w:val="left"/>
        <w:rPr>
          <w:rFonts w:ascii="Times New Roman" w:hAnsi="Times New Roman" w:eastAsia="宋体" w:cs="Times New Roman"/>
          <w:b/>
          <w:bCs/>
          <w:kern w:val="0"/>
          <w:sz w:val="28"/>
          <w:szCs w:val="28"/>
        </w:rPr>
      </w:pPr>
    </w:p>
    <w:p>
      <w:pPr>
        <w:pStyle w:val="7"/>
        <w:spacing w:line="520" w:lineRule="atLeast"/>
        <w:ind w:left="630" w:hanging="840"/>
        <w:jc w:val="left"/>
        <w:rPr>
          <w:rFonts w:ascii="方正小标宋_GBK" w:eastAsia="方正小标宋_GBK"/>
          <w:sz w:val="28"/>
          <w:szCs w:val="28"/>
        </w:rPr>
      </w:pPr>
      <w:r>
        <w:rPr>
          <w:rFonts w:hint="eastAsia" w:ascii="方正小标宋_GBK" w:eastAsia="方正小标宋_GBK"/>
          <w:sz w:val="28"/>
          <w:szCs w:val="28"/>
        </w:rPr>
        <w:t>附件5：项目支出绩效评价报告（范本）</w:t>
      </w:r>
    </w:p>
    <w:p>
      <w:pPr>
        <w:pStyle w:val="7"/>
        <w:spacing w:before="120" w:after="120" w:line="480" w:lineRule="auto"/>
        <w:jc w:val="center"/>
        <w:rPr>
          <w:rFonts w:ascii="Times New Roman" w:hAnsi="Times New Roman" w:cs="Times New Roman"/>
          <w:b/>
          <w:bCs/>
          <w:sz w:val="52"/>
          <w:szCs w:val="52"/>
        </w:rPr>
      </w:pPr>
      <w:r>
        <w:rPr>
          <w:rFonts w:ascii="Times New Roman" w:hAnsi="Times New Roman" w:cs="Times New Roman"/>
          <w:b/>
          <w:bCs/>
          <w:sz w:val="52"/>
          <w:szCs w:val="52"/>
        </w:rPr>
        <w:t xml:space="preserve"> </w:t>
      </w:r>
    </w:p>
    <w:p>
      <w:pPr>
        <w:pStyle w:val="7"/>
        <w:jc w:val="center"/>
        <w:rPr>
          <w:rFonts w:ascii="黑体" w:hAnsi="黑体" w:eastAsia="黑体"/>
          <w:sz w:val="52"/>
          <w:szCs w:val="52"/>
        </w:rPr>
      </w:pPr>
      <w:r>
        <w:rPr>
          <w:rFonts w:hint="eastAsia" w:ascii="黑体" w:hAnsi="黑体" w:eastAsia="黑体"/>
          <w:sz w:val="52"/>
          <w:szCs w:val="52"/>
        </w:rPr>
        <w:t>20</w:t>
      </w:r>
      <w:r>
        <w:rPr>
          <w:rFonts w:hint="eastAsia" w:ascii="黑体" w:hAnsi="黑体" w:eastAsia="黑体"/>
          <w:sz w:val="52"/>
          <w:szCs w:val="52"/>
          <w:lang w:val="en-US" w:eastAsia="zh-CN"/>
        </w:rPr>
        <w:t>20</w:t>
      </w:r>
      <w:r>
        <w:rPr>
          <w:rFonts w:hint="eastAsia" w:ascii="黑体" w:hAnsi="黑体" w:eastAsia="黑体"/>
          <w:sz w:val="52"/>
          <w:szCs w:val="52"/>
        </w:rPr>
        <w:t>年农业生产保险补贴支出绩效自评报告</w:t>
      </w:r>
    </w:p>
    <w:p>
      <w:pPr>
        <w:pStyle w:val="7"/>
        <w:jc w:val="center"/>
        <w:rPr>
          <w:rFonts w:ascii="黑体" w:hAnsi="黑体" w:eastAsia="黑体"/>
          <w:sz w:val="52"/>
          <w:szCs w:val="52"/>
        </w:rPr>
      </w:pPr>
      <w:r>
        <w:rPr>
          <w:rFonts w:hint="eastAsia" w:ascii="黑体" w:hAnsi="黑体" w:eastAsia="黑体"/>
          <w:sz w:val="52"/>
          <w:szCs w:val="52"/>
        </w:rPr>
        <w:t>（20</w:t>
      </w:r>
      <w:r>
        <w:rPr>
          <w:rFonts w:hint="eastAsia" w:ascii="黑体" w:hAnsi="黑体" w:eastAsia="黑体"/>
          <w:sz w:val="52"/>
          <w:szCs w:val="52"/>
          <w:lang w:val="en-US" w:eastAsia="zh-CN"/>
        </w:rPr>
        <w:t>20</w:t>
      </w:r>
      <w:r>
        <w:rPr>
          <w:rFonts w:hint="eastAsia" w:ascii="黑体" w:hAnsi="黑体" w:eastAsia="黑体"/>
          <w:sz w:val="52"/>
          <w:szCs w:val="52"/>
        </w:rPr>
        <w:t>年度）</w:t>
      </w:r>
    </w:p>
    <w:p>
      <w:pPr>
        <w:pStyle w:val="7"/>
        <w:spacing w:before="120" w:after="120" w:line="480" w:lineRule="auto"/>
        <w:jc w:val="center"/>
        <w:rPr>
          <w:rFonts w:ascii="Times New Roman" w:hAnsi="Times New Roman" w:cs="Times New Roman"/>
          <w:b/>
          <w:bCs/>
          <w:sz w:val="52"/>
          <w:szCs w:val="52"/>
        </w:rPr>
      </w:pPr>
      <w:r>
        <w:rPr>
          <w:rFonts w:ascii="Times New Roman" w:hAnsi="Times New Roman" w:cs="Times New Roman"/>
          <w:b/>
          <w:bCs/>
          <w:sz w:val="52"/>
          <w:szCs w:val="52"/>
        </w:rPr>
        <w:t xml:space="preserve"> </w:t>
      </w:r>
    </w:p>
    <w:p>
      <w:pPr>
        <w:pStyle w:val="7"/>
        <w:spacing w:before="120" w:after="120" w:line="480" w:lineRule="auto"/>
        <w:jc w:val="center"/>
        <w:rPr>
          <w:rFonts w:ascii="Times New Roman" w:hAnsi="Times New Roman" w:cs="Times New Roman"/>
          <w:b/>
          <w:bCs/>
          <w:sz w:val="44"/>
          <w:szCs w:val="44"/>
        </w:rPr>
      </w:pPr>
      <w:r>
        <w:rPr>
          <w:rFonts w:ascii="Times New Roman" w:hAnsi="Times New Roman" w:cs="Times New Roman"/>
          <w:b/>
          <w:bCs/>
          <w:sz w:val="44"/>
          <w:szCs w:val="44"/>
        </w:rPr>
        <w:t xml:space="preserve"> </w:t>
      </w:r>
    </w:p>
    <w:p>
      <w:pPr>
        <w:pStyle w:val="7"/>
        <w:spacing w:before="120" w:after="120" w:line="480" w:lineRule="auto"/>
        <w:jc w:val="center"/>
        <w:rPr>
          <w:rFonts w:ascii="Times New Roman" w:hAnsi="Times New Roman" w:cs="Times New Roman"/>
          <w:b/>
          <w:bCs/>
          <w:sz w:val="44"/>
          <w:szCs w:val="44"/>
        </w:rPr>
      </w:pPr>
      <w:r>
        <w:rPr>
          <w:rFonts w:ascii="Times New Roman" w:hAnsi="Times New Roman" w:cs="Times New Roman"/>
          <w:b/>
          <w:bCs/>
          <w:sz w:val="44"/>
          <w:szCs w:val="44"/>
        </w:rPr>
        <w:t xml:space="preserve"> </w:t>
      </w:r>
    </w:p>
    <w:p>
      <w:pPr>
        <w:pStyle w:val="7"/>
        <w:spacing w:before="120" w:after="120" w:line="480" w:lineRule="auto"/>
        <w:jc w:val="center"/>
        <w:rPr>
          <w:rFonts w:ascii="Times New Roman" w:hAnsi="Times New Roman" w:cs="Times New Roman"/>
          <w:b/>
          <w:bCs/>
          <w:sz w:val="44"/>
          <w:szCs w:val="44"/>
        </w:rPr>
      </w:pPr>
      <w:r>
        <w:rPr>
          <w:rFonts w:ascii="Times New Roman" w:hAnsi="Times New Roman" w:cs="Times New Roman"/>
          <w:b/>
          <w:bCs/>
          <w:sz w:val="44"/>
          <w:szCs w:val="44"/>
        </w:rPr>
        <w:t xml:space="preserve"> </w:t>
      </w:r>
    </w:p>
    <w:p>
      <w:pPr>
        <w:pStyle w:val="7"/>
        <w:adjustRightInd w:val="0"/>
        <w:snapToGrid w:val="0"/>
        <w:spacing w:line="360" w:lineRule="auto"/>
        <w:ind w:left="1260"/>
        <w:rPr>
          <w:rFonts w:ascii="Times New Roman" w:hAnsi="Times New Roman" w:cs="Times New Roman"/>
          <w:b/>
          <w:bCs/>
          <w:sz w:val="28"/>
          <w:szCs w:val="28"/>
        </w:rPr>
      </w:pPr>
      <w:r>
        <w:rPr>
          <w:rFonts w:hint="eastAsia" w:ascii="黑体" w:hAnsi="黑体" w:eastAsia="黑体"/>
          <w:b/>
          <w:bCs/>
          <w:sz w:val="28"/>
          <w:szCs w:val="28"/>
        </w:rPr>
        <w:t>部门名称（公章）：盘龙区农业农村局</w:t>
      </w:r>
    </w:p>
    <w:p>
      <w:pPr>
        <w:pStyle w:val="7"/>
        <w:adjustRightInd w:val="0"/>
        <w:snapToGrid w:val="0"/>
        <w:spacing w:line="360" w:lineRule="auto"/>
        <w:ind w:left="1260"/>
        <w:rPr>
          <w:rFonts w:ascii="Times New Roman" w:hAnsi="Times New Roman" w:cs="Times New Roman"/>
          <w:b/>
          <w:bCs/>
          <w:sz w:val="28"/>
          <w:szCs w:val="28"/>
        </w:rPr>
      </w:pPr>
      <w:r>
        <w:rPr>
          <w:rFonts w:hint="eastAsia" w:ascii="黑体" w:hAnsi="黑体" w:eastAsia="黑体"/>
          <w:b/>
          <w:bCs/>
          <w:sz w:val="28"/>
          <w:szCs w:val="28"/>
        </w:rPr>
        <w:t>项目单位：</w:t>
      </w:r>
      <w:r>
        <w:rPr>
          <w:rFonts w:hint="eastAsia" w:ascii="Times New Roman" w:hAnsi="Times New Roman" w:cs="Times New Roman"/>
          <w:b/>
          <w:bCs/>
          <w:sz w:val="28"/>
          <w:szCs w:val="28"/>
        </w:rPr>
        <w:t>盘龙区农业农村局</w:t>
      </w:r>
    </w:p>
    <w:p>
      <w:pPr>
        <w:pStyle w:val="7"/>
        <w:adjustRightInd w:val="0"/>
        <w:snapToGrid w:val="0"/>
        <w:spacing w:line="360" w:lineRule="auto"/>
        <w:ind w:left="1260"/>
        <w:rPr>
          <w:rFonts w:ascii="Times New Roman" w:hAnsi="Times New Roman" w:cs="Times New Roman"/>
          <w:b/>
          <w:bCs/>
          <w:sz w:val="28"/>
          <w:szCs w:val="28"/>
        </w:rPr>
      </w:pPr>
      <w:r>
        <w:rPr>
          <w:rFonts w:hint="eastAsia" w:ascii="黑体" w:hAnsi="黑体" w:eastAsia="黑体"/>
          <w:b/>
          <w:bCs/>
          <w:sz w:val="28"/>
          <w:szCs w:val="28"/>
        </w:rPr>
        <w:t>主管部门：盘龙区农业农村局</w:t>
      </w:r>
      <w:r>
        <w:rPr>
          <w:rFonts w:ascii="Times New Roman" w:hAnsi="Times New Roman" w:cs="Times New Roman"/>
          <w:b/>
          <w:bCs/>
          <w:sz w:val="28"/>
          <w:szCs w:val="28"/>
        </w:rPr>
        <w:t xml:space="preserve"> </w:t>
      </w:r>
    </w:p>
    <w:p>
      <w:pPr>
        <w:pStyle w:val="7"/>
        <w:adjustRightInd w:val="0"/>
        <w:snapToGrid w:val="0"/>
        <w:spacing w:line="360" w:lineRule="auto"/>
        <w:ind w:left="1260"/>
        <w:rPr>
          <w:rFonts w:ascii="Times New Roman" w:hAnsi="Times New Roman" w:cs="Times New Roman"/>
          <w:b/>
          <w:bCs/>
          <w:sz w:val="28"/>
          <w:szCs w:val="28"/>
        </w:rPr>
      </w:pPr>
      <w:r>
        <w:rPr>
          <w:rFonts w:hint="eastAsia" w:ascii="黑体" w:hAnsi="黑体" w:eastAsia="黑体"/>
          <w:b/>
          <w:bCs/>
          <w:sz w:val="28"/>
          <w:szCs w:val="28"/>
        </w:rPr>
        <w:t>项目名称：</w:t>
      </w:r>
      <w:r>
        <w:rPr>
          <w:rFonts w:hint="eastAsia" w:ascii="Times New Roman" w:hAnsi="Times New Roman" w:cs="Times New Roman"/>
          <w:b/>
          <w:bCs/>
          <w:sz w:val="28"/>
          <w:szCs w:val="28"/>
        </w:rPr>
        <w:t>农业生产保险补贴</w:t>
      </w:r>
    </w:p>
    <w:p>
      <w:pPr>
        <w:pStyle w:val="7"/>
        <w:adjustRightInd w:val="0"/>
        <w:snapToGrid w:val="0"/>
        <w:spacing w:line="360" w:lineRule="auto"/>
        <w:ind w:left="1260"/>
        <w:rPr>
          <w:rFonts w:ascii="Times New Roman" w:hAnsi="Times New Roman" w:cs="Times New Roman"/>
          <w:b/>
          <w:bCs/>
          <w:sz w:val="28"/>
          <w:szCs w:val="28"/>
        </w:rPr>
      </w:pPr>
      <w:r>
        <w:rPr>
          <w:rFonts w:hint="eastAsia" w:ascii="黑体" w:hAnsi="黑体" w:eastAsia="黑体"/>
          <w:b/>
          <w:bCs/>
          <w:sz w:val="28"/>
          <w:szCs w:val="28"/>
        </w:rPr>
        <w:t>绩效自评日期：</w:t>
      </w:r>
      <w:r>
        <w:rPr>
          <w:rFonts w:hint="eastAsia" w:ascii="Times New Roman" w:hAnsi="Times New Roman" w:cs="Times New Roman"/>
          <w:b/>
          <w:bCs/>
          <w:sz w:val="28"/>
          <w:szCs w:val="28"/>
        </w:rPr>
        <w:t>202</w:t>
      </w:r>
      <w:r>
        <w:rPr>
          <w:rFonts w:hint="eastAsia" w:ascii="Times New Roman" w:hAnsi="Times New Roman" w:cs="Times New Roman"/>
          <w:b/>
          <w:bCs/>
          <w:sz w:val="28"/>
          <w:szCs w:val="28"/>
          <w:lang w:val="en-US" w:eastAsia="zh-CN"/>
        </w:rPr>
        <w:t>1</w:t>
      </w:r>
      <w:r>
        <w:rPr>
          <w:rFonts w:hint="eastAsia" w:ascii="Times New Roman" w:hAnsi="Times New Roman" w:cs="Times New Roman"/>
          <w:b/>
          <w:bCs/>
          <w:sz w:val="28"/>
          <w:szCs w:val="28"/>
        </w:rPr>
        <w:t>年</w:t>
      </w:r>
      <w:r>
        <w:rPr>
          <w:rFonts w:hint="eastAsia" w:ascii="Times New Roman" w:hAnsi="Times New Roman" w:cs="Times New Roman"/>
          <w:b/>
          <w:bCs/>
          <w:sz w:val="28"/>
          <w:szCs w:val="28"/>
          <w:lang w:val="en-US" w:eastAsia="zh-CN"/>
        </w:rPr>
        <w:t>5</w:t>
      </w:r>
      <w:r>
        <w:rPr>
          <w:rFonts w:hint="eastAsia" w:ascii="Times New Roman" w:hAnsi="Times New Roman" w:cs="Times New Roman"/>
          <w:b/>
          <w:bCs/>
          <w:sz w:val="28"/>
          <w:szCs w:val="28"/>
        </w:rPr>
        <w:t>月</w:t>
      </w:r>
      <w:r>
        <w:rPr>
          <w:rFonts w:hint="eastAsia" w:ascii="Times New Roman" w:hAnsi="Times New Roman" w:cs="Times New Roman"/>
          <w:b/>
          <w:bCs/>
          <w:sz w:val="28"/>
          <w:szCs w:val="28"/>
          <w:lang w:val="en-US" w:eastAsia="zh-CN"/>
        </w:rPr>
        <w:t>14</w:t>
      </w:r>
      <w:r>
        <w:rPr>
          <w:rFonts w:hint="eastAsia" w:ascii="Times New Roman" w:hAnsi="Times New Roman" w:cs="Times New Roman"/>
          <w:b/>
          <w:bCs/>
          <w:sz w:val="28"/>
          <w:szCs w:val="28"/>
        </w:rPr>
        <w:t>日</w:t>
      </w:r>
    </w:p>
    <w:p>
      <w:pPr>
        <w:pStyle w:val="7"/>
        <w:spacing w:line="360" w:lineRule="auto"/>
        <w:ind w:left="1218"/>
        <w:rPr>
          <w:rFonts w:ascii="Times New Roman" w:hAnsi="Times New Roman" w:cs="Times New Roman"/>
          <w:b/>
          <w:bCs/>
          <w:sz w:val="28"/>
          <w:szCs w:val="28"/>
        </w:rPr>
      </w:pPr>
      <w:r>
        <w:rPr>
          <w:rFonts w:ascii="Times New Roman" w:hAnsi="Times New Roman" w:cs="Times New Roman"/>
          <w:b/>
          <w:bCs/>
          <w:sz w:val="28"/>
          <w:szCs w:val="28"/>
        </w:rPr>
        <w:t xml:space="preserve"> </w:t>
      </w:r>
    </w:p>
    <w:p>
      <w:pPr>
        <w:pStyle w:val="7"/>
        <w:jc w:val="center"/>
        <w:rPr>
          <w:rFonts w:ascii="Times New Roman" w:hAnsi="Times New Roman" w:cs="Times New Roman"/>
          <w:b/>
          <w:bCs/>
          <w:sz w:val="28"/>
          <w:szCs w:val="28"/>
        </w:rPr>
      </w:pPr>
      <w:r>
        <w:rPr>
          <w:rFonts w:ascii="Times New Roman" w:hAnsi="Times New Roman" w:cs="Times New Roman"/>
          <w:b/>
          <w:bCs/>
          <w:sz w:val="28"/>
          <w:szCs w:val="28"/>
        </w:rPr>
        <w:t>20</w:t>
      </w:r>
      <w:r>
        <w:rPr>
          <w:rFonts w:hint="eastAsia" w:ascii="黑体" w:hAnsi="黑体" w:eastAsia="黑体"/>
          <w:b/>
          <w:bCs/>
          <w:sz w:val="28"/>
          <w:szCs w:val="28"/>
        </w:rPr>
        <w:t>2</w:t>
      </w:r>
      <w:r>
        <w:rPr>
          <w:rFonts w:hint="eastAsia" w:ascii="黑体" w:hAnsi="黑体" w:eastAsia="黑体"/>
          <w:b/>
          <w:bCs/>
          <w:sz w:val="28"/>
          <w:szCs w:val="28"/>
          <w:lang w:val="en-US" w:eastAsia="zh-CN"/>
        </w:rPr>
        <w:t>1</w:t>
      </w:r>
      <w:r>
        <w:rPr>
          <w:rFonts w:hint="eastAsia" w:ascii="黑体" w:hAnsi="黑体" w:eastAsia="黑体"/>
          <w:b/>
          <w:bCs/>
          <w:sz w:val="28"/>
          <w:szCs w:val="28"/>
        </w:rPr>
        <w:t>年</w:t>
      </w:r>
      <w:r>
        <w:rPr>
          <w:rFonts w:hint="eastAsia" w:ascii="黑体" w:hAnsi="黑体" w:eastAsia="黑体"/>
          <w:b/>
          <w:bCs/>
          <w:sz w:val="28"/>
          <w:szCs w:val="28"/>
          <w:lang w:val="en-US" w:eastAsia="zh-CN"/>
        </w:rPr>
        <w:t>5</w:t>
      </w:r>
      <w:r>
        <w:rPr>
          <w:rFonts w:hint="eastAsia" w:ascii="黑体" w:hAnsi="黑体" w:eastAsia="黑体"/>
          <w:b/>
          <w:bCs/>
          <w:sz w:val="28"/>
          <w:szCs w:val="28"/>
        </w:rPr>
        <w:t>月</w:t>
      </w:r>
    </w:p>
    <w:p>
      <w:pPr>
        <w:pStyle w:val="7"/>
        <w:jc w:val="center"/>
        <w:rPr>
          <w:rFonts w:ascii="Times New Roman" w:hAnsi="Times New Roman" w:cs="Times New Roman"/>
          <w:b/>
          <w:bCs/>
          <w:sz w:val="28"/>
          <w:szCs w:val="28"/>
        </w:rPr>
      </w:pPr>
      <w:r>
        <w:rPr>
          <w:rFonts w:ascii="Times New Roman" w:hAnsi="Times New Roman" w:cs="Times New Roman"/>
          <w:b/>
          <w:bCs/>
          <w:sz w:val="28"/>
          <w:szCs w:val="28"/>
        </w:rPr>
        <w:t xml:space="preserve"> </w:t>
      </w:r>
    </w:p>
    <w:p>
      <w:pPr>
        <w:widowControl/>
        <w:spacing w:line="240" w:lineRule="auto"/>
        <w:jc w:val="center"/>
        <w:rPr>
          <w:rFonts w:ascii="Times New Roman" w:hAnsi="Times New Roman" w:eastAsia="宋体" w:cs="Times New Roman"/>
          <w:b/>
          <w:bCs/>
          <w:kern w:val="0"/>
          <w:sz w:val="28"/>
          <w:szCs w:val="28"/>
        </w:rPr>
      </w:pPr>
      <w:r>
        <w:rPr>
          <w:rFonts w:ascii="Times New Roman" w:hAnsi="Times New Roman" w:eastAsia="宋体" w:cs="Times New Roman"/>
          <w:b/>
          <w:bCs/>
          <w:kern w:val="0"/>
          <w:sz w:val="28"/>
          <w:szCs w:val="28"/>
        </w:rPr>
        <w:t xml:space="preserve"> </w:t>
      </w:r>
    </w:p>
    <w:p>
      <w:pPr>
        <w:widowControl/>
        <w:spacing w:line="240" w:lineRule="auto"/>
        <w:jc w:val="center"/>
        <w:rPr>
          <w:rFonts w:ascii="Times New Roman" w:hAnsi="Times New Roman" w:eastAsia="宋体" w:cs="Times New Roman"/>
          <w:b/>
          <w:bCs/>
          <w:kern w:val="0"/>
          <w:sz w:val="28"/>
          <w:szCs w:val="28"/>
        </w:rPr>
      </w:pPr>
      <w:r>
        <w:rPr>
          <w:rFonts w:ascii="Times New Roman" w:hAnsi="Times New Roman" w:eastAsia="宋体" w:cs="Times New Roman"/>
          <w:b/>
          <w:bCs/>
          <w:kern w:val="0"/>
          <w:sz w:val="28"/>
          <w:szCs w:val="28"/>
        </w:rPr>
        <w:t xml:space="preserve">  </w:t>
      </w:r>
    </w:p>
    <w:p>
      <w:pPr>
        <w:widowControl/>
        <w:spacing w:line="240" w:lineRule="auto"/>
        <w:jc w:val="left"/>
        <w:rPr>
          <w:rFonts w:ascii="黑体" w:hAnsi="黑体" w:eastAsia="黑体" w:cs="宋体"/>
          <w:kern w:val="0"/>
          <w:sz w:val="24"/>
          <w:szCs w:val="24"/>
        </w:rPr>
        <w:sectPr>
          <w:footerReference r:id="rId3" w:type="default"/>
          <w:pgSz w:w="11906" w:h="16838"/>
          <w:pgMar w:top="1440" w:right="1800" w:bottom="1440" w:left="1800" w:header="720" w:footer="720" w:gutter="0"/>
          <w:cols w:space="720" w:num="1"/>
          <w:docGrid w:type="lines" w:linePitch="312" w:charSpace="0"/>
        </w:sectPr>
      </w:pPr>
    </w:p>
    <w:p>
      <w:pPr>
        <w:widowControl/>
        <w:ind w:left="420"/>
        <w:rPr>
          <w:rFonts w:ascii="Times New Roman" w:hAnsi="Times New Roman" w:eastAsia="宋体" w:cs="Times New Roman"/>
          <w:color w:val="000000"/>
          <w:kern w:val="0"/>
          <w:sz w:val="24"/>
          <w:szCs w:val="24"/>
        </w:rPr>
      </w:pPr>
      <w:r>
        <w:rPr>
          <w:rFonts w:hint="eastAsia" w:ascii="黑体" w:hAnsi="黑体" w:eastAsia="黑体" w:cs="宋体"/>
          <w:color w:val="000000"/>
          <w:kern w:val="0"/>
          <w:sz w:val="24"/>
          <w:szCs w:val="24"/>
        </w:rPr>
        <w:t>评价小组成员：</w:t>
      </w:r>
    </w:p>
    <w:tbl>
      <w:tblPr>
        <w:tblStyle w:val="5"/>
        <w:tblW w:w="8102" w:type="dxa"/>
        <w:tblInd w:w="135" w:type="dxa"/>
        <w:tblLayout w:type="fixed"/>
        <w:tblCellMar>
          <w:top w:w="0" w:type="dxa"/>
          <w:left w:w="108" w:type="dxa"/>
          <w:bottom w:w="0" w:type="dxa"/>
          <w:right w:w="108" w:type="dxa"/>
        </w:tblCellMar>
      </w:tblPr>
      <w:tblGrid>
        <w:gridCol w:w="1620"/>
        <w:gridCol w:w="1179"/>
        <w:gridCol w:w="2061"/>
        <w:gridCol w:w="1621"/>
        <w:gridCol w:w="1621"/>
      </w:tblGrid>
      <w:tr>
        <w:tblPrEx>
          <w:tblLayout w:type="fixed"/>
          <w:tblCellMar>
            <w:top w:w="0" w:type="dxa"/>
            <w:left w:w="108" w:type="dxa"/>
            <w:bottom w:w="0" w:type="dxa"/>
            <w:right w:w="108" w:type="dxa"/>
          </w:tblCellMar>
        </w:tblPrEx>
        <w:tc>
          <w:tcPr>
            <w:tcW w:w="1620" w:type="dxa"/>
            <w:tcBorders>
              <w:top w:val="single" w:color="000000" w:sz="4" w:space="0"/>
              <w:left w:val="single" w:color="000000" w:sz="4" w:space="0"/>
              <w:bottom w:val="single" w:color="000000" w:sz="4" w:space="0"/>
              <w:right w:val="single" w:color="000000" w:sz="4" w:space="0"/>
            </w:tcBorders>
            <w:vAlign w:val="center"/>
          </w:tcPr>
          <w:p>
            <w:pPr>
              <w:widowControl/>
              <w:spacing w:line="273" w:lineRule="auto"/>
              <w:rPr>
                <w:rFonts w:ascii="Times New Roman" w:hAnsi="Times New Roman" w:eastAsia="宋体" w:cs="Times New Roman"/>
                <w:color w:val="000000"/>
                <w:kern w:val="0"/>
                <w:sz w:val="24"/>
                <w:szCs w:val="24"/>
              </w:rPr>
            </w:pPr>
            <w:r>
              <w:rPr>
                <w:rFonts w:hint="eastAsia" w:ascii="黑体" w:hAnsi="黑体" w:eastAsia="黑体" w:cs="宋体"/>
                <w:color w:val="000000"/>
                <w:kern w:val="0"/>
                <w:sz w:val="24"/>
                <w:szCs w:val="24"/>
              </w:rPr>
              <w:t>评价小组</w:t>
            </w:r>
          </w:p>
          <w:p>
            <w:pPr>
              <w:widowControl/>
              <w:spacing w:line="273" w:lineRule="auto"/>
              <w:rPr>
                <w:rFonts w:ascii="Times New Roman" w:hAnsi="Times New Roman" w:eastAsia="宋体" w:cs="Times New Roman"/>
                <w:color w:val="000000"/>
                <w:kern w:val="0"/>
                <w:sz w:val="24"/>
                <w:szCs w:val="24"/>
              </w:rPr>
            </w:pPr>
            <w:r>
              <w:rPr>
                <w:rFonts w:hint="eastAsia" w:ascii="黑体" w:hAnsi="黑体" w:eastAsia="黑体" w:cs="宋体"/>
                <w:color w:val="000000"/>
                <w:kern w:val="0"/>
                <w:sz w:val="24"/>
                <w:szCs w:val="24"/>
              </w:rPr>
              <w:t>机构职位</w:t>
            </w:r>
          </w:p>
        </w:tc>
        <w:tc>
          <w:tcPr>
            <w:tcW w:w="1179" w:type="dxa"/>
            <w:tcBorders>
              <w:top w:val="single" w:color="000000" w:sz="4" w:space="0"/>
              <w:left w:val="nil"/>
              <w:bottom w:val="single" w:color="000000" w:sz="4" w:space="0"/>
              <w:right w:val="single" w:color="000000" w:sz="4" w:space="0"/>
            </w:tcBorders>
            <w:vAlign w:val="center"/>
          </w:tcPr>
          <w:p>
            <w:pPr>
              <w:widowControl/>
              <w:spacing w:line="273" w:lineRule="auto"/>
              <w:rPr>
                <w:rFonts w:ascii="Times New Roman" w:hAnsi="Times New Roman" w:eastAsia="宋体" w:cs="Times New Roman"/>
                <w:color w:val="000000"/>
                <w:kern w:val="0"/>
                <w:sz w:val="24"/>
                <w:szCs w:val="24"/>
              </w:rPr>
            </w:pPr>
            <w:r>
              <w:rPr>
                <w:rFonts w:hint="eastAsia" w:ascii="黑体" w:hAnsi="黑体" w:eastAsia="黑体" w:cs="宋体"/>
                <w:color w:val="000000"/>
                <w:kern w:val="0"/>
                <w:sz w:val="24"/>
                <w:szCs w:val="24"/>
              </w:rPr>
              <w:t>姓名</w:t>
            </w:r>
          </w:p>
        </w:tc>
        <w:tc>
          <w:tcPr>
            <w:tcW w:w="2061" w:type="dxa"/>
            <w:tcBorders>
              <w:top w:val="single" w:color="000000" w:sz="4" w:space="0"/>
              <w:left w:val="nil"/>
              <w:bottom w:val="single" w:color="000000" w:sz="4" w:space="0"/>
              <w:right w:val="single" w:color="000000" w:sz="4" w:space="0"/>
            </w:tcBorders>
            <w:vAlign w:val="center"/>
          </w:tcPr>
          <w:p>
            <w:pPr>
              <w:widowControl/>
              <w:spacing w:line="273" w:lineRule="auto"/>
              <w:rPr>
                <w:rFonts w:ascii="Times New Roman" w:hAnsi="Times New Roman" w:eastAsia="宋体" w:cs="Times New Roman"/>
                <w:color w:val="000000"/>
                <w:kern w:val="0"/>
                <w:sz w:val="24"/>
                <w:szCs w:val="24"/>
              </w:rPr>
            </w:pPr>
            <w:r>
              <w:rPr>
                <w:rFonts w:hint="eastAsia" w:ascii="黑体" w:hAnsi="黑体" w:eastAsia="黑体" w:cs="宋体"/>
                <w:color w:val="000000"/>
                <w:kern w:val="0"/>
                <w:sz w:val="24"/>
                <w:szCs w:val="24"/>
              </w:rPr>
              <w:t>职务</w:t>
            </w:r>
            <w:r>
              <w:rPr>
                <w:rFonts w:hint="eastAsia" w:ascii="Times New Roman" w:hAnsi="Times New Roman" w:eastAsia="黑体" w:cs="Times New Roman"/>
                <w:color w:val="000000"/>
                <w:kern w:val="0"/>
                <w:sz w:val="24"/>
                <w:szCs w:val="24"/>
              </w:rPr>
              <w:t>/</w:t>
            </w:r>
            <w:r>
              <w:rPr>
                <w:rFonts w:hint="eastAsia" w:ascii="黑体" w:hAnsi="黑体" w:eastAsia="黑体" w:cs="宋体"/>
                <w:color w:val="000000"/>
                <w:kern w:val="0"/>
                <w:sz w:val="24"/>
                <w:szCs w:val="24"/>
              </w:rPr>
              <w:t>职称</w:t>
            </w:r>
          </w:p>
        </w:tc>
        <w:tc>
          <w:tcPr>
            <w:tcW w:w="1621" w:type="dxa"/>
            <w:tcBorders>
              <w:top w:val="single" w:color="000000" w:sz="4" w:space="0"/>
              <w:left w:val="nil"/>
              <w:bottom w:val="single" w:color="000000" w:sz="4" w:space="0"/>
              <w:right w:val="single" w:color="000000" w:sz="4" w:space="0"/>
            </w:tcBorders>
            <w:vAlign w:val="center"/>
          </w:tcPr>
          <w:p>
            <w:pPr>
              <w:widowControl/>
              <w:spacing w:line="273" w:lineRule="auto"/>
              <w:rPr>
                <w:rFonts w:ascii="Times New Roman" w:hAnsi="Times New Roman" w:eastAsia="宋体" w:cs="Times New Roman"/>
                <w:color w:val="000000"/>
                <w:kern w:val="0"/>
                <w:sz w:val="24"/>
                <w:szCs w:val="24"/>
              </w:rPr>
            </w:pPr>
            <w:r>
              <w:rPr>
                <w:rFonts w:hint="eastAsia" w:ascii="黑体" w:hAnsi="黑体" w:eastAsia="黑体" w:cs="宋体"/>
                <w:color w:val="000000"/>
                <w:kern w:val="0"/>
                <w:sz w:val="24"/>
                <w:szCs w:val="24"/>
              </w:rPr>
              <w:t>所属</w:t>
            </w:r>
          </w:p>
          <w:p>
            <w:pPr>
              <w:widowControl/>
              <w:spacing w:line="273" w:lineRule="auto"/>
              <w:rPr>
                <w:rFonts w:ascii="Times New Roman" w:hAnsi="Times New Roman" w:eastAsia="宋体" w:cs="Times New Roman"/>
                <w:color w:val="000000"/>
                <w:kern w:val="0"/>
                <w:sz w:val="24"/>
                <w:szCs w:val="24"/>
              </w:rPr>
            </w:pPr>
            <w:r>
              <w:rPr>
                <w:rFonts w:hint="eastAsia" w:ascii="黑体" w:hAnsi="黑体" w:eastAsia="黑体" w:cs="宋体"/>
                <w:color w:val="000000"/>
                <w:kern w:val="0"/>
                <w:sz w:val="24"/>
                <w:szCs w:val="24"/>
              </w:rPr>
              <w:t>单位</w:t>
            </w:r>
            <w:r>
              <w:rPr>
                <w:rFonts w:hint="eastAsia" w:ascii="Times New Roman" w:hAnsi="Times New Roman" w:eastAsia="黑体" w:cs="Times New Roman"/>
                <w:color w:val="000000"/>
                <w:kern w:val="0"/>
                <w:sz w:val="24"/>
                <w:szCs w:val="24"/>
              </w:rPr>
              <w:t>/</w:t>
            </w:r>
            <w:r>
              <w:rPr>
                <w:rFonts w:hint="eastAsia" w:ascii="黑体" w:hAnsi="黑体" w:eastAsia="黑体" w:cs="宋体"/>
                <w:color w:val="000000"/>
                <w:kern w:val="0"/>
                <w:sz w:val="24"/>
                <w:szCs w:val="24"/>
              </w:rPr>
              <w:t>处室</w:t>
            </w:r>
          </w:p>
        </w:tc>
        <w:tc>
          <w:tcPr>
            <w:tcW w:w="1621" w:type="dxa"/>
            <w:tcBorders>
              <w:top w:val="single" w:color="000000" w:sz="4" w:space="0"/>
              <w:left w:val="nil"/>
              <w:bottom w:val="single" w:color="000000" w:sz="4" w:space="0"/>
              <w:right w:val="single" w:color="000000" w:sz="4" w:space="0"/>
            </w:tcBorders>
            <w:vAlign w:val="center"/>
          </w:tcPr>
          <w:p>
            <w:pPr>
              <w:widowControl/>
              <w:spacing w:line="273" w:lineRule="auto"/>
              <w:rPr>
                <w:rFonts w:ascii="Times New Roman" w:hAnsi="Times New Roman" w:eastAsia="宋体" w:cs="Times New Roman"/>
                <w:color w:val="000000"/>
                <w:kern w:val="0"/>
                <w:sz w:val="24"/>
                <w:szCs w:val="24"/>
              </w:rPr>
            </w:pPr>
            <w:r>
              <w:rPr>
                <w:rFonts w:hint="eastAsia" w:ascii="黑体" w:hAnsi="黑体" w:eastAsia="黑体" w:cs="宋体"/>
                <w:color w:val="000000"/>
                <w:kern w:val="0"/>
                <w:sz w:val="24"/>
                <w:szCs w:val="24"/>
              </w:rPr>
              <w:t>签字</w:t>
            </w:r>
          </w:p>
        </w:tc>
      </w:tr>
      <w:tr>
        <w:tblPrEx>
          <w:tblLayout w:type="fixed"/>
        </w:tblPrEx>
        <w:tc>
          <w:tcPr>
            <w:tcW w:w="1620" w:type="dxa"/>
            <w:tcBorders>
              <w:top w:val="single" w:color="000000" w:sz="4" w:space="0"/>
              <w:left w:val="single" w:color="000000" w:sz="4" w:space="0"/>
              <w:bottom w:val="single" w:color="000000" w:sz="4" w:space="0"/>
              <w:right w:val="single" w:color="000000" w:sz="4" w:space="0"/>
            </w:tcBorders>
            <w:vAlign w:val="center"/>
          </w:tcPr>
          <w:p>
            <w:pPr>
              <w:widowControl/>
              <w:spacing w:line="273" w:lineRule="auto"/>
              <w:rPr>
                <w:rFonts w:ascii="Times New Roman" w:hAnsi="Times New Roman" w:eastAsia="宋体" w:cs="Times New Roman"/>
                <w:color w:val="000000"/>
                <w:kern w:val="0"/>
                <w:sz w:val="24"/>
                <w:szCs w:val="24"/>
              </w:rPr>
            </w:pPr>
            <w:r>
              <w:rPr>
                <w:rFonts w:hint="eastAsia" w:ascii="黑体" w:hAnsi="黑体" w:eastAsia="黑体" w:cs="宋体"/>
                <w:color w:val="000000"/>
                <w:kern w:val="0"/>
                <w:sz w:val="24"/>
                <w:szCs w:val="24"/>
              </w:rPr>
              <w:t>组长</w:t>
            </w:r>
          </w:p>
        </w:tc>
        <w:tc>
          <w:tcPr>
            <w:tcW w:w="1179" w:type="dxa"/>
            <w:tcBorders>
              <w:top w:val="single" w:color="000000" w:sz="4" w:space="0"/>
              <w:left w:val="nil"/>
              <w:bottom w:val="single" w:color="000000" w:sz="4" w:space="0"/>
              <w:right w:val="single" w:color="000000" w:sz="4" w:space="0"/>
            </w:tcBorders>
          </w:tcPr>
          <w:p>
            <w:pPr>
              <w:widowControl/>
              <w:spacing w:line="273" w:lineRule="auto"/>
              <w:rPr>
                <w:rFonts w:hint="eastAsia" w:ascii="Times New Roman" w:hAnsi="Times New Roman" w:eastAsia="宋体" w:cs="Times New Roman"/>
                <w:color w:val="000000"/>
                <w:kern w:val="0"/>
                <w:sz w:val="24"/>
                <w:szCs w:val="24"/>
                <w:lang w:eastAsia="zh-CN"/>
              </w:rPr>
            </w:pPr>
            <w:r>
              <w:rPr>
                <w:rFonts w:hint="eastAsia" w:ascii="Times New Roman" w:hAnsi="Times New Roman" w:eastAsia="宋体" w:cs="Times New Roman"/>
                <w:color w:val="000000"/>
                <w:kern w:val="0"/>
                <w:sz w:val="24"/>
                <w:szCs w:val="24"/>
                <w:lang w:eastAsia="zh-CN"/>
              </w:rPr>
              <w:t>鹿传奇</w:t>
            </w:r>
          </w:p>
        </w:tc>
        <w:tc>
          <w:tcPr>
            <w:tcW w:w="2061" w:type="dxa"/>
            <w:tcBorders>
              <w:top w:val="single" w:color="000000" w:sz="4" w:space="0"/>
              <w:left w:val="nil"/>
              <w:bottom w:val="single" w:color="000000" w:sz="4" w:space="0"/>
              <w:right w:val="single" w:color="000000" w:sz="4" w:space="0"/>
            </w:tcBorders>
          </w:tcPr>
          <w:p>
            <w:pPr>
              <w:widowControl/>
              <w:spacing w:line="273" w:lineRule="auto"/>
              <w:rPr>
                <w:rFonts w:ascii="Times New Roman" w:hAnsi="Times New Roman" w:eastAsia="宋体" w:cs="Times New Roman"/>
                <w:color w:val="000000"/>
                <w:kern w:val="0"/>
                <w:sz w:val="24"/>
                <w:szCs w:val="24"/>
              </w:rPr>
            </w:pPr>
            <w:r>
              <w:rPr>
                <w:rFonts w:hint="eastAsia" w:ascii="Times New Roman" w:hAnsi="Times New Roman" w:eastAsia="宋体" w:cs="Times New Roman"/>
                <w:color w:val="000000"/>
                <w:kern w:val="0"/>
                <w:sz w:val="24"/>
                <w:szCs w:val="24"/>
              </w:rPr>
              <w:t>局长</w:t>
            </w:r>
          </w:p>
        </w:tc>
        <w:tc>
          <w:tcPr>
            <w:tcW w:w="1621" w:type="dxa"/>
            <w:tcBorders>
              <w:top w:val="single" w:color="000000" w:sz="4" w:space="0"/>
              <w:left w:val="nil"/>
              <w:bottom w:val="single" w:color="000000" w:sz="4" w:space="0"/>
              <w:right w:val="single" w:color="000000" w:sz="4" w:space="0"/>
            </w:tcBorders>
          </w:tcPr>
          <w:p>
            <w:pPr>
              <w:widowControl/>
              <w:spacing w:line="273" w:lineRule="auto"/>
              <w:rPr>
                <w:rFonts w:ascii="Times New Roman" w:hAnsi="Times New Roman" w:eastAsia="宋体" w:cs="Times New Roman"/>
                <w:color w:val="000000"/>
                <w:kern w:val="0"/>
                <w:sz w:val="24"/>
                <w:szCs w:val="24"/>
              </w:rPr>
            </w:pPr>
            <w:r>
              <w:rPr>
                <w:rFonts w:hint="eastAsia" w:ascii="Times New Roman" w:hAnsi="Times New Roman" w:eastAsia="宋体" w:cs="Times New Roman"/>
                <w:color w:val="000000"/>
                <w:kern w:val="0"/>
                <w:sz w:val="24"/>
                <w:szCs w:val="24"/>
              </w:rPr>
              <w:t>盘龙区农业农村局</w:t>
            </w:r>
          </w:p>
        </w:tc>
        <w:tc>
          <w:tcPr>
            <w:tcW w:w="1621" w:type="dxa"/>
            <w:tcBorders>
              <w:top w:val="single" w:color="000000" w:sz="4" w:space="0"/>
              <w:left w:val="nil"/>
              <w:bottom w:val="single" w:color="000000" w:sz="4" w:space="0"/>
              <w:right w:val="single" w:color="000000" w:sz="4" w:space="0"/>
            </w:tcBorders>
          </w:tcPr>
          <w:p>
            <w:pPr>
              <w:widowControl/>
              <w:spacing w:line="273" w:lineRule="auto"/>
              <w:rPr>
                <w:rFonts w:ascii="Times New Roman" w:hAnsi="Times New Roman" w:eastAsia="宋体" w:cs="Times New Roman"/>
                <w:color w:val="000000"/>
                <w:kern w:val="0"/>
                <w:sz w:val="24"/>
                <w:szCs w:val="24"/>
              </w:rPr>
            </w:pPr>
          </w:p>
        </w:tc>
      </w:tr>
      <w:tr>
        <w:tblPrEx>
          <w:tblLayout w:type="fixed"/>
          <w:tblCellMar>
            <w:top w:w="0" w:type="dxa"/>
            <w:left w:w="108" w:type="dxa"/>
            <w:bottom w:w="0" w:type="dxa"/>
            <w:right w:w="108" w:type="dxa"/>
          </w:tblCellMar>
        </w:tblPrEx>
        <w:tc>
          <w:tcPr>
            <w:tcW w:w="1620" w:type="dxa"/>
            <w:tcBorders>
              <w:top w:val="single" w:color="000000" w:sz="4" w:space="0"/>
              <w:left w:val="single" w:color="000000" w:sz="4" w:space="0"/>
              <w:bottom w:val="single" w:color="000000" w:sz="4" w:space="0"/>
              <w:right w:val="single" w:color="000000" w:sz="4" w:space="0"/>
            </w:tcBorders>
            <w:vAlign w:val="center"/>
          </w:tcPr>
          <w:p>
            <w:pPr>
              <w:widowControl/>
              <w:rPr>
                <w:rFonts w:ascii="Times New Roman" w:hAnsi="Times New Roman" w:eastAsia="宋体" w:cs="Times New Roman"/>
                <w:color w:val="000000"/>
                <w:kern w:val="0"/>
                <w:sz w:val="24"/>
                <w:szCs w:val="24"/>
              </w:rPr>
            </w:pPr>
            <w:r>
              <w:rPr>
                <w:rFonts w:hint="eastAsia" w:ascii="黑体" w:hAnsi="黑体" w:eastAsia="黑体" w:cs="宋体"/>
                <w:color w:val="000000"/>
                <w:kern w:val="0"/>
                <w:sz w:val="24"/>
                <w:szCs w:val="24"/>
              </w:rPr>
              <w:t>副组长</w:t>
            </w:r>
          </w:p>
        </w:tc>
        <w:tc>
          <w:tcPr>
            <w:tcW w:w="1179" w:type="dxa"/>
            <w:tcBorders>
              <w:top w:val="single" w:color="000000" w:sz="4" w:space="0"/>
              <w:left w:val="nil"/>
              <w:bottom w:val="single" w:color="000000" w:sz="4" w:space="0"/>
              <w:right w:val="single" w:color="000000" w:sz="4" w:space="0"/>
            </w:tcBorders>
          </w:tcPr>
          <w:p>
            <w:pPr>
              <w:widowControl/>
              <w:rPr>
                <w:rFonts w:hint="eastAsia" w:ascii="Times New Roman" w:hAnsi="Times New Roman" w:eastAsia="宋体" w:cs="Times New Roman"/>
                <w:color w:val="000000"/>
                <w:kern w:val="0"/>
                <w:sz w:val="24"/>
                <w:szCs w:val="24"/>
                <w:lang w:eastAsia="zh-CN"/>
              </w:rPr>
            </w:pPr>
            <w:r>
              <w:rPr>
                <w:rFonts w:hint="eastAsia" w:ascii="Times New Roman" w:hAnsi="Times New Roman" w:eastAsia="宋体" w:cs="Times New Roman"/>
                <w:color w:val="000000"/>
                <w:kern w:val="0"/>
                <w:sz w:val="24"/>
                <w:szCs w:val="24"/>
                <w:lang w:eastAsia="zh-CN"/>
              </w:rPr>
              <w:t>马仲令</w:t>
            </w:r>
          </w:p>
        </w:tc>
        <w:tc>
          <w:tcPr>
            <w:tcW w:w="2061" w:type="dxa"/>
            <w:tcBorders>
              <w:top w:val="single" w:color="000000" w:sz="4" w:space="0"/>
              <w:left w:val="nil"/>
              <w:bottom w:val="single" w:color="000000" w:sz="4" w:space="0"/>
              <w:right w:val="single" w:color="000000" w:sz="4" w:space="0"/>
            </w:tcBorders>
          </w:tcPr>
          <w:p>
            <w:pPr>
              <w:widowControl/>
              <w:rPr>
                <w:rFonts w:hint="eastAsia" w:ascii="Times New Roman" w:hAnsi="Times New Roman" w:eastAsia="宋体" w:cs="Times New Roman"/>
                <w:color w:val="000000"/>
                <w:kern w:val="0"/>
                <w:sz w:val="24"/>
                <w:szCs w:val="24"/>
                <w:lang w:eastAsia="zh-CN"/>
              </w:rPr>
            </w:pPr>
            <w:r>
              <w:rPr>
                <w:rFonts w:hint="eastAsia" w:ascii="Times New Roman" w:hAnsi="Times New Roman" w:eastAsia="宋体" w:cs="Times New Roman"/>
                <w:color w:val="000000"/>
                <w:kern w:val="0"/>
                <w:sz w:val="24"/>
                <w:szCs w:val="24"/>
                <w:lang w:eastAsia="zh-CN"/>
              </w:rPr>
              <w:t>森林防火专职副指挥长</w:t>
            </w:r>
          </w:p>
        </w:tc>
        <w:tc>
          <w:tcPr>
            <w:tcW w:w="1621" w:type="dxa"/>
            <w:tcBorders>
              <w:top w:val="single" w:color="000000" w:sz="4" w:space="0"/>
              <w:left w:val="nil"/>
              <w:bottom w:val="single" w:color="000000" w:sz="4" w:space="0"/>
              <w:right w:val="single" w:color="000000" w:sz="4" w:space="0"/>
            </w:tcBorders>
          </w:tcPr>
          <w:p>
            <w:pPr>
              <w:widowControl/>
              <w:rPr>
                <w:rFonts w:ascii="Times New Roman" w:hAnsi="Times New Roman" w:eastAsia="宋体" w:cs="Times New Roman"/>
                <w:color w:val="000000"/>
                <w:kern w:val="0"/>
                <w:sz w:val="24"/>
                <w:szCs w:val="24"/>
              </w:rPr>
            </w:pPr>
            <w:r>
              <w:rPr>
                <w:rFonts w:hint="eastAsia" w:ascii="Times New Roman" w:hAnsi="Times New Roman" w:eastAsia="宋体" w:cs="Times New Roman"/>
                <w:color w:val="000000"/>
                <w:kern w:val="0"/>
                <w:sz w:val="24"/>
                <w:szCs w:val="24"/>
              </w:rPr>
              <w:t>盘龙区农业农村局</w:t>
            </w:r>
          </w:p>
        </w:tc>
        <w:tc>
          <w:tcPr>
            <w:tcW w:w="1621" w:type="dxa"/>
            <w:tcBorders>
              <w:top w:val="single" w:color="000000" w:sz="4" w:space="0"/>
              <w:left w:val="nil"/>
              <w:bottom w:val="single" w:color="000000" w:sz="4" w:space="0"/>
              <w:right w:val="single" w:color="000000" w:sz="4" w:space="0"/>
            </w:tcBorders>
          </w:tcPr>
          <w:p>
            <w:pPr>
              <w:widowControl/>
              <w:rPr>
                <w:rFonts w:ascii="Times New Roman" w:hAnsi="Times New Roman" w:eastAsia="宋体" w:cs="Times New Roman"/>
                <w:color w:val="000000"/>
                <w:kern w:val="0"/>
                <w:sz w:val="24"/>
                <w:szCs w:val="24"/>
              </w:rPr>
            </w:pPr>
          </w:p>
        </w:tc>
      </w:tr>
      <w:tr>
        <w:tblPrEx>
          <w:tblLayout w:type="fixed"/>
        </w:tblPrEx>
        <w:tc>
          <w:tcPr>
            <w:tcW w:w="1620" w:type="dxa"/>
            <w:tcBorders>
              <w:top w:val="single" w:color="000000" w:sz="4" w:space="0"/>
              <w:left w:val="single" w:color="000000" w:sz="4" w:space="0"/>
              <w:bottom w:val="single" w:color="000000" w:sz="4" w:space="0"/>
              <w:right w:val="single" w:color="000000" w:sz="4" w:space="0"/>
            </w:tcBorders>
            <w:vAlign w:val="center"/>
          </w:tcPr>
          <w:p>
            <w:pPr>
              <w:widowControl/>
              <w:rPr>
                <w:rFonts w:ascii="Times New Roman" w:hAnsi="Times New Roman" w:eastAsia="宋体" w:cs="Times New Roman"/>
                <w:color w:val="000000"/>
                <w:kern w:val="0"/>
                <w:sz w:val="24"/>
                <w:szCs w:val="24"/>
              </w:rPr>
            </w:pPr>
            <w:r>
              <w:rPr>
                <w:rFonts w:hint="eastAsia" w:ascii="黑体" w:hAnsi="黑体" w:eastAsia="黑体" w:cs="宋体"/>
                <w:color w:val="000000"/>
                <w:kern w:val="0"/>
                <w:sz w:val="24"/>
                <w:szCs w:val="24"/>
              </w:rPr>
              <w:t>成员</w:t>
            </w:r>
          </w:p>
        </w:tc>
        <w:tc>
          <w:tcPr>
            <w:tcW w:w="1179" w:type="dxa"/>
            <w:tcBorders>
              <w:top w:val="single" w:color="000000" w:sz="4" w:space="0"/>
              <w:left w:val="nil"/>
              <w:bottom w:val="single" w:color="000000" w:sz="4" w:space="0"/>
              <w:right w:val="single" w:color="000000" w:sz="4" w:space="0"/>
            </w:tcBorders>
          </w:tcPr>
          <w:p>
            <w:pPr>
              <w:widowControl/>
              <w:rPr>
                <w:rFonts w:ascii="Times New Roman" w:hAnsi="Times New Roman" w:eastAsia="宋体" w:cs="Times New Roman"/>
                <w:color w:val="000000"/>
                <w:kern w:val="0"/>
                <w:sz w:val="24"/>
                <w:szCs w:val="24"/>
              </w:rPr>
            </w:pPr>
            <w:r>
              <w:rPr>
                <w:rFonts w:hint="eastAsia" w:ascii="Times New Roman" w:hAnsi="Times New Roman" w:eastAsia="宋体" w:cs="Times New Roman"/>
                <w:color w:val="000000"/>
                <w:kern w:val="0"/>
                <w:sz w:val="24"/>
                <w:szCs w:val="24"/>
              </w:rPr>
              <w:t>李年</w:t>
            </w:r>
          </w:p>
        </w:tc>
        <w:tc>
          <w:tcPr>
            <w:tcW w:w="2061" w:type="dxa"/>
            <w:tcBorders>
              <w:top w:val="single" w:color="000000" w:sz="4" w:space="0"/>
              <w:left w:val="nil"/>
              <w:bottom w:val="single" w:color="000000" w:sz="4" w:space="0"/>
              <w:right w:val="single" w:color="000000" w:sz="4" w:space="0"/>
            </w:tcBorders>
          </w:tcPr>
          <w:p>
            <w:pPr>
              <w:widowControl/>
              <w:rPr>
                <w:rFonts w:ascii="Times New Roman" w:hAnsi="Times New Roman" w:eastAsia="宋体" w:cs="Times New Roman"/>
                <w:color w:val="000000"/>
                <w:kern w:val="0"/>
                <w:sz w:val="24"/>
                <w:szCs w:val="24"/>
              </w:rPr>
            </w:pPr>
            <w:r>
              <w:rPr>
                <w:rFonts w:hint="eastAsia" w:ascii="Times New Roman" w:hAnsi="Times New Roman" w:eastAsia="宋体" w:cs="Times New Roman"/>
                <w:color w:val="000000"/>
                <w:kern w:val="0"/>
                <w:sz w:val="24"/>
                <w:szCs w:val="24"/>
              </w:rPr>
              <w:t>种植业科科长</w:t>
            </w:r>
          </w:p>
        </w:tc>
        <w:tc>
          <w:tcPr>
            <w:tcW w:w="1621" w:type="dxa"/>
            <w:tcBorders>
              <w:top w:val="single" w:color="000000" w:sz="4" w:space="0"/>
              <w:left w:val="nil"/>
              <w:bottom w:val="single" w:color="000000" w:sz="4" w:space="0"/>
              <w:right w:val="single" w:color="000000" w:sz="4" w:space="0"/>
            </w:tcBorders>
          </w:tcPr>
          <w:p>
            <w:pPr>
              <w:widowControl/>
              <w:rPr>
                <w:rFonts w:ascii="Times New Roman" w:hAnsi="Times New Roman" w:eastAsia="宋体" w:cs="Times New Roman"/>
                <w:color w:val="000000"/>
                <w:kern w:val="0"/>
                <w:sz w:val="24"/>
                <w:szCs w:val="24"/>
              </w:rPr>
            </w:pPr>
            <w:r>
              <w:rPr>
                <w:rFonts w:hint="eastAsia" w:ascii="Times New Roman" w:hAnsi="Times New Roman" w:eastAsia="宋体" w:cs="Times New Roman"/>
                <w:color w:val="000000"/>
                <w:kern w:val="0"/>
                <w:sz w:val="24"/>
                <w:szCs w:val="24"/>
              </w:rPr>
              <w:t>盘龙区农业农村局</w:t>
            </w:r>
          </w:p>
        </w:tc>
        <w:tc>
          <w:tcPr>
            <w:tcW w:w="1621" w:type="dxa"/>
            <w:tcBorders>
              <w:top w:val="single" w:color="000000" w:sz="4" w:space="0"/>
              <w:left w:val="nil"/>
              <w:bottom w:val="single" w:color="000000" w:sz="4" w:space="0"/>
              <w:right w:val="single" w:color="000000" w:sz="4" w:space="0"/>
            </w:tcBorders>
          </w:tcPr>
          <w:p>
            <w:pPr>
              <w:widowControl/>
              <w:rPr>
                <w:rFonts w:ascii="Times New Roman" w:hAnsi="Times New Roman" w:eastAsia="宋体" w:cs="Times New Roman"/>
                <w:color w:val="000000"/>
                <w:kern w:val="0"/>
                <w:sz w:val="24"/>
                <w:szCs w:val="24"/>
              </w:rPr>
            </w:pPr>
          </w:p>
        </w:tc>
      </w:tr>
      <w:tr>
        <w:tblPrEx>
          <w:tblLayout w:type="fixed"/>
          <w:tblCellMar>
            <w:top w:w="0" w:type="dxa"/>
            <w:left w:w="108" w:type="dxa"/>
            <w:bottom w:w="0" w:type="dxa"/>
            <w:right w:w="108" w:type="dxa"/>
          </w:tblCellMar>
        </w:tblPrEx>
        <w:tc>
          <w:tcPr>
            <w:tcW w:w="1620" w:type="dxa"/>
            <w:tcBorders>
              <w:top w:val="single" w:color="000000" w:sz="4" w:space="0"/>
              <w:left w:val="single" w:color="000000" w:sz="4" w:space="0"/>
              <w:bottom w:val="single" w:color="000000" w:sz="4" w:space="0"/>
              <w:right w:val="single" w:color="000000" w:sz="4" w:space="0"/>
            </w:tcBorders>
            <w:vAlign w:val="center"/>
          </w:tcPr>
          <w:p>
            <w:pPr>
              <w:widowControl/>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w:t>
            </w:r>
          </w:p>
        </w:tc>
        <w:tc>
          <w:tcPr>
            <w:tcW w:w="1179" w:type="dxa"/>
            <w:tcBorders>
              <w:top w:val="single" w:color="000000" w:sz="4" w:space="0"/>
              <w:left w:val="nil"/>
              <w:bottom w:val="single" w:color="000000" w:sz="4" w:space="0"/>
              <w:right w:val="single" w:color="000000" w:sz="4" w:space="0"/>
            </w:tcBorders>
          </w:tcPr>
          <w:p>
            <w:pPr>
              <w:widowControl/>
              <w:rPr>
                <w:rFonts w:ascii="Times New Roman" w:hAnsi="Times New Roman" w:eastAsia="宋体" w:cs="Times New Roman"/>
                <w:color w:val="000000"/>
                <w:kern w:val="0"/>
                <w:sz w:val="24"/>
                <w:szCs w:val="24"/>
              </w:rPr>
            </w:pPr>
          </w:p>
        </w:tc>
        <w:tc>
          <w:tcPr>
            <w:tcW w:w="2061" w:type="dxa"/>
            <w:tcBorders>
              <w:top w:val="single" w:color="000000" w:sz="4" w:space="0"/>
              <w:left w:val="nil"/>
              <w:bottom w:val="single" w:color="000000" w:sz="4" w:space="0"/>
              <w:right w:val="single" w:color="000000" w:sz="4" w:space="0"/>
            </w:tcBorders>
          </w:tcPr>
          <w:p>
            <w:pPr>
              <w:widowControl/>
              <w:rPr>
                <w:rFonts w:ascii="Times New Roman" w:hAnsi="Times New Roman" w:eastAsia="宋体" w:cs="Times New Roman"/>
                <w:color w:val="000000"/>
                <w:kern w:val="0"/>
                <w:sz w:val="24"/>
                <w:szCs w:val="24"/>
              </w:rPr>
            </w:pPr>
          </w:p>
        </w:tc>
        <w:tc>
          <w:tcPr>
            <w:tcW w:w="1621" w:type="dxa"/>
            <w:tcBorders>
              <w:top w:val="single" w:color="000000" w:sz="4" w:space="0"/>
              <w:left w:val="nil"/>
              <w:bottom w:val="single" w:color="000000" w:sz="4" w:space="0"/>
              <w:right w:val="single" w:color="000000" w:sz="4" w:space="0"/>
            </w:tcBorders>
          </w:tcPr>
          <w:p>
            <w:pPr>
              <w:widowControl/>
              <w:rPr>
                <w:rFonts w:ascii="Times New Roman" w:hAnsi="Times New Roman" w:eastAsia="宋体" w:cs="Times New Roman"/>
                <w:color w:val="000000"/>
                <w:kern w:val="0"/>
                <w:sz w:val="24"/>
                <w:szCs w:val="24"/>
              </w:rPr>
            </w:pPr>
          </w:p>
        </w:tc>
        <w:tc>
          <w:tcPr>
            <w:tcW w:w="1621" w:type="dxa"/>
            <w:tcBorders>
              <w:top w:val="single" w:color="000000" w:sz="4" w:space="0"/>
              <w:left w:val="nil"/>
              <w:bottom w:val="single" w:color="000000" w:sz="4" w:space="0"/>
              <w:right w:val="single" w:color="000000" w:sz="4" w:space="0"/>
            </w:tcBorders>
          </w:tcPr>
          <w:p>
            <w:pPr>
              <w:widowControl/>
              <w:rPr>
                <w:rFonts w:ascii="Times New Roman" w:hAnsi="Times New Roman" w:eastAsia="宋体" w:cs="Times New Roman"/>
                <w:color w:val="000000"/>
                <w:kern w:val="0"/>
                <w:sz w:val="24"/>
                <w:szCs w:val="24"/>
              </w:rPr>
            </w:pPr>
          </w:p>
        </w:tc>
      </w:tr>
      <w:tr>
        <w:tblPrEx>
          <w:tblLayout w:type="fixed"/>
          <w:tblCellMar>
            <w:top w:w="0" w:type="dxa"/>
            <w:left w:w="108" w:type="dxa"/>
            <w:bottom w:w="0" w:type="dxa"/>
            <w:right w:w="108" w:type="dxa"/>
          </w:tblCellMar>
        </w:tblPrEx>
        <w:trPr>
          <w:trHeight w:val="1999" w:hRule="atLeast"/>
        </w:trPr>
        <w:tc>
          <w:tcPr>
            <w:tcW w:w="8102" w:type="dxa"/>
            <w:gridSpan w:val="5"/>
            <w:tcBorders>
              <w:top w:val="single" w:color="000000" w:sz="4" w:space="0"/>
              <w:left w:val="single" w:color="000000" w:sz="4" w:space="0"/>
              <w:bottom w:val="single" w:color="000000" w:sz="4" w:space="0"/>
              <w:right w:val="single" w:color="000000" w:sz="4" w:space="0"/>
            </w:tcBorders>
          </w:tcPr>
          <w:p>
            <w:pPr>
              <w:widowControl/>
              <w:rPr>
                <w:rFonts w:ascii="Times New Roman" w:hAnsi="Times New Roman" w:eastAsia="宋体" w:cs="Times New Roman"/>
                <w:color w:val="000000"/>
                <w:kern w:val="0"/>
                <w:sz w:val="24"/>
                <w:szCs w:val="24"/>
              </w:rPr>
            </w:pPr>
            <w:r>
              <w:rPr>
                <w:rFonts w:hint="eastAsia" w:ascii="黑体" w:hAnsi="黑体" w:eastAsia="黑体" w:cs="宋体"/>
                <w:color w:val="000000"/>
                <w:kern w:val="0"/>
                <w:sz w:val="24"/>
                <w:szCs w:val="24"/>
              </w:rPr>
              <w:t>报告撰写人（签字）：</w:t>
            </w:r>
          </w:p>
          <w:p>
            <w:pPr>
              <w:widowControl/>
              <w:rPr>
                <w:rFonts w:ascii="Times New Roman" w:hAnsi="Times New Roman" w:eastAsia="宋体" w:cs="Times New Roman"/>
                <w:color w:val="000000"/>
                <w:kern w:val="0"/>
                <w:sz w:val="24"/>
                <w:szCs w:val="24"/>
              </w:rPr>
            </w:pPr>
          </w:p>
          <w:p>
            <w:pPr>
              <w:widowControl/>
              <w:rPr>
                <w:rFonts w:ascii="Times New Roman" w:hAnsi="Times New Roman" w:eastAsia="宋体" w:cs="Times New Roman"/>
                <w:color w:val="000000"/>
                <w:kern w:val="0"/>
                <w:sz w:val="24"/>
                <w:szCs w:val="24"/>
              </w:rPr>
            </w:pPr>
          </w:p>
          <w:p>
            <w:pPr>
              <w:widowControl/>
              <w:wordWrap w:val="0"/>
              <w:jc w:val="right"/>
              <w:rPr>
                <w:rFonts w:ascii="Times New Roman" w:hAnsi="Times New Roman" w:eastAsia="宋体" w:cs="Times New Roman"/>
                <w:color w:val="000000"/>
                <w:kern w:val="0"/>
                <w:sz w:val="24"/>
                <w:szCs w:val="24"/>
              </w:rPr>
            </w:pPr>
            <w:r>
              <w:rPr>
                <w:rFonts w:hint="eastAsia" w:ascii="黑体" w:hAnsi="黑体" w:eastAsia="黑体" w:cs="宋体"/>
                <w:color w:val="000000"/>
                <w:kern w:val="0"/>
                <w:sz w:val="24"/>
                <w:szCs w:val="24"/>
              </w:rPr>
              <w:t>202</w:t>
            </w:r>
            <w:r>
              <w:rPr>
                <w:rFonts w:hint="eastAsia" w:ascii="黑体" w:hAnsi="黑体" w:eastAsia="黑体" w:cs="宋体"/>
                <w:color w:val="000000"/>
                <w:kern w:val="0"/>
                <w:sz w:val="24"/>
                <w:szCs w:val="24"/>
                <w:lang w:val="en-US" w:eastAsia="zh-CN"/>
              </w:rPr>
              <w:t>1</w:t>
            </w:r>
            <w:r>
              <w:rPr>
                <w:rFonts w:hint="eastAsia" w:ascii="黑体" w:hAnsi="黑体" w:eastAsia="黑体" w:cs="宋体"/>
                <w:color w:val="000000"/>
                <w:kern w:val="0"/>
                <w:sz w:val="24"/>
                <w:szCs w:val="24"/>
              </w:rPr>
              <w:t xml:space="preserve">年 </w:t>
            </w:r>
            <w:r>
              <w:rPr>
                <w:rFonts w:hint="eastAsia" w:ascii="黑体" w:hAnsi="黑体" w:eastAsia="黑体" w:cs="宋体"/>
                <w:color w:val="000000"/>
                <w:kern w:val="0"/>
                <w:sz w:val="24"/>
                <w:szCs w:val="24"/>
                <w:lang w:val="en-US" w:eastAsia="zh-CN"/>
              </w:rPr>
              <w:t>5</w:t>
            </w:r>
            <w:r>
              <w:rPr>
                <w:rFonts w:hint="eastAsia" w:ascii="黑体" w:hAnsi="黑体" w:eastAsia="黑体" w:cs="宋体"/>
                <w:color w:val="000000"/>
                <w:kern w:val="0"/>
                <w:sz w:val="24"/>
                <w:szCs w:val="24"/>
              </w:rPr>
              <w:t>月</w:t>
            </w:r>
            <w:r>
              <w:rPr>
                <w:rFonts w:hint="eastAsia" w:ascii="黑体" w:hAnsi="黑体" w:eastAsia="黑体" w:cs="宋体"/>
                <w:color w:val="000000"/>
                <w:kern w:val="0"/>
                <w:sz w:val="24"/>
                <w:szCs w:val="24"/>
                <w:lang w:val="en-US" w:eastAsia="zh-CN"/>
              </w:rPr>
              <w:t>14</w:t>
            </w:r>
            <w:r>
              <w:rPr>
                <w:rFonts w:hint="eastAsia" w:ascii="黑体" w:hAnsi="黑体" w:eastAsia="黑体" w:cs="宋体"/>
                <w:color w:val="000000"/>
                <w:kern w:val="0"/>
                <w:sz w:val="24"/>
                <w:szCs w:val="24"/>
              </w:rPr>
              <w:t>日</w:t>
            </w:r>
          </w:p>
        </w:tc>
      </w:tr>
      <w:tr>
        <w:tblPrEx>
          <w:tblLayout w:type="fixed"/>
          <w:tblCellMar>
            <w:top w:w="0" w:type="dxa"/>
            <w:left w:w="108" w:type="dxa"/>
            <w:bottom w:w="0" w:type="dxa"/>
            <w:right w:w="108" w:type="dxa"/>
          </w:tblCellMar>
        </w:tblPrEx>
        <w:trPr>
          <w:trHeight w:val="1971" w:hRule="atLeast"/>
        </w:trPr>
        <w:tc>
          <w:tcPr>
            <w:tcW w:w="8102" w:type="dxa"/>
            <w:gridSpan w:val="5"/>
            <w:tcBorders>
              <w:top w:val="single" w:color="000000" w:sz="4" w:space="0"/>
              <w:left w:val="single" w:color="000000" w:sz="4" w:space="0"/>
              <w:bottom w:val="single" w:color="000000" w:sz="4" w:space="0"/>
              <w:right w:val="single" w:color="000000" w:sz="4" w:space="0"/>
            </w:tcBorders>
          </w:tcPr>
          <w:p>
            <w:pPr>
              <w:widowControl/>
              <w:rPr>
                <w:rFonts w:ascii="Times New Roman" w:hAnsi="Times New Roman" w:eastAsia="宋体" w:cs="Times New Roman"/>
                <w:color w:val="000000"/>
                <w:kern w:val="0"/>
                <w:sz w:val="24"/>
                <w:szCs w:val="24"/>
              </w:rPr>
            </w:pPr>
            <w:r>
              <w:rPr>
                <w:rFonts w:hint="eastAsia" w:ascii="黑体" w:hAnsi="黑体" w:eastAsia="黑体" w:cs="宋体"/>
                <w:color w:val="000000"/>
                <w:kern w:val="0"/>
                <w:sz w:val="24"/>
                <w:szCs w:val="24"/>
              </w:rPr>
              <w:t>评价工作负责人（签字）：</w:t>
            </w:r>
          </w:p>
          <w:p>
            <w:pPr>
              <w:widowControl/>
              <w:rPr>
                <w:rFonts w:ascii="Times New Roman" w:hAnsi="Times New Roman" w:eastAsia="宋体" w:cs="Times New Roman"/>
                <w:color w:val="000000"/>
                <w:kern w:val="0"/>
                <w:sz w:val="24"/>
                <w:szCs w:val="24"/>
              </w:rPr>
            </w:pPr>
          </w:p>
          <w:p>
            <w:pPr>
              <w:widowControl/>
              <w:rPr>
                <w:rFonts w:ascii="Times New Roman" w:hAnsi="Times New Roman" w:eastAsia="宋体" w:cs="Times New Roman"/>
                <w:color w:val="000000"/>
                <w:kern w:val="0"/>
                <w:sz w:val="24"/>
                <w:szCs w:val="24"/>
              </w:rPr>
            </w:pPr>
          </w:p>
          <w:p>
            <w:pPr>
              <w:widowControl/>
              <w:wordWrap w:val="0"/>
              <w:jc w:val="right"/>
              <w:rPr>
                <w:rFonts w:ascii="Times New Roman" w:hAnsi="Times New Roman" w:eastAsia="宋体" w:cs="Times New Roman"/>
                <w:color w:val="000000"/>
                <w:kern w:val="0"/>
                <w:sz w:val="24"/>
                <w:szCs w:val="24"/>
              </w:rPr>
            </w:pPr>
            <w:r>
              <w:rPr>
                <w:rFonts w:hint="eastAsia" w:ascii="黑体" w:hAnsi="黑体" w:eastAsia="黑体" w:cs="宋体"/>
                <w:color w:val="000000"/>
                <w:kern w:val="0"/>
                <w:sz w:val="24"/>
                <w:szCs w:val="24"/>
              </w:rPr>
              <w:t>年  月  日</w:t>
            </w:r>
          </w:p>
        </w:tc>
      </w:tr>
    </w:tbl>
    <w:p>
      <w:pPr>
        <w:widowControl/>
        <w:ind w:firstLine="566"/>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 xml:space="preserve"> </w:t>
      </w:r>
    </w:p>
    <w:p>
      <w:pPr>
        <w:widowControl/>
        <w:spacing w:line="240" w:lineRule="auto"/>
        <w:jc w:val="left"/>
        <w:rPr>
          <w:rFonts w:ascii="宋体" w:hAnsi="宋体" w:eastAsia="宋体" w:cs="宋体"/>
          <w:kern w:val="0"/>
          <w:sz w:val="22"/>
        </w:rPr>
        <w:sectPr>
          <w:pgSz w:w="11906" w:h="16838"/>
          <w:pgMar w:top="1440" w:right="1800" w:bottom="1440" w:left="1800" w:header="720" w:footer="720" w:gutter="0"/>
          <w:cols w:space="720" w:num="1"/>
          <w:docGrid w:type="lines" w:linePitch="312" w:charSpace="0"/>
        </w:sectPr>
      </w:pPr>
    </w:p>
    <w:p>
      <w:pPr>
        <w:widowControl/>
        <w:spacing w:line="273" w:lineRule="auto"/>
        <w:jc w:val="center"/>
        <w:rPr>
          <w:rFonts w:ascii="Times New Roman" w:hAnsi="Times New Roman" w:eastAsia="宋体" w:cs="Times New Roman"/>
          <w:b/>
          <w:bCs/>
          <w:color w:val="365F91"/>
          <w:kern w:val="0"/>
          <w:sz w:val="28"/>
          <w:szCs w:val="28"/>
        </w:rPr>
      </w:pPr>
      <w:r>
        <w:rPr>
          <w:rFonts w:hint="eastAsia" w:ascii="宋体" w:hAnsi="宋体" w:eastAsia="宋体" w:cs="宋体"/>
          <w:b/>
          <w:bCs/>
          <w:color w:val="365F91"/>
          <w:kern w:val="0"/>
          <w:sz w:val="28"/>
          <w:szCs w:val="28"/>
        </w:rPr>
        <w:t>目录</w:t>
      </w:r>
    </w:p>
    <w:p>
      <w:pPr>
        <w:widowControl/>
        <w:spacing w:line="440" w:lineRule="atLeast"/>
        <w:ind w:firstLine="420"/>
        <w:jc w:val="left"/>
        <w:rPr>
          <w:rFonts w:ascii="黑体" w:hAnsi="黑体" w:eastAsia="黑体" w:cs="宋体"/>
          <w:kern w:val="0"/>
          <w:szCs w:val="21"/>
        </w:rPr>
      </w:pPr>
      <w:r>
        <w:rPr>
          <w:rFonts w:hint="eastAsia" w:ascii="黑体" w:hAnsi="黑体" w:eastAsia="黑体" w:cs="宋体"/>
          <w:kern w:val="0"/>
          <w:szCs w:val="21"/>
        </w:rPr>
        <w:t>摘要</w:t>
      </w:r>
      <w:r>
        <w:rPr>
          <w:rFonts w:hint="eastAsia" w:ascii="黑体" w:hAnsi="黑体" w:eastAsia="黑体" w:cs="宋体"/>
          <w:kern w:val="0"/>
          <w:szCs w:val="21"/>
        </w:rPr>
        <w:tab/>
      </w:r>
      <w:r>
        <w:rPr>
          <w:rFonts w:hint="eastAsia" w:ascii="黑体" w:hAnsi="黑体" w:eastAsia="黑体" w:cs="宋体"/>
          <w:kern w:val="0"/>
          <w:szCs w:val="21"/>
        </w:rPr>
        <w:t xml:space="preserve"> </w:t>
      </w:r>
    </w:p>
    <w:p>
      <w:pPr>
        <w:widowControl/>
        <w:spacing w:line="440" w:lineRule="atLeast"/>
        <w:ind w:firstLine="420"/>
        <w:jc w:val="left"/>
        <w:rPr>
          <w:rFonts w:ascii="黑体" w:hAnsi="黑体" w:eastAsia="黑体" w:cs="宋体"/>
          <w:kern w:val="0"/>
          <w:szCs w:val="21"/>
        </w:rPr>
      </w:pPr>
      <w:r>
        <w:rPr>
          <w:rFonts w:hint="eastAsia" w:ascii="黑体" w:hAnsi="黑体" w:eastAsia="黑体" w:cs="宋体"/>
          <w:kern w:val="0"/>
          <w:szCs w:val="21"/>
        </w:rPr>
        <w:t>一、 项目基本情况</w:t>
      </w:r>
      <w:r>
        <w:rPr>
          <w:rFonts w:hint="eastAsia" w:ascii="黑体" w:hAnsi="黑体" w:eastAsia="黑体" w:cs="宋体"/>
          <w:kern w:val="0"/>
          <w:szCs w:val="21"/>
        </w:rPr>
        <w:tab/>
      </w:r>
      <w:r>
        <w:rPr>
          <w:rFonts w:hint="eastAsia" w:ascii="黑体" w:hAnsi="黑体" w:eastAsia="黑体" w:cs="宋体"/>
          <w:kern w:val="0"/>
          <w:szCs w:val="21"/>
        </w:rPr>
        <w:t xml:space="preserve"> </w:t>
      </w:r>
    </w:p>
    <w:p>
      <w:pPr>
        <w:widowControl/>
        <w:spacing w:line="440" w:lineRule="atLeast"/>
        <w:ind w:firstLine="420"/>
        <w:jc w:val="left"/>
        <w:rPr>
          <w:rFonts w:ascii="黑体" w:hAnsi="黑体" w:eastAsia="黑体" w:cs="宋体"/>
          <w:kern w:val="0"/>
          <w:szCs w:val="21"/>
        </w:rPr>
      </w:pPr>
      <w:r>
        <w:rPr>
          <w:rFonts w:hint="eastAsia" w:ascii="黑体" w:hAnsi="黑体" w:eastAsia="黑体" w:cs="宋体"/>
          <w:kern w:val="0"/>
          <w:szCs w:val="21"/>
        </w:rPr>
        <w:t>（一）项目立项背景</w:t>
      </w:r>
      <w:r>
        <w:rPr>
          <w:rFonts w:hint="eastAsia" w:ascii="黑体" w:hAnsi="黑体" w:eastAsia="黑体" w:cs="宋体"/>
          <w:kern w:val="0"/>
          <w:szCs w:val="21"/>
        </w:rPr>
        <w:tab/>
      </w:r>
      <w:r>
        <w:rPr>
          <w:rFonts w:hint="eastAsia" w:ascii="黑体" w:hAnsi="黑体" w:eastAsia="黑体" w:cs="宋体"/>
          <w:kern w:val="0"/>
          <w:szCs w:val="21"/>
        </w:rPr>
        <w:t xml:space="preserve"> </w:t>
      </w:r>
    </w:p>
    <w:p>
      <w:pPr>
        <w:widowControl/>
        <w:spacing w:line="440" w:lineRule="atLeast"/>
        <w:ind w:firstLine="420"/>
        <w:jc w:val="left"/>
        <w:rPr>
          <w:rFonts w:ascii="黑体" w:hAnsi="黑体" w:eastAsia="黑体" w:cs="宋体"/>
          <w:kern w:val="0"/>
          <w:szCs w:val="21"/>
        </w:rPr>
      </w:pPr>
      <w:r>
        <w:rPr>
          <w:rFonts w:hint="eastAsia" w:ascii="黑体" w:hAnsi="黑体" w:eastAsia="黑体" w:cs="宋体"/>
          <w:kern w:val="0"/>
          <w:szCs w:val="21"/>
        </w:rPr>
        <w:t xml:space="preserve">（二）项目立项依据 </w:t>
      </w:r>
    </w:p>
    <w:p>
      <w:pPr>
        <w:widowControl/>
        <w:spacing w:line="440" w:lineRule="atLeast"/>
        <w:ind w:firstLine="420"/>
        <w:jc w:val="left"/>
        <w:rPr>
          <w:rFonts w:ascii="黑体" w:hAnsi="黑体" w:eastAsia="黑体" w:cs="宋体"/>
          <w:kern w:val="0"/>
          <w:szCs w:val="21"/>
        </w:rPr>
      </w:pPr>
      <w:r>
        <w:rPr>
          <w:rFonts w:hint="eastAsia" w:ascii="黑体" w:hAnsi="黑体" w:eastAsia="黑体" w:cs="宋体"/>
          <w:kern w:val="0"/>
          <w:szCs w:val="21"/>
        </w:rPr>
        <w:t>（三）项目实施内容</w:t>
      </w:r>
      <w:r>
        <w:rPr>
          <w:rFonts w:hint="eastAsia" w:ascii="黑体" w:hAnsi="黑体" w:eastAsia="黑体" w:cs="宋体"/>
          <w:kern w:val="0"/>
          <w:szCs w:val="21"/>
        </w:rPr>
        <w:tab/>
      </w:r>
      <w:r>
        <w:rPr>
          <w:rFonts w:hint="eastAsia" w:ascii="黑体" w:hAnsi="黑体" w:eastAsia="黑体" w:cs="宋体"/>
          <w:kern w:val="0"/>
          <w:szCs w:val="21"/>
        </w:rPr>
        <w:t xml:space="preserve"> </w:t>
      </w:r>
    </w:p>
    <w:p>
      <w:pPr>
        <w:widowControl/>
        <w:spacing w:line="440" w:lineRule="atLeast"/>
        <w:ind w:firstLine="420"/>
        <w:jc w:val="left"/>
        <w:rPr>
          <w:rFonts w:ascii="黑体" w:hAnsi="黑体" w:eastAsia="黑体" w:cs="宋体"/>
          <w:kern w:val="0"/>
          <w:szCs w:val="21"/>
        </w:rPr>
      </w:pPr>
      <w:r>
        <w:rPr>
          <w:rFonts w:hint="eastAsia" w:ascii="黑体" w:hAnsi="黑体" w:eastAsia="黑体" w:cs="宋体"/>
          <w:kern w:val="0"/>
          <w:szCs w:val="21"/>
        </w:rPr>
        <w:t>（四）项目实施计划及完成情况</w:t>
      </w:r>
      <w:r>
        <w:rPr>
          <w:rFonts w:hint="eastAsia" w:ascii="黑体" w:hAnsi="黑体" w:eastAsia="黑体" w:cs="宋体"/>
          <w:kern w:val="0"/>
          <w:szCs w:val="21"/>
        </w:rPr>
        <w:tab/>
      </w:r>
      <w:r>
        <w:rPr>
          <w:rFonts w:hint="eastAsia" w:ascii="黑体" w:hAnsi="黑体" w:eastAsia="黑体" w:cs="宋体"/>
          <w:kern w:val="0"/>
          <w:szCs w:val="21"/>
        </w:rPr>
        <w:t xml:space="preserve"> </w:t>
      </w:r>
    </w:p>
    <w:p>
      <w:pPr>
        <w:widowControl/>
        <w:spacing w:line="440" w:lineRule="atLeast"/>
        <w:ind w:firstLine="420"/>
        <w:jc w:val="left"/>
        <w:rPr>
          <w:rFonts w:ascii="黑体" w:hAnsi="黑体" w:eastAsia="黑体" w:cs="宋体"/>
          <w:kern w:val="0"/>
          <w:szCs w:val="21"/>
        </w:rPr>
      </w:pPr>
      <w:r>
        <w:rPr>
          <w:rFonts w:hint="eastAsia" w:ascii="黑体" w:hAnsi="黑体" w:eastAsia="黑体" w:cs="宋体"/>
          <w:kern w:val="0"/>
          <w:szCs w:val="21"/>
        </w:rPr>
        <w:t>（五）项目的组织及管理</w:t>
      </w:r>
      <w:r>
        <w:rPr>
          <w:rFonts w:hint="eastAsia" w:ascii="黑体" w:hAnsi="黑体" w:eastAsia="黑体" w:cs="宋体"/>
          <w:kern w:val="0"/>
          <w:szCs w:val="21"/>
        </w:rPr>
        <w:tab/>
      </w:r>
      <w:r>
        <w:rPr>
          <w:rFonts w:hint="eastAsia" w:ascii="黑体" w:hAnsi="黑体" w:eastAsia="黑体" w:cs="宋体"/>
          <w:kern w:val="0"/>
          <w:szCs w:val="21"/>
        </w:rPr>
        <w:t xml:space="preserve"> </w:t>
      </w:r>
    </w:p>
    <w:p>
      <w:pPr>
        <w:widowControl/>
        <w:spacing w:line="440" w:lineRule="atLeast"/>
        <w:ind w:firstLine="420"/>
        <w:jc w:val="left"/>
        <w:rPr>
          <w:rFonts w:ascii="黑体" w:hAnsi="黑体" w:eastAsia="黑体" w:cs="宋体"/>
          <w:kern w:val="0"/>
          <w:szCs w:val="21"/>
        </w:rPr>
      </w:pPr>
      <w:r>
        <w:rPr>
          <w:rFonts w:hint="eastAsia" w:ascii="黑体" w:hAnsi="黑体" w:eastAsia="黑体" w:cs="宋体"/>
          <w:kern w:val="0"/>
          <w:szCs w:val="21"/>
        </w:rPr>
        <w:t xml:space="preserve">（六）项目绩效目标 </w:t>
      </w:r>
    </w:p>
    <w:p>
      <w:pPr>
        <w:widowControl/>
        <w:spacing w:line="440" w:lineRule="atLeast"/>
        <w:ind w:firstLine="420"/>
        <w:jc w:val="left"/>
        <w:rPr>
          <w:rFonts w:ascii="黑体" w:hAnsi="黑体" w:eastAsia="黑体" w:cs="宋体"/>
          <w:kern w:val="0"/>
          <w:szCs w:val="21"/>
        </w:rPr>
      </w:pPr>
      <w:r>
        <w:rPr>
          <w:rFonts w:hint="eastAsia" w:ascii="黑体" w:hAnsi="黑体" w:eastAsia="黑体" w:cs="宋体"/>
          <w:kern w:val="0"/>
          <w:szCs w:val="21"/>
        </w:rPr>
        <w:t>二、绩效评价工作情况</w:t>
      </w:r>
      <w:r>
        <w:rPr>
          <w:rFonts w:hint="eastAsia" w:ascii="黑体" w:hAnsi="黑体" w:eastAsia="黑体" w:cs="宋体"/>
          <w:kern w:val="0"/>
          <w:szCs w:val="21"/>
        </w:rPr>
        <w:tab/>
      </w:r>
      <w:r>
        <w:rPr>
          <w:rFonts w:hint="eastAsia" w:ascii="黑体" w:hAnsi="黑体" w:eastAsia="黑体" w:cs="宋体"/>
          <w:kern w:val="0"/>
          <w:szCs w:val="21"/>
        </w:rPr>
        <w:t xml:space="preserve"> </w:t>
      </w:r>
    </w:p>
    <w:p>
      <w:pPr>
        <w:widowControl/>
        <w:spacing w:line="440" w:lineRule="atLeast"/>
        <w:ind w:firstLine="420"/>
        <w:jc w:val="left"/>
        <w:rPr>
          <w:rFonts w:ascii="黑体" w:hAnsi="黑体" w:eastAsia="黑体" w:cs="宋体"/>
          <w:kern w:val="0"/>
          <w:szCs w:val="21"/>
        </w:rPr>
      </w:pPr>
      <w:r>
        <w:rPr>
          <w:rFonts w:hint="eastAsia" w:ascii="黑体" w:hAnsi="黑体" w:eastAsia="黑体" w:cs="宋体"/>
          <w:kern w:val="0"/>
          <w:szCs w:val="21"/>
        </w:rPr>
        <w:t>(一)评价的目的和依据</w:t>
      </w:r>
      <w:r>
        <w:rPr>
          <w:rFonts w:hint="eastAsia" w:ascii="黑体" w:hAnsi="黑体" w:eastAsia="黑体" w:cs="宋体"/>
          <w:kern w:val="0"/>
          <w:szCs w:val="21"/>
        </w:rPr>
        <w:tab/>
      </w:r>
      <w:r>
        <w:rPr>
          <w:rFonts w:hint="eastAsia" w:ascii="黑体" w:hAnsi="黑体" w:eastAsia="黑体" w:cs="宋体"/>
          <w:kern w:val="0"/>
          <w:szCs w:val="21"/>
        </w:rPr>
        <w:t xml:space="preserve"> </w:t>
      </w:r>
    </w:p>
    <w:p>
      <w:pPr>
        <w:widowControl/>
        <w:spacing w:line="440" w:lineRule="atLeast"/>
        <w:ind w:firstLine="420"/>
        <w:jc w:val="left"/>
        <w:rPr>
          <w:rFonts w:ascii="黑体" w:hAnsi="黑体" w:eastAsia="黑体" w:cs="宋体"/>
          <w:kern w:val="0"/>
          <w:szCs w:val="21"/>
        </w:rPr>
      </w:pPr>
      <w:r>
        <w:rPr>
          <w:rFonts w:hint="eastAsia" w:ascii="黑体" w:hAnsi="黑体" w:eastAsia="黑体" w:cs="宋体"/>
          <w:kern w:val="0"/>
          <w:szCs w:val="21"/>
        </w:rPr>
        <w:t>(二)绩效评价工作方案制定过程</w:t>
      </w:r>
      <w:r>
        <w:rPr>
          <w:rFonts w:hint="eastAsia" w:ascii="黑体" w:hAnsi="黑体" w:eastAsia="黑体" w:cs="宋体"/>
          <w:kern w:val="0"/>
          <w:szCs w:val="21"/>
        </w:rPr>
        <w:tab/>
      </w:r>
      <w:r>
        <w:rPr>
          <w:rFonts w:hint="eastAsia" w:ascii="黑体" w:hAnsi="黑体" w:eastAsia="黑体" w:cs="宋体"/>
          <w:kern w:val="0"/>
          <w:szCs w:val="21"/>
        </w:rPr>
        <w:t xml:space="preserve"> </w:t>
      </w:r>
    </w:p>
    <w:p>
      <w:pPr>
        <w:widowControl/>
        <w:spacing w:line="440" w:lineRule="atLeast"/>
        <w:ind w:firstLine="420"/>
        <w:jc w:val="left"/>
        <w:rPr>
          <w:rFonts w:ascii="黑体" w:hAnsi="黑体" w:eastAsia="黑体" w:cs="宋体"/>
          <w:kern w:val="0"/>
          <w:szCs w:val="21"/>
        </w:rPr>
      </w:pPr>
      <w:r>
        <w:rPr>
          <w:rFonts w:hint="eastAsia" w:ascii="黑体" w:hAnsi="黑体" w:eastAsia="黑体" w:cs="宋体"/>
          <w:kern w:val="0"/>
          <w:szCs w:val="21"/>
        </w:rPr>
        <w:t>(三)绩效评价原则、评价方法等</w:t>
      </w:r>
      <w:r>
        <w:rPr>
          <w:rFonts w:hint="eastAsia" w:ascii="黑体" w:hAnsi="黑体" w:eastAsia="黑体" w:cs="宋体"/>
          <w:kern w:val="0"/>
          <w:szCs w:val="21"/>
        </w:rPr>
        <w:tab/>
      </w:r>
    </w:p>
    <w:p>
      <w:pPr>
        <w:widowControl/>
        <w:spacing w:line="440" w:lineRule="atLeast"/>
        <w:ind w:firstLine="420"/>
        <w:jc w:val="left"/>
        <w:rPr>
          <w:rFonts w:ascii="黑体" w:hAnsi="黑体" w:eastAsia="黑体" w:cs="宋体"/>
          <w:kern w:val="0"/>
          <w:szCs w:val="21"/>
        </w:rPr>
      </w:pPr>
      <w:r>
        <w:rPr>
          <w:rFonts w:hint="eastAsia" w:ascii="黑体" w:hAnsi="黑体" w:eastAsia="黑体" w:cs="宋体"/>
          <w:kern w:val="0"/>
          <w:szCs w:val="21"/>
        </w:rPr>
        <w:t>(四)绩效评价实施过程</w:t>
      </w:r>
      <w:r>
        <w:rPr>
          <w:rFonts w:hint="eastAsia" w:ascii="黑体" w:hAnsi="黑体" w:eastAsia="黑体" w:cs="宋体"/>
          <w:kern w:val="0"/>
          <w:szCs w:val="21"/>
        </w:rPr>
        <w:tab/>
      </w:r>
      <w:r>
        <w:rPr>
          <w:rFonts w:hint="eastAsia" w:ascii="黑体" w:hAnsi="黑体" w:eastAsia="黑体" w:cs="宋体"/>
          <w:kern w:val="0"/>
          <w:szCs w:val="21"/>
        </w:rPr>
        <w:t xml:space="preserve"> </w:t>
      </w:r>
    </w:p>
    <w:p>
      <w:pPr>
        <w:widowControl/>
        <w:spacing w:line="440" w:lineRule="atLeast"/>
        <w:ind w:firstLine="420"/>
        <w:jc w:val="left"/>
        <w:rPr>
          <w:rFonts w:ascii="黑体" w:hAnsi="黑体" w:eastAsia="黑体" w:cs="宋体"/>
          <w:kern w:val="0"/>
          <w:szCs w:val="21"/>
        </w:rPr>
      </w:pPr>
      <w:r>
        <w:rPr>
          <w:rFonts w:hint="eastAsia" w:ascii="黑体" w:hAnsi="黑体" w:eastAsia="黑体" w:cs="宋体"/>
          <w:kern w:val="0"/>
          <w:szCs w:val="21"/>
        </w:rPr>
        <w:t>(五)绩效评价的局限性</w:t>
      </w:r>
      <w:r>
        <w:rPr>
          <w:rFonts w:hint="eastAsia" w:ascii="黑体" w:hAnsi="黑体" w:eastAsia="黑体" w:cs="宋体"/>
          <w:kern w:val="0"/>
          <w:szCs w:val="21"/>
        </w:rPr>
        <w:tab/>
      </w:r>
      <w:r>
        <w:rPr>
          <w:rFonts w:hint="eastAsia" w:ascii="黑体" w:hAnsi="黑体" w:eastAsia="黑体" w:cs="宋体"/>
          <w:kern w:val="0"/>
          <w:szCs w:val="21"/>
        </w:rPr>
        <w:t xml:space="preserve"> </w:t>
      </w:r>
    </w:p>
    <w:p>
      <w:pPr>
        <w:widowControl/>
        <w:spacing w:line="440" w:lineRule="atLeast"/>
        <w:ind w:firstLine="420"/>
        <w:jc w:val="left"/>
        <w:rPr>
          <w:rFonts w:ascii="黑体" w:hAnsi="黑体" w:eastAsia="黑体" w:cs="宋体"/>
          <w:kern w:val="0"/>
          <w:szCs w:val="21"/>
        </w:rPr>
      </w:pPr>
      <w:r>
        <w:rPr>
          <w:rFonts w:hint="eastAsia" w:ascii="黑体" w:hAnsi="黑体" w:eastAsia="黑体" w:cs="宋体"/>
          <w:kern w:val="0"/>
          <w:szCs w:val="21"/>
        </w:rPr>
        <w:t xml:space="preserve">三、评价结论及绩效分析 </w:t>
      </w:r>
    </w:p>
    <w:p>
      <w:pPr>
        <w:widowControl/>
        <w:spacing w:line="440" w:lineRule="atLeast"/>
        <w:ind w:firstLine="420"/>
        <w:jc w:val="left"/>
        <w:rPr>
          <w:rFonts w:ascii="黑体" w:hAnsi="黑体" w:eastAsia="黑体" w:cs="宋体"/>
          <w:kern w:val="0"/>
          <w:szCs w:val="21"/>
        </w:rPr>
      </w:pPr>
      <w:r>
        <w:rPr>
          <w:rFonts w:hint="eastAsia" w:ascii="黑体" w:hAnsi="黑体" w:eastAsia="黑体" w:cs="宋体"/>
          <w:kern w:val="0"/>
          <w:szCs w:val="21"/>
        </w:rPr>
        <w:t>(一)评价结论</w:t>
      </w:r>
      <w:r>
        <w:rPr>
          <w:rFonts w:hint="eastAsia" w:ascii="黑体" w:hAnsi="黑体" w:eastAsia="黑体" w:cs="宋体"/>
          <w:kern w:val="0"/>
          <w:szCs w:val="21"/>
        </w:rPr>
        <w:tab/>
      </w:r>
      <w:r>
        <w:rPr>
          <w:rFonts w:hint="eastAsia" w:ascii="黑体" w:hAnsi="黑体" w:eastAsia="黑体" w:cs="宋体"/>
          <w:kern w:val="0"/>
          <w:szCs w:val="21"/>
        </w:rPr>
        <w:t xml:space="preserve"> </w:t>
      </w:r>
    </w:p>
    <w:p>
      <w:pPr>
        <w:widowControl/>
        <w:spacing w:line="440" w:lineRule="atLeast"/>
        <w:ind w:firstLine="420"/>
        <w:jc w:val="left"/>
        <w:rPr>
          <w:rFonts w:ascii="黑体" w:hAnsi="黑体" w:eastAsia="黑体" w:cs="宋体"/>
          <w:kern w:val="0"/>
          <w:szCs w:val="21"/>
        </w:rPr>
      </w:pPr>
      <w:r>
        <w:rPr>
          <w:rFonts w:hint="eastAsia" w:ascii="黑体" w:hAnsi="黑体" w:eastAsia="黑体" w:cs="宋体"/>
          <w:kern w:val="0"/>
          <w:szCs w:val="21"/>
        </w:rPr>
        <w:t>(二)绩效分析</w:t>
      </w:r>
      <w:r>
        <w:rPr>
          <w:rFonts w:hint="eastAsia" w:ascii="黑体" w:hAnsi="黑体" w:eastAsia="黑体" w:cs="宋体"/>
          <w:kern w:val="0"/>
          <w:szCs w:val="21"/>
        </w:rPr>
        <w:tab/>
      </w:r>
      <w:r>
        <w:rPr>
          <w:rFonts w:hint="eastAsia" w:ascii="黑体" w:hAnsi="黑体" w:eastAsia="黑体" w:cs="宋体"/>
          <w:kern w:val="0"/>
          <w:szCs w:val="21"/>
        </w:rPr>
        <w:t xml:space="preserve"> </w:t>
      </w:r>
    </w:p>
    <w:p>
      <w:pPr>
        <w:widowControl/>
        <w:spacing w:line="440" w:lineRule="atLeast"/>
        <w:ind w:firstLine="420"/>
        <w:jc w:val="left"/>
        <w:rPr>
          <w:rFonts w:ascii="黑体" w:hAnsi="黑体" w:eastAsia="黑体" w:cs="宋体"/>
          <w:kern w:val="0"/>
          <w:szCs w:val="21"/>
        </w:rPr>
      </w:pPr>
      <w:r>
        <w:rPr>
          <w:rFonts w:hint="eastAsia" w:ascii="黑体" w:hAnsi="黑体" w:eastAsia="黑体" w:cs="宋体"/>
          <w:kern w:val="0"/>
          <w:szCs w:val="21"/>
        </w:rPr>
        <w:t xml:space="preserve">四、项目主要经验及做法、存在的问题和建议 </w:t>
      </w:r>
    </w:p>
    <w:p>
      <w:pPr>
        <w:widowControl/>
        <w:spacing w:line="440" w:lineRule="atLeast"/>
        <w:ind w:firstLine="420"/>
        <w:jc w:val="left"/>
        <w:rPr>
          <w:rFonts w:ascii="黑体" w:hAnsi="黑体" w:eastAsia="黑体" w:cs="宋体"/>
          <w:kern w:val="0"/>
          <w:szCs w:val="21"/>
        </w:rPr>
      </w:pPr>
      <w:r>
        <w:rPr>
          <w:rFonts w:hint="eastAsia" w:ascii="黑体" w:hAnsi="黑体" w:eastAsia="黑体" w:cs="宋体"/>
          <w:kern w:val="0"/>
          <w:szCs w:val="21"/>
        </w:rPr>
        <w:t>(一)主要经验及做法</w:t>
      </w:r>
      <w:r>
        <w:rPr>
          <w:rFonts w:hint="eastAsia" w:ascii="黑体" w:hAnsi="黑体" w:eastAsia="黑体" w:cs="宋体"/>
          <w:kern w:val="0"/>
          <w:szCs w:val="21"/>
        </w:rPr>
        <w:tab/>
      </w:r>
      <w:r>
        <w:rPr>
          <w:rFonts w:hint="eastAsia" w:ascii="黑体" w:hAnsi="黑体" w:eastAsia="黑体" w:cs="宋体"/>
          <w:kern w:val="0"/>
          <w:szCs w:val="21"/>
        </w:rPr>
        <w:t xml:space="preserve"> </w:t>
      </w:r>
    </w:p>
    <w:p>
      <w:pPr>
        <w:widowControl/>
        <w:spacing w:line="440" w:lineRule="atLeast"/>
        <w:ind w:firstLine="420"/>
        <w:jc w:val="left"/>
        <w:rPr>
          <w:rFonts w:ascii="黑体" w:hAnsi="黑体" w:eastAsia="黑体" w:cs="宋体"/>
          <w:kern w:val="0"/>
          <w:szCs w:val="21"/>
        </w:rPr>
      </w:pPr>
      <w:r>
        <w:rPr>
          <w:rFonts w:hint="eastAsia" w:ascii="黑体" w:hAnsi="黑体" w:eastAsia="黑体" w:cs="宋体"/>
          <w:kern w:val="0"/>
          <w:szCs w:val="21"/>
        </w:rPr>
        <w:t>(二)存在的问题</w:t>
      </w:r>
      <w:r>
        <w:rPr>
          <w:rFonts w:hint="eastAsia" w:ascii="黑体" w:hAnsi="黑体" w:eastAsia="黑体" w:cs="宋体"/>
          <w:kern w:val="0"/>
          <w:szCs w:val="21"/>
        </w:rPr>
        <w:tab/>
      </w:r>
      <w:r>
        <w:rPr>
          <w:rFonts w:hint="eastAsia" w:ascii="黑体" w:hAnsi="黑体" w:eastAsia="黑体" w:cs="宋体"/>
          <w:kern w:val="0"/>
          <w:szCs w:val="21"/>
        </w:rPr>
        <w:t xml:space="preserve"> </w:t>
      </w:r>
    </w:p>
    <w:p>
      <w:pPr>
        <w:widowControl/>
        <w:spacing w:line="440" w:lineRule="atLeast"/>
        <w:ind w:firstLine="420"/>
        <w:jc w:val="left"/>
        <w:rPr>
          <w:rFonts w:ascii="黑体" w:hAnsi="黑体" w:eastAsia="黑体" w:cs="宋体"/>
          <w:kern w:val="0"/>
          <w:szCs w:val="21"/>
        </w:rPr>
      </w:pPr>
      <w:r>
        <w:rPr>
          <w:rFonts w:hint="eastAsia" w:ascii="黑体" w:hAnsi="黑体" w:eastAsia="黑体" w:cs="宋体"/>
          <w:kern w:val="0"/>
          <w:szCs w:val="21"/>
        </w:rPr>
        <w:t xml:space="preserve">(三)建议和改进措施 </w:t>
      </w:r>
    </w:p>
    <w:p>
      <w:pPr>
        <w:widowControl/>
        <w:spacing w:line="440" w:lineRule="atLeast"/>
        <w:ind w:firstLine="420"/>
        <w:jc w:val="left"/>
        <w:rPr>
          <w:rFonts w:ascii="黑体" w:hAnsi="黑体" w:eastAsia="黑体" w:cs="宋体"/>
          <w:kern w:val="0"/>
          <w:szCs w:val="21"/>
        </w:rPr>
      </w:pPr>
      <w:r>
        <w:rPr>
          <w:rFonts w:hint="eastAsia" w:ascii="黑体" w:hAnsi="黑体" w:eastAsia="黑体" w:cs="宋体"/>
          <w:kern w:val="0"/>
          <w:szCs w:val="21"/>
        </w:rPr>
        <w:t>五、附件</w:t>
      </w:r>
      <w:r>
        <w:rPr>
          <w:rFonts w:hint="eastAsia" w:ascii="黑体" w:hAnsi="黑体" w:eastAsia="黑体" w:cs="宋体"/>
          <w:kern w:val="0"/>
          <w:szCs w:val="21"/>
        </w:rPr>
        <w:tab/>
      </w:r>
      <w:r>
        <w:rPr>
          <w:rFonts w:hint="eastAsia" w:ascii="黑体" w:hAnsi="黑体" w:eastAsia="黑体" w:cs="宋体"/>
          <w:kern w:val="0"/>
          <w:szCs w:val="21"/>
        </w:rPr>
        <w:t xml:space="preserve"> </w:t>
      </w:r>
    </w:p>
    <w:p>
      <w:pPr>
        <w:widowControl/>
        <w:spacing w:line="440" w:lineRule="atLeast"/>
        <w:ind w:firstLine="420"/>
        <w:jc w:val="left"/>
        <w:rPr>
          <w:rFonts w:ascii="黑体" w:hAnsi="黑体" w:eastAsia="黑体" w:cs="宋体"/>
          <w:kern w:val="0"/>
          <w:szCs w:val="21"/>
        </w:rPr>
      </w:pPr>
      <w:r>
        <w:rPr>
          <w:rFonts w:hint="eastAsia" w:ascii="黑体" w:hAnsi="黑体" w:eastAsia="黑体" w:cs="宋体"/>
          <w:kern w:val="0"/>
          <w:szCs w:val="21"/>
        </w:rPr>
        <w:t>附件一：指标体系</w:t>
      </w:r>
      <w:r>
        <w:rPr>
          <w:rFonts w:hint="eastAsia" w:ascii="黑体" w:hAnsi="黑体" w:eastAsia="黑体" w:cs="宋体"/>
          <w:kern w:val="0"/>
          <w:szCs w:val="21"/>
        </w:rPr>
        <w:tab/>
      </w:r>
      <w:r>
        <w:rPr>
          <w:rFonts w:hint="eastAsia" w:ascii="黑体" w:hAnsi="黑体" w:eastAsia="黑体" w:cs="宋体"/>
          <w:kern w:val="0"/>
          <w:szCs w:val="21"/>
        </w:rPr>
        <w:t xml:space="preserve"> </w:t>
      </w:r>
    </w:p>
    <w:p>
      <w:pPr>
        <w:widowControl/>
        <w:spacing w:line="440" w:lineRule="atLeast"/>
        <w:ind w:firstLine="420"/>
        <w:jc w:val="left"/>
        <w:rPr>
          <w:rFonts w:ascii="黑体" w:hAnsi="黑体" w:eastAsia="黑体" w:cs="宋体"/>
          <w:kern w:val="0"/>
          <w:szCs w:val="21"/>
        </w:rPr>
      </w:pPr>
      <w:r>
        <w:rPr>
          <w:rFonts w:hint="eastAsia" w:ascii="黑体" w:hAnsi="黑体" w:eastAsia="黑体" w:cs="宋体"/>
          <w:kern w:val="0"/>
          <w:szCs w:val="21"/>
        </w:rPr>
        <w:t>附件二：基础数据表</w:t>
      </w:r>
      <w:r>
        <w:rPr>
          <w:rFonts w:hint="eastAsia" w:ascii="黑体" w:hAnsi="黑体" w:eastAsia="黑体" w:cs="宋体"/>
          <w:kern w:val="0"/>
          <w:szCs w:val="21"/>
        </w:rPr>
        <w:tab/>
      </w:r>
      <w:r>
        <w:rPr>
          <w:rFonts w:hint="eastAsia" w:ascii="黑体" w:hAnsi="黑体" w:eastAsia="黑体" w:cs="宋体"/>
          <w:kern w:val="0"/>
          <w:szCs w:val="21"/>
        </w:rPr>
        <w:t xml:space="preserve"> </w:t>
      </w:r>
    </w:p>
    <w:p>
      <w:pPr>
        <w:widowControl/>
        <w:spacing w:line="440" w:lineRule="atLeast"/>
        <w:ind w:firstLine="420"/>
        <w:jc w:val="left"/>
        <w:rPr>
          <w:rFonts w:ascii="黑体" w:hAnsi="黑体" w:eastAsia="黑体" w:cs="宋体"/>
          <w:kern w:val="0"/>
          <w:szCs w:val="21"/>
        </w:rPr>
      </w:pPr>
      <w:r>
        <w:rPr>
          <w:rFonts w:hint="eastAsia" w:ascii="黑体" w:hAnsi="黑体" w:eastAsia="黑体" w:cs="宋体"/>
          <w:kern w:val="0"/>
          <w:szCs w:val="21"/>
        </w:rPr>
        <w:t>附件三：访谈记录</w:t>
      </w:r>
      <w:r>
        <w:rPr>
          <w:rFonts w:hint="eastAsia" w:ascii="黑体" w:hAnsi="黑体" w:eastAsia="黑体" w:cs="宋体"/>
          <w:kern w:val="0"/>
          <w:szCs w:val="21"/>
        </w:rPr>
        <w:tab/>
      </w:r>
      <w:r>
        <w:rPr>
          <w:rFonts w:hint="eastAsia" w:ascii="黑体" w:hAnsi="黑体" w:eastAsia="黑体" w:cs="宋体"/>
          <w:kern w:val="0"/>
          <w:szCs w:val="21"/>
        </w:rPr>
        <w:t xml:space="preserve"> </w:t>
      </w:r>
    </w:p>
    <w:p>
      <w:pPr>
        <w:widowControl/>
        <w:spacing w:line="440" w:lineRule="atLeast"/>
        <w:ind w:firstLine="420"/>
        <w:jc w:val="left"/>
        <w:rPr>
          <w:rFonts w:ascii="黑体" w:hAnsi="黑体" w:eastAsia="黑体" w:cs="宋体"/>
          <w:kern w:val="0"/>
          <w:szCs w:val="21"/>
        </w:rPr>
      </w:pPr>
      <w:r>
        <w:rPr>
          <w:rFonts w:hint="eastAsia" w:ascii="黑体" w:hAnsi="黑体" w:eastAsia="黑体" w:cs="宋体"/>
          <w:kern w:val="0"/>
          <w:szCs w:val="21"/>
        </w:rPr>
        <w:t>附件四：问卷调查分析报告</w:t>
      </w:r>
      <w:r>
        <w:rPr>
          <w:rFonts w:hint="eastAsia" w:ascii="黑体" w:hAnsi="黑体" w:eastAsia="黑体" w:cs="宋体"/>
          <w:kern w:val="0"/>
          <w:szCs w:val="21"/>
        </w:rPr>
        <w:tab/>
      </w:r>
      <w:r>
        <w:rPr>
          <w:rFonts w:hint="eastAsia" w:ascii="黑体" w:hAnsi="黑体" w:eastAsia="黑体" w:cs="宋体"/>
          <w:kern w:val="0"/>
          <w:szCs w:val="21"/>
        </w:rPr>
        <w:t xml:space="preserve"> </w:t>
      </w:r>
    </w:p>
    <w:p>
      <w:pPr>
        <w:widowControl/>
        <w:spacing w:line="400" w:lineRule="atLeast"/>
        <w:ind w:firstLine="420"/>
        <w:jc w:val="left"/>
        <w:rPr>
          <w:rFonts w:ascii="黑体" w:hAnsi="黑体" w:eastAsia="黑体" w:cs="宋体"/>
          <w:kern w:val="0"/>
          <w:szCs w:val="21"/>
        </w:rPr>
      </w:pPr>
      <w:r>
        <w:rPr>
          <w:rFonts w:hint="eastAsia" w:ascii="黑体" w:hAnsi="黑体" w:eastAsia="黑体" w:cs="宋体"/>
          <w:kern w:val="0"/>
          <w:szCs w:val="21"/>
        </w:rPr>
        <w:t>附件五：</w:t>
      </w:r>
      <w:r>
        <w:rPr>
          <w:rFonts w:hint="eastAsia" w:ascii="黑体" w:hAnsi="黑体" w:eastAsia="黑体" w:cs="宋体"/>
          <w:kern w:val="0"/>
          <w:sz w:val="24"/>
          <w:szCs w:val="24"/>
        </w:rPr>
        <w:t>……</w:t>
      </w:r>
    </w:p>
    <w:p>
      <w:pPr>
        <w:widowControl/>
        <w:spacing w:line="440" w:lineRule="atLeast"/>
        <w:ind w:firstLine="420"/>
        <w:jc w:val="left"/>
        <w:rPr>
          <w:rFonts w:ascii="黑体" w:hAnsi="黑体" w:eastAsia="黑体" w:cs="宋体"/>
          <w:kern w:val="0"/>
          <w:szCs w:val="21"/>
        </w:rPr>
      </w:pPr>
      <w:r>
        <w:rPr>
          <w:rFonts w:hint="eastAsia" w:ascii="黑体" w:hAnsi="黑体" w:eastAsia="黑体" w:cs="宋体"/>
          <w:kern w:val="0"/>
          <w:szCs w:val="21"/>
        </w:rPr>
        <w:tab/>
      </w:r>
      <w:r>
        <w:rPr>
          <w:rFonts w:hint="eastAsia" w:ascii="黑体" w:hAnsi="黑体" w:eastAsia="黑体" w:cs="宋体"/>
          <w:kern w:val="0"/>
          <w:szCs w:val="21"/>
        </w:rPr>
        <w:t xml:space="preserve">  </w:t>
      </w:r>
    </w:p>
    <w:p>
      <w:pPr>
        <w:widowControl/>
        <w:spacing w:line="540" w:lineRule="atLeast"/>
        <w:rPr>
          <w:rFonts w:ascii="方正小标宋_GBK" w:hAnsi="Calibri" w:eastAsia="方正小标宋_GBK" w:cs="宋体"/>
          <w:kern w:val="0"/>
          <w:szCs w:val="21"/>
        </w:rPr>
      </w:pPr>
      <w:r>
        <w:rPr>
          <w:rFonts w:hint="eastAsia" w:ascii="方正小标宋_GBK" w:hAnsi="Calibri" w:eastAsia="方正小标宋_GBK" w:cs="宋体"/>
          <w:kern w:val="0"/>
          <w:szCs w:val="21"/>
        </w:rPr>
        <w:t xml:space="preserve"> </w:t>
      </w:r>
    </w:p>
    <w:p>
      <w:pPr>
        <w:widowControl/>
        <w:spacing w:line="440" w:lineRule="atLeast"/>
        <w:jc w:val="center"/>
        <w:rPr>
          <w:rFonts w:ascii="方正小标宋_GBK" w:hAnsi="Calibri" w:eastAsia="方正小标宋_GBK" w:cs="宋体"/>
          <w:kern w:val="0"/>
          <w:sz w:val="36"/>
          <w:szCs w:val="36"/>
        </w:rPr>
      </w:pPr>
      <w:r>
        <w:rPr>
          <w:rFonts w:hint="eastAsia" w:ascii="方正小标宋_GBK" w:hAnsi="Calibri" w:eastAsia="方正小标宋_GBK" w:cs="宋体"/>
          <w:kern w:val="0"/>
          <w:sz w:val="36"/>
          <w:szCs w:val="36"/>
        </w:rPr>
        <w:t>农业生产保险补贴支出绩效自评报告</w:t>
      </w:r>
    </w:p>
    <w:p>
      <w:pPr>
        <w:widowControl/>
        <w:spacing w:line="440" w:lineRule="atLeast"/>
        <w:ind w:firstLine="720" w:firstLineChars="200"/>
        <w:jc w:val="left"/>
        <w:rPr>
          <w:rFonts w:ascii="方正小标宋_GBK" w:hAnsi="Calibri" w:eastAsia="方正小标宋_GBK" w:cs="宋体"/>
          <w:kern w:val="0"/>
          <w:sz w:val="36"/>
          <w:szCs w:val="36"/>
        </w:rPr>
      </w:pPr>
    </w:p>
    <w:p>
      <w:pPr>
        <w:widowControl/>
        <w:spacing w:line="440" w:lineRule="atLeast"/>
        <w:ind w:firstLine="720" w:firstLineChars="200"/>
        <w:jc w:val="left"/>
        <w:rPr>
          <w:rFonts w:ascii="仿宋_GB2312" w:hAnsi="Calibri" w:eastAsia="仿宋_GB2312" w:cs="宋体"/>
          <w:kern w:val="0"/>
          <w:sz w:val="32"/>
          <w:szCs w:val="32"/>
        </w:rPr>
      </w:pPr>
      <w:r>
        <w:rPr>
          <w:rFonts w:hint="eastAsia" w:ascii="方正小标宋_GBK" w:hAnsi="Calibri" w:eastAsia="方正小标宋_GBK" w:cs="宋体"/>
          <w:kern w:val="0"/>
          <w:sz w:val="36"/>
          <w:szCs w:val="36"/>
        </w:rPr>
        <w:t>一、</w:t>
      </w:r>
      <w:r>
        <w:rPr>
          <w:rFonts w:hint="eastAsia" w:ascii="黑体" w:hAnsi="黑体" w:eastAsia="黑体" w:cs="宋体"/>
          <w:kern w:val="0"/>
          <w:sz w:val="32"/>
          <w:szCs w:val="32"/>
        </w:rPr>
        <w:t>项目概况：</w:t>
      </w:r>
      <w:r>
        <w:rPr>
          <w:rFonts w:hint="eastAsia" w:ascii="仿宋_GB2312" w:hAnsi="Calibri" w:eastAsia="仿宋_GB2312" w:cs="宋体"/>
          <w:kern w:val="0"/>
          <w:sz w:val="32"/>
          <w:szCs w:val="32"/>
        </w:rPr>
        <w:t>含项目立项背景及目的，预算收支情况。</w:t>
      </w:r>
    </w:p>
    <w:p>
      <w:pPr>
        <w:widowControl/>
        <w:spacing w:line="440" w:lineRule="atLeast"/>
        <w:ind w:firstLine="640" w:firstLineChars="200"/>
        <w:jc w:val="left"/>
        <w:rPr>
          <w:rFonts w:ascii="仿宋_GB2312" w:eastAsia="仿宋_GB2312"/>
          <w:sz w:val="32"/>
          <w:szCs w:val="32"/>
        </w:rPr>
      </w:pPr>
      <w:r>
        <w:rPr>
          <w:rFonts w:hint="eastAsia" w:ascii="仿宋_GB2312" w:eastAsia="仿宋_GB2312"/>
          <w:sz w:val="32"/>
          <w:szCs w:val="32"/>
        </w:rPr>
        <w:t>1、每年大春生产期间都会出现农业灾害，为了帮助受灾群众渡过难关，尽快恢复正常的生产生活秩序，确保社会稳定，依据盘龙区人民政府2018年7月4日第十六届人民政府第29次常务会议同意增加玉米、烤烟保费。</w:t>
      </w:r>
    </w:p>
    <w:p>
      <w:pPr>
        <w:ind w:firstLine="640" w:firstLineChars="200"/>
        <w:outlineLvl w:val="0"/>
        <w:rPr>
          <w:rFonts w:ascii="仿宋_GB2312" w:hAnsi="仿宋_GB2312" w:eastAsia="仿宋_GB2312" w:cs="仿宋_GB2312"/>
          <w:bCs/>
          <w:color w:val="000000"/>
          <w:sz w:val="32"/>
          <w:szCs w:val="32"/>
        </w:rPr>
      </w:pPr>
      <w:r>
        <w:rPr>
          <w:rFonts w:hint="eastAsia" w:ascii="仿宋_GB2312" w:eastAsia="仿宋_GB2312"/>
          <w:sz w:val="32"/>
          <w:szCs w:val="32"/>
        </w:rPr>
        <w:t>2、</w:t>
      </w:r>
      <w:r>
        <w:rPr>
          <w:rFonts w:hint="eastAsia" w:ascii="仿宋_GB2312" w:hAnsi="仿宋_GB2312" w:eastAsia="仿宋_GB2312" w:cs="仿宋_GB2312"/>
          <w:bCs/>
          <w:color w:val="000000"/>
          <w:sz w:val="32"/>
          <w:szCs w:val="32"/>
        </w:rPr>
        <w:t>20</w:t>
      </w:r>
      <w:r>
        <w:rPr>
          <w:rFonts w:hint="eastAsia" w:ascii="仿宋_GB2312" w:hAnsi="仿宋_GB2312" w:eastAsia="仿宋_GB2312" w:cs="仿宋_GB2312"/>
          <w:bCs/>
          <w:color w:val="000000"/>
          <w:sz w:val="32"/>
          <w:szCs w:val="32"/>
          <w:lang w:val="en-US" w:eastAsia="zh-CN"/>
        </w:rPr>
        <w:t>20</w:t>
      </w:r>
      <w:r>
        <w:rPr>
          <w:rFonts w:hint="eastAsia" w:ascii="仿宋_GB2312" w:hAnsi="仿宋_GB2312" w:eastAsia="仿宋_GB2312" w:cs="仿宋_GB2312"/>
          <w:bCs/>
          <w:color w:val="000000"/>
          <w:sz w:val="32"/>
          <w:szCs w:val="32"/>
        </w:rPr>
        <w:t>年农业生产保险补贴财政安排资金1944500元主要用于：</w:t>
      </w:r>
    </w:p>
    <w:p>
      <w:pPr>
        <w:ind w:firstLine="640" w:firstLineChars="200"/>
        <w:outlineLvl w:val="0"/>
        <w:rPr>
          <w:rFonts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（1）完成玉米投保5</w:t>
      </w:r>
      <w:r>
        <w:rPr>
          <w:rFonts w:hint="eastAsia" w:ascii="仿宋_GB2312" w:hAnsi="仿宋_GB2312" w:eastAsia="仿宋_GB2312" w:cs="仿宋_GB2312"/>
          <w:bCs/>
          <w:color w:val="000000"/>
          <w:sz w:val="32"/>
          <w:szCs w:val="32"/>
          <w:lang w:val="en-US" w:eastAsia="zh-CN"/>
        </w:rPr>
        <w:t>1979</w:t>
      </w:r>
      <w:r>
        <w:rPr>
          <w:rFonts w:hint="eastAsia" w:ascii="仿宋_GB2312" w:hAnsi="仿宋_GB2312" w:eastAsia="仿宋_GB2312" w:cs="仿宋_GB2312"/>
          <w:bCs/>
          <w:color w:val="000000"/>
          <w:sz w:val="32"/>
          <w:szCs w:val="32"/>
        </w:rPr>
        <w:t>亩，每亩保费16.5元，合计8</w:t>
      </w:r>
      <w:r>
        <w:rPr>
          <w:rFonts w:hint="eastAsia" w:ascii="仿宋_GB2312" w:hAnsi="仿宋_GB2312" w:eastAsia="仿宋_GB2312" w:cs="仿宋_GB2312"/>
          <w:bCs/>
          <w:color w:val="000000"/>
          <w:sz w:val="32"/>
          <w:szCs w:val="32"/>
          <w:lang w:val="en-US" w:eastAsia="zh-CN"/>
        </w:rPr>
        <w:t>57653.5</w:t>
      </w:r>
      <w:r>
        <w:rPr>
          <w:rFonts w:hint="eastAsia" w:ascii="仿宋_GB2312" w:hAnsi="仿宋_GB2312" w:eastAsia="仿宋_GB2312" w:cs="仿宋_GB2312"/>
          <w:bCs/>
          <w:color w:val="000000"/>
          <w:sz w:val="32"/>
          <w:szCs w:val="32"/>
        </w:rPr>
        <w:t>元。</w:t>
      </w:r>
    </w:p>
    <w:p>
      <w:pPr>
        <w:ind w:firstLine="640" w:firstLineChars="200"/>
        <w:outlineLvl w:val="0"/>
        <w:rPr>
          <w:rFonts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（2）完成烤烟投保21</w:t>
      </w:r>
      <w:r>
        <w:rPr>
          <w:rFonts w:hint="eastAsia" w:ascii="仿宋_GB2312" w:hAnsi="仿宋_GB2312" w:eastAsia="仿宋_GB2312" w:cs="仿宋_GB2312"/>
          <w:bCs/>
          <w:color w:val="000000"/>
          <w:sz w:val="32"/>
          <w:szCs w:val="32"/>
          <w:lang w:val="en-US" w:eastAsia="zh-CN"/>
        </w:rPr>
        <w:t>20</w:t>
      </w:r>
      <w:r>
        <w:rPr>
          <w:rFonts w:hint="eastAsia" w:ascii="仿宋_GB2312" w:hAnsi="仿宋_GB2312" w:eastAsia="仿宋_GB2312" w:cs="仿宋_GB2312"/>
          <w:bCs/>
          <w:color w:val="000000"/>
          <w:sz w:val="32"/>
          <w:szCs w:val="32"/>
        </w:rPr>
        <w:t>0亩，每亩保费50元，合计10</w:t>
      </w:r>
      <w:r>
        <w:rPr>
          <w:rFonts w:hint="eastAsia" w:ascii="仿宋_GB2312" w:hAnsi="仿宋_GB2312" w:eastAsia="仿宋_GB2312" w:cs="仿宋_GB2312"/>
          <w:bCs/>
          <w:color w:val="000000"/>
          <w:sz w:val="32"/>
          <w:szCs w:val="32"/>
          <w:lang w:val="en-US" w:eastAsia="zh-CN"/>
        </w:rPr>
        <w:t>60000</w:t>
      </w:r>
      <w:r>
        <w:rPr>
          <w:rFonts w:hint="eastAsia" w:ascii="仿宋_GB2312" w:hAnsi="仿宋_GB2312" w:eastAsia="仿宋_GB2312" w:cs="仿宋_GB2312"/>
          <w:bCs/>
          <w:color w:val="000000"/>
          <w:sz w:val="32"/>
          <w:szCs w:val="32"/>
        </w:rPr>
        <w:t>元。</w:t>
      </w:r>
    </w:p>
    <w:p>
      <w:pPr>
        <w:ind w:firstLine="640" w:firstLineChars="200"/>
        <w:outlineLvl w:val="0"/>
        <w:rPr>
          <w:rFonts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（3）以上合计</w:t>
      </w:r>
      <w:r>
        <w:rPr>
          <w:rFonts w:hint="eastAsia" w:ascii="仿宋_GB2312" w:hAnsi="仿宋_GB2312" w:eastAsia="仿宋_GB2312" w:cs="仿宋_GB2312"/>
          <w:bCs/>
          <w:color w:val="000000"/>
          <w:sz w:val="32"/>
          <w:szCs w:val="32"/>
          <w:lang w:val="en-US" w:eastAsia="zh-CN"/>
        </w:rPr>
        <w:t>1917653.5</w:t>
      </w:r>
      <w:r>
        <w:rPr>
          <w:rFonts w:hint="eastAsia" w:ascii="仿宋_GB2312" w:hAnsi="仿宋_GB2312" w:eastAsia="仿宋_GB2312" w:cs="仿宋_GB2312"/>
          <w:bCs/>
          <w:color w:val="000000"/>
          <w:sz w:val="32"/>
          <w:szCs w:val="32"/>
        </w:rPr>
        <w:t>元。还余</w:t>
      </w:r>
      <w:r>
        <w:rPr>
          <w:rFonts w:hint="eastAsia" w:ascii="仿宋_GB2312" w:hAnsi="仿宋_GB2312" w:eastAsia="仿宋_GB2312" w:cs="仿宋_GB2312"/>
          <w:bCs/>
          <w:color w:val="000000"/>
          <w:sz w:val="32"/>
          <w:szCs w:val="32"/>
          <w:lang w:val="en-US" w:eastAsia="zh-CN"/>
        </w:rPr>
        <w:t>26846.5</w:t>
      </w:r>
      <w:r>
        <w:rPr>
          <w:rFonts w:hint="eastAsia" w:ascii="仿宋_GB2312" w:hAnsi="仿宋_GB2312" w:eastAsia="仿宋_GB2312" w:cs="仿宋_GB2312"/>
          <w:bCs/>
          <w:color w:val="000000"/>
          <w:sz w:val="32"/>
          <w:szCs w:val="32"/>
        </w:rPr>
        <w:t>元，已上缴区财政局。</w:t>
      </w:r>
    </w:p>
    <w:p>
      <w:pPr>
        <w:ind w:firstLine="643" w:firstLineChars="200"/>
        <w:outlineLvl w:val="0"/>
        <w:rPr>
          <w:rFonts w:ascii="黑体" w:hAnsi="黑体" w:eastAsia="黑体" w:cs="宋体"/>
          <w:b/>
          <w:kern w:val="0"/>
          <w:sz w:val="32"/>
          <w:szCs w:val="32"/>
        </w:rPr>
      </w:pPr>
      <w:r>
        <w:rPr>
          <w:rFonts w:hint="eastAsia" w:ascii="仿宋_GB2312" w:hAnsi="仿宋_GB2312" w:eastAsia="仿宋_GB2312" w:cs="仿宋_GB2312"/>
          <w:b/>
          <w:bCs/>
          <w:color w:val="000000"/>
          <w:sz w:val="32"/>
          <w:szCs w:val="32"/>
        </w:rPr>
        <w:t>二、</w:t>
      </w:r>
      <w:r>
        <w:rPr>
          <w:rFonts w:hint="eastAsia" w:ascii="黑体" w:hAnsi="黑体" w:eastAsia="黑体" w:cs="宋体"/>
          <w:b/>
          <w:kern w:val="0"/>
          <w:sz w:val="32"/>
          <w:szCs w:val="32"/>
        </w:rPr>
        <w:t>评价结论</w:t>
      </w:r>
    </w:p>
    <w:p>
      <w:pPr>
        <w:ind w:firstLine="640" w:firstLineChars="200"/>
        <w:outlineLvl w:val="0"/>
        <w:rPr>
          <w:rFonts w:ascii="仿宋_GB2312" w:hAnsi="仿宋_GB2312" w:eastAsia="仿宋_GB2312" w:cs="仿宋_GB2312"/>
          <w:bCs/>
          <w:color w:val="000000"/>
          <w:sz w:val="32"/>
          <w:szCs w:val="32"/>
        </w:rPr>
      </w:pPr>
      <w:r>
        <w:rPr>
          <w:rFonts w:hint="eastAsia" w:ascii="仿宋_GB2312" w:hAnsi="黑体" w:eastAsia="仿宋_GB2312" w:cs="宋体"/>
          <w:kern w:val="0"/>
          <w:sz w:val="32"/>
          <w:szCs w:val="32"/>
        </w:rPr>
        <w:t>确保玉米、烤烟种植户在出现灾情时，能够挽回一部分经济损失，</w:t>
      </w:r>
      <w:r>
        <w:rPr>
          <w:rFonts w:hint="eastAsia" w:ascii="仿宋_GB2312" w:eastAsia="仿宋_GB2312"/>
          <w:sz w:val="32"/>
          <w:szCs w:val="32"/>
        </w:rPr>
        <w:t>帮助受灾群众渡过难关，尽快恢复正常的生产生活秩序，确保社会稳定。</w:t>
      </w:r>
    </w:p>
    <w:p>
      <w:pPr>
        <w:widowControl/>
        <w:spacing w:line="440" w:lineRule="atLeast"/>
        <w:ind w:firstLine="640" w:firstLineChars="200"/>
        <w:jc w:val="left"/>
        <w:rPr>
          <w:rFonts w:ascii="黑体" w:hAnsi="黑体" w:eastAsia="黑体" w:cs="宋体"/>
          <w:kern w:val="0"/>
          <w:sz w:val="32"/>
          <w:szCs w:val="32"/>
        </w:rPr>
      </w:pPr>
      <w:r>
        <w:rPr>
          <w:rFonts w:hint="eastAsia" w:ascii="黑体" w:hAnsi="黑体" w:eastAsia="黑体" w:cs="宋体"/>
          <w:kern w:val="0"/>
          <w:sz w:val="32"/>
          <w:szCs w:val="32"/>
        </w:rPr>
        <w:t>三、经验、问题和建议</w:t>
      </w:r>
    </w:p>
    <w:p>
      <w:pPr>
        <w:widowControl/>
        <w:spacing w:line="440" w:lineRule="atLeast"/>
        <w:ind w:firstLine="579" w:firstLineChars="181"/>
        <w:jc w:val="left"/>
        <w:rPr>
          <w:rFonts w:ascii="楷体" w:hAnsi="楷体" w:eastAsia="楷体" w:cs="宋体"/>
          <w:kern w:val="0"/>
          <w:sz w:val="32"/>
          <w:szCs w:val="32"/>
        </w:rPr>
      </w:pPr>
      <w:r>
        <w:rPr>
          <w:rFonts w:hint="eastAsia" w:ascii="楷体" w:hAnsi="楷体" w:eastAsia="楷体" w:cs="宋体"/>
          <w:kern w:val="0"/>
          <w:sz w:val="32"/>
          <w:szCs w:val="32"/>
        </w:rPr>
        <w:t>1.主要经验及做法；</w:t>
      </w:r>
    </w:p>
    <w:p>
      <w:pPr>
        <w:ind w:firstLine="480" w:firstLineChars="150"/>
        <w:jc w:val="left"/>
        <w:rPr>
          <w:rFonts w:ascii="仿宋_GB2312" w:eastAsia="仿宋_GB2312"/>
          <w:sz w:val="32"/>
          <w:szCs w:val="32"/>
        </w:rPr>
      </w:pPr>
      <w:r>
        <w:rPr>
          <w:rFonts w:hint="eastAsia" w:ascii="仿宋_GB2312" w:eastAsia="仿宋_GB2312"/>
          <w:sz w:val="32"/>
          <w:szCs w:val="32"/>
        </w:rPr>
        <w:t>（1）投保时，由农科员和烤烟辅导员填报种植险承包清单（农户提供身份证和银行卡复印件），由街道农科站和烟办汇总投保面积，保险公司根据总投保面积，计算保费，并提出保费申请，由农业农村局（农林局）根据保险公司提出的申请支付保费。</w:t>
      </w:r>
    </w:p>
    <w:p>
      <w:pPr>
        <w:ind w:firstLine="640" w:firstLineChars="200"/>
        <w:jc w:val="left"/>
        <w:rPr>
          <w:rFonts w:ascii="仿宋_GB2312" w:eastAsia="仿宋_GB2312"/>
          <w:sz w:val="32"/>
          <w:szCs w:val="32"/>
        </w:rPr>
      </w:pPr>
      <w:r>
        <w:rPr>
          <w:rFonts w:hint="eastAsia" w:ascii="仿宋_GB2312" w:eastAsia="仿宋_GB2312"/>
          <w:sz w:val="32"/>
          <w:szCs w:val="32"/>
        </w:rPr>
        <w:t>（2）在农户投保的玉米、烤烟受灾后，由各街道办事处农科站负责农业保险的工作人员向保险公司进行险情汇报，保险公司立即组织人员进行受损定级。赔付前在受灾农户所在村进行公示，农户无意义后，通过农户投保时提供的银行卡进行赔付。</w:t>
      </w:r>
    </w:p>
    <w:p>
      <w:pPr>
        <w:ind w:left="640"/>
        <w:jc w:val="left"/>
        <w:rPr>
          <w:rFonts w:ascii="仿宋_GB2312" w:eastAsia="仿宋_GB2312"/>
          <w:sz w:val="32"/>
          <w:szCs w:val="32"/>
        </w:rPr>
      </w:pPr>
      <w:r>
        <w:rPr>
          <w:rFonts w:hint="eastAsia" w:ascii="仿宋_GB2312" w:eastAsia="仿宋_GB2312"/>
          <w:sz w:val="32"/>
          <w:szCs w:val="32"/>
        </w:rPr>
        <w:t>（3）盘龙区投保理赔资料完整,建立了专门台账。</w:t>
      </w:r>
    </w:p>
    <w:p>
      <w:pPr>
        <w:widowControl/>
        <w:spacing w:line="440" w:lineRule="atLeast"/>
        <w:ind w:firstLine="736" w:firstLineChars="230"/>
        <w:jc w:val="left"/>
        <w:rPr>
          <w:rFonts w:ascii="楷体" w:hAnsi="楷体" w:eastAsia="楷体" w:cs="宋体"/>
          <w:kern w:val="0"/>
          <w:sz w:val="32"/>
          <w:szCs w:val="32"/>
        </w:rPr>
      </w:pPr>
      <w:r>
        <w:rPr>
          <w:rFonts w:hint="eastAsia" w:ascii="楷体" w:hAnsi="楷体" w:eastAsia="楷体" w:cs="宋体"/>
          <w:kern w:val="0"/>
          <w:sz w:val="32"/>
          <w:szCs w:val="32"/>
        </w:rPr>
        <w:t>2.存在的问题；</w:t>
      </w:r>
    </w:p>
    <w:p>
      <w:pPr>
        <w:ind w:firstLine="640" w:firstLineChars="200"/>
        <w:outlineLvl w:val="0"/>
        <w:rPr>
          <w:rFonts w:ascii="仿宋_GB2312" w:hAnsi="仿宋_GB2312" w:eastAsia="仿宋_GB2312" w:cs="仿宋_GB2312"/>
          <w:snapToGrid w:val="0"/>
          <w:kern w:val="0"/>
          <w:sz w:val="32"/>
          <w:szCs w:val="32"/>
        </w:rPr>
      </w:pPr>
      <w:r>
        <w:rPr>
          <w:rFonts w:hint="eastAsia" w:ascii="仿宋_GB2312" w:hAnsi="仿宋_GB2312" w:eastAsia="仿宋_GB2312" w:cs="仿宋_GB2312"/>
          <w:bCs/>
          <w:color w:val="000000"/>
          <w:sz w:val="32"/>
          <w:szCs w:val="32"/>
        </w:rPr>
        <w:t>由于区</w:t>
      </w:r>
      <w:r>
        <w:rPr>
          <w:rFonts w:hint="eastAsia" w:ascii="仿宋_GB2312" w:hAnsi="仿宋_GB2312" w:eastAsia="仿宋_GB2312" w:cs="仿宋_GB2312"/>
          <w:snapToGrid w:val="0"/>
          <w:kern w:val="0"/>
          <w:sz w:val="32"/>
          <w:szCs w:val="32"/>
        </w:rPr>
        <w:t>委区政府高度重视烤烟、玉米生产工作，区农业农村局和保险公司团结协作，相关街道办事处积极配合，村委会严格落实好各项任务。20</w:t>
      </w:r>
      <w:r>
        <w:rPr>
          <w:rFonts w:hint="eastAsia" w:ascii="仿宋_GB2312" w:hAnsi="仿宋_GB2312" w:eastAsia="仿宋_GB2312" w:cs="仿宋_GB2312"/>
          <w:snapToGrid w:val="0"/>
          <w:kern w:val="0"/>
          <w:sz w:val="32"/>
          <w:szCs w:val="32"/>
          <w:lang w:val="en-US" w:eastAsia="zh-CN"/>
        </w:rPr>
        <w:t>20</w:t>
      </w:r>
      <w:r>
        <w:rPr>
          <w:rFonts w:hint="eastAsia" w:ascii="仿宋_GB2312" w:hAnsi="仿宋_GB2312" w:eastAsia="仿宋_GB2312" w:cs="仿宋_GB2312"/>
          <w:snapToGrid w:val="0"/>
          <w:kern w:val="0"/>
          <w:sz w:val="32"/>
          <w:szCs w:val="32"/>
        </w:rPr>
        <w:t>年圆满完成各项工作任务。不存在问题。</w:t>
      </w:r>
    </w:p>
    <w:p>
      <w:pPr>
        <w:widowControl/>
        <w:spacing w:line="440" w:lineRule="atLeast"/>
        <w:ind w:firstLine="640" w:firstLineChars="200"/>
        <w:jc w:val="left"/>
        <w:rPr>
          <w:rFonts w:ascii="楷体" w:hAnsi="楷体" w:eastAsia="楷体" w:cs="宋体"/>
          <w:kern w:val="0"/>
          <w:sz w:val="32"/>
          <w:szCs w:val="32"/>
        </w:rPr>
      </w:pPr>
      <w:r>
        <w:rPr>
          <w:rFonts w:hint="eastAsia" w:ascii="楷体" w:hAnsi="楷体" w:eastAsia="楷体" w:cs="宋体"/>
          <w:kern w:val="0"/>
          <w:sz w:val="32"/>
          <w:szCs w:val="32"/>
        </w:rPr>
        <w:t>3.改进措施及建议。</w:t>
      </w:r>
    </w:p>
    <w:p>
      <w:pPr>
        <w:widowControl/>
        <w:spacing w:line="440" w:lineRule="atLeast"/>
        <w:ind w:firstLine="640" w:firstLineChars="200"/>
        <w:jc w:val="left"/>
        <w:rPr>
          <w:rFonts w:ascii="楷体" w:hAnsi="楷体" w:eastAsia="楷体" w:cs="宋体"/>
          <w:kern w:val="0"/>
          <w:sz w:val="32"/>
          <w:szCs w:val="32"/>
        </w:rPr>
      </w:pPr>
      <w:r>
        <w:rPr>
          <w:rFonts w:hint="eastAsia" w:ascii="楷体" w:hAnsi="楷体" w:eastAsia="楷体" w:cs="宋体"/>
          <w:kern w:val="0"/>
          <w:sz w:val="32"/>
          <w:szCs w:val="32"/>
        </w:rPr>
        <w:t>各级各部门严格落实好相关政策，确保每家每户种植的玉米、烤烟应保尽保。</w:t>
      </w:r>
    </w:p>
    <w:p>
      <w:pPr>
        <w:widowControl/>
        <w:spacing w:line="440" w:lineRule="atLeast"/>
        <w:ind w:firstLine="640" w:firstLineChars="200"/>
        <w:jc w:val="left"/>
        <w:rPr>
          <w:rFonts w:ascii="楷体" w:hAnsi="楷体" w:eastAsia="楷体" w:cs="宋体"/>
          <w:kern w:val="0"/>
          <w:sz w:val="32"/>
          <w:szCs w:val="32"/>
        </w:rPr>
      </w:pPr>
    </w:p>
    <w:p>
      <w:pPr>
        <w:widowControl/>
        <w:spacing w:line="440" w:lineRule="atLeast"/>
        <w:ind w:firstLine="640" w:firstLineChars="200"/>
        <w:jc w:val="left"/>
        <w:rPr>
          <w:rFonts w:ascii="楷体" w:hAnsi="楷体" w:eastAsia="楷体" w:cs="宋体"/>
          <w:kern w:val="0"/>
          <w:sz w:val="32"/>
          <w:szCs w:val="32"/>
        </w:rPr>
      </w:pPr>
    </w:p>
    <w:p>
      <w:pPr>
        <w:widowControl/>
        <w:spacing w:line="440" w:lineRule="atLeast"/>
        <w:ind w:firstLine="640" w:firstLineChars="200"/>
        <w:jc w:val="left"/>
        <w:rPr>
          <w:rFonts w:ascii="楷体" w:hAnsi="楷体" w:eastAsia="楷体" w:cs="宋体"/>
          <w:kern w:val="0"/>
          <w:sz w:val="32"/>
          <w:szCs w:val="32"/>
        </w:rPr>
      </w:pPr>
    </w:p>
    <w:p>
      <w:pPr>
        <w:widowControl/>
        <w:spacing w:line="440" w:lineRule="atLeast"/>
        <w:ind w:firstLine="420"/>
        <w:jc w:val="left"/>
        <w:rPr>
          <w:rFonts w:ascii="楷体" w:hAnsi="楷体" w:eastAsia="楷体" w:cs="宋体"/>
          <w:kern w:val="0"/>
          <w:szCs w:val="21"/>
        </w:rPr>
      </w:pPr>
      <w:r>
        <w:rPr>
          <w:rFonts w:hint="eastAsia" w:ascii="楷体" w:hAnsi="楷体" w:eastAsia="楷体" w:cs="宋体"/>
          <w:kern w:val="0"/>
          <w:szCs w:val="21"/>
        </w:rPr>
        <w:t xml:space="preserve"> </w:t>
      </w:r>
    </w:p>
    <w:p>
      <w:pPr>
        <w:widowControl/>
        <w:spacing w:line="440" w:lineRule="atLeast"/>
        <w:ind w:firstLine="420"/>
        <w:jc w:val="center"/>
        <w:rPr>
          <w:rFonts w:ascii="黑体" w:hAnsi="黑体" w:eastAsia="黑体" w:cs="宋体"/>
          <w:kern w:val="0"/>
          <w:szCs w:val="21"/>
        </w:rPr>
      </w:pPr>
    </w:p>
    <w:p>
      <w:pPr>
        <w:widowControl/>
        <w:spacing w:line="440" w:lineRule="atLeast"/>
        <w:ind w:firstLine="420"/>
        <w:jc w:val="center"/>
        <w:rPr>
          <w:rFonts w:ascii="黑体" w:hAnsi="黑体" w:eastAsia="黑体" w:cs="宋体"/>
          <w:kern w:val="0"/>
          <w:szCs w:val="21"/>
        </w:rPr>
      </w:pPr>
    </w:p>
    <w:p>
      <w:pPr>
        <w:widowControl/>
        <w:spacing w:line="440" w:lineRule="atLeast"/>
        <w:ind w:firstLine="420"/>
        <w:jc w:val="center"/>
        <w:rPr>
          <w:rFonts w:ascii="黑体" w:hAnsi="黑体" w:eastAsia="黑体" w:cs="宋体"/>
          <w:kern w:val="0"/>
          <w:szCs w:val="21"/>
        </w:rPr>
      </w:pPr>
    </w:p>
    <w:p>
      <w:pPr>
        <w:widowControl/>
        <w:spacing w:line="440" w:lineRule="atLeast"/>
        <w:ind w:firstLine="420"/>
        <w:jc w:val="center"/>
        <w:rPr>
          <w:rFonts w:ascii="黑体" w:hAnsi="黑体" w:eastAsia="黑体" w:cs="宋体"/>
          <w:b/>
          <w:kern w:val="0"/>
          <w:sz w:val="44"/>
          <w:szCs w:val="44"/>
        </w:rPr>
      </w:pPr>
      <w:r>
        <w:rPr>
          <w:rFonts w:hint="eastAsia" w:ascii="黑体" w:hAnsi="黑体" w:eastAsia="黑体" w:cs="宋体"/>
          <w:b/>
          <w:kern w:val="0"/>
          <w:sz w:val="44"/>
          <w:szCs w:val="44"/>
        </w:rPr>
        <w:t>农业生产保险补贴支出绩效自评报告</w:t>
      </w:r>
    </w:p>
    <w:p>
      <w:pPr>
        <w:widowControl/>
        <w:topLinePunct/>
        <w:spacing w:line="440" w:lineRule="atLeast"/>
        <w:ind w:firstLine="525"/>
        <w:rPr>
          <w:rFonts w:ascii="黑体" w:hAnsi="黑体" w:eastAsia="黑体" w:cs="宋体"/>
          <w:kern w:val="0"/>
          <w:sz w:val="32"/>
          <w:szCs w:val="32"/>
        </w:rPr>
      </w:pPr>
      <w:r>
        <w:rPr>
          <w:rFonts w:hint="eastAsia" w:ascii="黑体" w:hAnsi="黑体" w:eastAsia="黑体" w:cs="宋体"/>
          <w:kern w:val="0"/>
          <w:sz w:val="32"/>
          <w:szCs w:val="32"/>
        </w:rPr>
        <w:t xml:space="preserve"> </w:t>
      </w:r>
    </w:p>
    <w:p>
      <w:pPr>
        <w:widowControl/>
        <w:topLinePunct/>
        <w:spacing w:line="440" w:lineRule="atLeast"/>
        <w:ind w:firstLine="525"/>
        <w:rPr>
          <w:rFonts w:ascii="黑体" w:hAnsi="黑体" w:eastAsia="黑体" w:cs="宋体"/>
          <w:kern w:val="0"/>
          <w:sz w:val="32"/>
          <w:szCs w:val="32"/>
        </w:rPr>
      </w:pPr>
      <w:r>
        <w:rPr>
          <w:rFonts w:hint="eastAsia" w:ascii="黑体" w:hAnsi="黑体" w:eastAsia="黑体" w:cs="宋体"/>
          <w:kern w:val="0"/>
          <w:sz w:val="32"/>
          <w:szCs w:val="32"/>
        </w:rPr>
        <w:t>一、项目基本情况</w:t>
      </w:r>
    </w:p>
    <w:p>
      <w:pPr>
        <w:widowControl/>
        <w:topLinePunct/>
        <w:spacing w:line="440" w:lineRule="atLeast"/>
        <w:ind w:firstLine="525"/>
        <w:rPr>
          <w:rFonts w:ascii="楷体" w:hAnsi="楷体" w:eastAsia="楷体" w:cs="宋体"/>
          <w:b/>
          <w:kern w:val="0"/>
          <w:sz w:val="32"/>
          <w:szCs w:val="32"/>
        </w:rPr>
      </w:pPr>
      <w:r>
        <w:rPr>
          <w:rFonts w:hint="eastAsia" w:ascii="楷体" w:hAnsi="楷体" w:eastAsia="楷体" w:cs="宋体"/>
          <w:b/>
          <w:kern w:val="0"/>
          <w:sz w:val="32"/>
          <w:szCs w:val="32"/>
        </w:rPr>
        <w:t>（一）项目概况。</w:t>
      </w:r>
    </w:p>
    <w:p>
      <w:pPr>
        <w:widowControl/>
        <w:topLinePunct/>
        <w:spacing w:line="440" w:lineRule="atLeast"/>
        <w:ind w:firstLine="525"/>
        <w:rPr>
          <w:rFonts w:ascii="仿宋_GB2312" w:hAnsi="Calibri" w:eastAsia="仿宋_GB2312" w:cs="宋体"/>
          <w:b/>
          <w:kern w:val="0"/>
          <w:sz w:val="32"/>
          <w:szCs w:val="32"/>
        </w:rPr>
      </w:pPr>
      <w:r>
        <w:rPr>
          <w:rFonts w:hint="eastAsia" w:ascii="仿宋_GB2312" w:hAnsi="Calibri" w:eastAsia="仿宋_GB2312" w:cs="宋体"/>
          <w:b/>
          <w:kern w:val="0"/>
          <w:sz w:val="32"/>
          <w:szCs w:val="32"/>
        </w:rPr>
        <w:t>1.立项背景及目的。</w:t>
      </w:r>
    </w:p>
    <w:p>
      <w:pPr>
        <w:widowControl/>
        <w:spacing w:line="440" w:lineRule="atLeast"/>
        <w:ind w:firstLine="480" w:firstLineChars="150"/>
        <w:jc w:val="left"/>
        <w:rPr>
          <w:rFonts w:ascii="仿宋_GB2312" w:eastAsia="仿宋_GB2312"/>
          <w:sz w:val="32"/>
          <w:szCs w:val="32"/>
        </w:rPr>
      </w:pPr>
      <w:r>
        <w:rPr>
          <w:rFonts w:hint="eastAsia" w:ascii="仿宋_GB2312" w:eastAsia="仿宋_GB2312"/>
          <w:sz w:val="32"/>
          <w:szCs w:val="32"/>
        </w:rPr>
        <w:t>每年大春生产期间都会出现农业灾害，为了帮助受灾群众渡过难关，尽快恢复正常的生产生活秩序，确保社会稳定，依据盘龙区人民政府2018年7月4日第十六届人民政府第29次常务会议同意增加玉米、烤烟保费。</w:t>
      </w:r>
    </w:p>
    <w:p>
      <w:pPr>
        <w:widowControl/>
        <w:topLinePunct/>
        <w:spacing w:line="440" w:lineRule="atLeast"/>
        <w:ind w:firstLine="525"/>
        <w:rPr>
          <w:rFonts w:ascii="仿宋_GB2312" w:hAnsi="Calibri" w:eastAsia="仿宋_GB2312" w:cs="宋体"/>
          <w:b/>
          <w:kern w:val="0"/>
          <w:sz w:val="32"/>
          <w:szCs w:val="32"/>
        </w:rPr>
      </w:pPr>
      <w:r>
        <w:rPr>
          <w:rFonts w:hint="eastAsia" w:ascii="仿宋_GB2312" w:hAnsi="Calibri" w:eastAsia="仿宋_GB2312" w:cs="宋体"/>
          <w:b/>
          <w:kern w:val="0"/>
          <w:sz w:val="32"/>
          <w:szCs w:val="32"/>
        </w:rPr>
        <w:t>2.项目实施情况。</w:t>
      </w:r>
    </w:p>
    <w:p>
      <w:pPr>
        <w:widowControl/>
        <w:topLinePunct/>
        <w:spacing w:line="440" w:lineRule="atLeast"/>
        <w:ind w:firstLine="640" w:firstLineChars="200"/>
        <w:rPr>
          <w:rFonts w:ascii="仿宋_GB2312" w:hAnsi="Calibri" w:eastAsia="仿宋_GB2312" w:cs="宋体"/>
          <w:b/>
          <w:color w:val="FF0000"/>
          <w:kern w:val="0"/>
          <w:sz w:val="32"/>
          <w:szCs w:val="32"/>
        </w:rPr>
      </w:pPr>
      <w:r>
        <w:rPr>
          <w:rFonts w:hint="eastAsia" w:ascii="仿宋_GB2312" w:eastAsia="仿宋_GB2312"/>
          <w:sz w:val="32"/>
          <w:szCs w:val="32"/>
        </w:rPr>
        <w:t>投保在6月30日以前完成，保期到10月31日止。20</w:t>
      </w:r>
      <w:r>
        <w:rPr>
          <w:rFonts w:hint="eastAsia" w:ascii="仿宋_GB2312" w:eastAsia="仿宋_GB2312"/>
          <w:sz w:val="32"/>
          <w:szCs w:val="32"/>
          <w:lang w:val="en-US" w:eastAsia="zh-CN"/>
        </w:rPr>
        <w:t>20</w:t>
      </w:r>
      <w:r>
        <w:rPr>
          <w:rFonts w:hint="eastAsia" w:ascii="仿宋_GB2312" w:eastAsia="仿宋_GB2312"/>
          <w:sz w:val="32"/>
          <w:szCs w:val="32"/>
        </w:rPr>
        <w:t>年烤烟投保21</w:t>
      </w:r>
      <w:r>
        <w:rPr>
          <w:rFonts w:hint="eastAsia" w:ascii="仿宋_GB2312" w:eastAsia="仿宋_GB2312"/>
          <w:sz w:val="32"/>
          <w:szCs w:val="32"/>
          <w:lang w:val="en-US" w:eastAsia="zh-CN"/>
        </w:rPr>
        <w:t>200</w:t>
      </w:r>
      <w:r>
        <w:rPr>
          <w:rFonts w:hint="eastAsia" w:ascii="仿宋_GB2312" w:eastAsia="仿宋_GB2312"/>
          <w:sz w:val="32"/>
          <w:szCs w:val="32"/>
        </w:rPr>
        <w:t>亩，玉米投保</w:t>
      </w:r>
      <w:r>
        <w:rPr>
          <w:rFonts w:hint="eastAsia" w:ascii="仿宋_GB2312" w:eastAsia="仿宋_GB2312"/>
          <w:sz w:val="32"/>
          <w:szCs w:val="32"/>
          <w:lang w:val="en-US" w:eastAsia="zh-CN"/>
        </w:rPr>
        <w:t>51979</w:t>
      </w:r>
      <w:r>
        <w:rPr>
          <w:rFonts w:hint="eastAsia" w:ascii="仿宋_GB2312" w:eastAsia="仿宋_GB2312"/>
          <w:sz w:val="32"/>
          <w:szCs w:val="32"/>
        </w:rPr>
        <w:t>亩；烤烟受灾</w:t>
      </w:r>
      <w:r>
        <w:rPr>
          <w:rFonts w:hint="eastAsia" w:ascii="仿宋_GB2312" w:eastAsia="仿宋_GB2312"/>
          <w:sz w:val="32"/>
          <w:szCs w:val="32"/>
          <w:lang w:val="en-US" w:eastAsia="zh-CN"/>
        </w:rPr>
        <w:t>1257.2</w:t>
      </w:r>
      <w:r>
        <w:rPr>
          <w:rFonts w:hint="eastAsia" w:ascii="仿宋_GB2312" w:eastAsia="仿宋_GB2312"/>
          <w:sz w:val="32"/>
          <w:szCs w:val="32"/>
        </w:rPr>
        <w:t>亩，赔付农户</w:t>
      </w:r>
      <w:r>
        <w:rPr>
          <w:rFonts w:hint="eastAsia" w:ascii="仿宋_GB2312" w:eastAsia="仿宋_GB2312"/>
          <w:sz w:val="32"/>
          <w:szCs w:val="32"/>
          <w:lang w:val="en-US" w:eastAsia="zh-CN"/>
        </w:rPr>
        <w:t>339527.37</w:t>
      </w:r>
      <w:r>
        <w:rPr>
          <w:rFonts w:hint="eastAsia" w:ascii="仿宋_GB2312" w:eastAsia="仿宋_GB2312"/>
          <w:sz w:val="32"/>
          <w:szCs w:val="32"/>
        </w:rPr>
        <w:t>元；</w:t>
      </w:r>
      <w:r>
        <w:rPr>
          <w:rFonts w:hint="eastAsia" w:ascii="仿宋_GB2312" w:eastAsia="仿宋_GB2312"/>
          <w:color w:val="FF0000"/>
          <w:sz w:val="32"/>
          <w:szCs w:val="32"/>
        </w:rPr>
        <w:t>玉米受灾</w:t>
      </w:r>
      <w:r>
        <w:rPr>
          <w:rFonts w:hint="eastAsia" w:ascii="仿宋_GB2312" w:eastAsia="仿宋_GB2312"/>
          <w:color w:val="FF0000"/>
          <w:sz w:val="32"/>
          <w:szCs w:val="32"/>
          <w:lang w:val="en-US" w:eastAsia="zh-CN"/>
        </w:rPr>
        <w:t>1043</w:t>
      </w:r>
      <w:r>
        <w:rPr>
          <w:rFonts w:hint="eastAsia" w:ascii="仿宋_GB2312" w:eastAsia="仿宋_GB2312"/>
          <w:color w:val="FF0000"/>
          <w:sz w:val="32"/>
          <w:szCs w:val="32"/>
        </w:rPr>
        <w:t>亩，赔付农户</w:t>
      </w:r>
      <w:r>
        <w:rPr>
          <w:rFonts w:hint="eastAsia" w:ascii="仿宋_GB2312" w:eastAsia="仿宋_GB2312"/>
          <w:color w:val="FF0000"/>
          <w:sz w:val="32"/>
          <w:szCs w:val="32"/>
          <w:lang w:val="en-US" w:eastAsia="zh-CN"/>
        </w:rPr>
        <w:t>169703.64</w:t>
      </w:r>
      <w:r>
        <w:rPr>
          <w:rFonts w:hint="eastAsia" w:ascii="仿宋_GB2312" w:eastAsia="仿宋_GB2312"/>
          <w:color w:val="FF0000"/>
          <w:sz w:val="32"/>
          <w:szCs w:val="32"/>
        </w:rPr>
        <w:t>元。</w:t>
      </w:r>
    </w:p>
    <w:p>
      <w:pPr>
        <w:widowControl/>
        <w:topLinePunct/>
        <w:spacing w:line="440" w:lineRule="atLeast"/>
        <w:ind w:firstLine="684" w:firstLineChars="213"/>
        <w:rPr>
          <w:rFonts w:ascii="仿宋_GB2312" w:hAnsi="Calibri" w:eastAsia="仿宋_GB2312" w:cs="宋体"/>
          <w:b/>
          <w:kern w:val="0"/>
          <w:sz w:val="32"/>
          <w:szCs w:val="32"/>
        </w:rPr>
      </w:pPr>
      <w:r>
        <w:rPr>
          <w:rFonts w:hint="eastAsia" w:ascii="仿宋_GB2312" w:hAnsi="Calibri" w:eastAsia="仿宋_GB2312" w:cs="宋体"/>
          <w:b/>
          <w:kern w:val="0"/>
          <w:sz w:val="32"/>
          <w:szCs w:val="32"/>
        </w:rPr>
        <w:t>3.资金来源及使用情况。</w:t>
      </w:r>
    </w:p>
    <w:p>
      <w:pPr>
        <w:ind w:firstLine="640" w:firstLineChars="200"/>
        <w:outlineLvl w:val="0"/>
        <w:rPr>
          <w:rFonts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20</w:t>
      </w:r>
      <w:r>
        <w:rPr>
          <w:rFonts w:hint="eastAsia" w:ascii="仿宋_GB2312" w:hAnsi="仿宋_GB2312" w:eastAsia="仿宋_GB2312" w:cs="仿宋_GB2312"/>
          <w:bCs/>
          <w:color w:val="000000"/>
          <w:sz w:val="32"/>
          <w:szCs w:val="32"/>
          <w:lang w:val="en-US" w:eastAsia="zh-CN"/>
        </w:rPr>
        <w:t>20</w:t>
      </w:r>
      <w:r>
        <w:rPr>
          <w:rFonts w:hint="eastAsia" w:ascii="仿宋_GB2312" w:hAnsi="仿宋_GB2312" w:eastAsia="仿宋_GB2312" w:cs="仿宋_GB2312"/>
          <w:bCs/>
          <w:color w:val="000000"/>
          <w:sz w:val="32"/>
          <w:szCs w:val="32"/>
        </w:rPr>
        <w:t>年农业生产保险补贴区级财政安排资金1944500元主要用于：</w:t>
      </w:r>
    </w:p>
    <w:p>
      <w:pPr>
        <w:ind w:firstLine="640" w:firstLineChars="200"/>
        <w:outlineLvl w:val="0"/>
        <w:rPr>
          <w:rFonts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（1）完成玉米投保</w:t>
      </w:r>
      <w:r>
        <w:rPr>
          <w:rFonts w:hint="eastAsia" w:ascii="仿宋_GB2312" w:hAnsi="仿宋_GB2312" w:eastAsia="仿宋_GB2312" w:cs="仿宋_GB2312"/>
          <w:bCs/>
          <w:color w:val="000000"/>
          <w:sz w:val="32"/>
          <w:szCs w:val="32"/>
          <w:lang w:val="en-US" w:eastAsia="zh-CN"/>
        </w:rPr>
        <w:t>51979</w:t>
      </w:r>
      <w:r>
        <w:rPr>
          <w:rFonts w:hint="eastAsia" w:ascii="仿宋_GB2312" w:hAnsi="仿宋_GB2312" w:eastAsia="仿宋_GB2312" w:cs="仿宋_GB2312"/>
          <w:bCs/>
          <w:color w:val="000000"/>
          <w:sz w:val="32"/>
          <w:szCs w:val="32"/>
        </w:rPr>
        <w:t>亩，每亩保费16.5元，合计8</w:t>
      </w:r>
      <w:r>
        <w:rPr>
          <w:rFonts w:hint="eastAsia" w:ascii="仿宋_GB2312" w:hAnsi="仿宋_GB2312" w:eastAsia="仿宋_GB2312" w:cs="仿宋_GB2312"/>
          <w:bCs/>
          <w:color w:val="000000"/>
          <w:sz w:val="32"/>
          <w:szCs w:val="32"/>
          <w:lang w:val="en-US" w:eastAsia="zh-CN"/>
        </w:rPr>
        <w:t>57653.5</w:t>
      </w:r>
      <w:r>
        <w:rPr>
          <w:rFonts w:hint="eastAsia" w:ascii="仿宋_GB2312" w:hAnsi="仿宋_GB2312" w:eastAsia="仿宋_GB2312" w:cs="仿宋_GB2312"/>
          <w:bCs/>
          <w:color w:val="000000"/>
          <w:sz w:val="32"/>
          <w:szCs w:val="32"/>
        </w:rPr>
        <w:t>元。</w:t>
      </w:r>
    </w:p>
    <w:p>
      <w:pPr>
        <w:ind w:firstLine="640" w:firstLineChars="200"/>
        <w:outlineLvl w:val="0"/>
        <w:rPr>
          <w:rFonts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（2）完成烤烟投保21</w:t>
      </w:r>
      <w:r>
        <w:rPr>
          <w:rFonts w:hint="eastAsia" w:ascii="仿宋_GB2312" w:hAnsi="仿宋_GB2312" w:eastAsia="仿宋_GB2312" w:cs="仿宋_GB2312"/>
          <w:bCs/>
          <w:color w:val="000000"/>
          <w:sz w:val="32"/>
          <w:szCs w:val="32"/>
          <w:lang w:val="en-US" w:eastAsia="zh-CN"/>
        </w:rPr>
        <w:t>20</w:t>
      </w:r>
      <w:r>
        <w:rPr>
          <w:rFonts w:hint="eastAsia" w:ascii="仿宋_GB2312" w:hAnsi="仿宋_GB2312" w:eastAsia="仿宋_GB2312" w:cs="仿宋_GB2312"/>
          <w:bCs/>
          <w:color w:val="000000"/>
          <w:sz w:val="32"/>
          <w:szCs w:val="32"/>
        </w:rPr>
        <w:t>0亩，每亩保费50元，合计10</w:t>
      </w:r>
      <w:r>
        <w:rPr>
          <w:rFonts w:hint="eastAsia" w:ascii="仿宋_GB2312" w:hAnsi="仿宋_GB2312" w:eastAsia="仿宋_GB2312" w:cs="仿宋_GB2312"/>
          <w:bCs/>
          <w:color w:val="000000"/>
          <w:sz w:val="32"/>
          <w:szCs w:val="32"/>
          <w:lang w:val="en-US" w:eastAsia="zh-CN"/>
        </w:rPr>
        <w:t>600</w:t>
      </w:r>
      <w:r>
        <w:rPr>
          <w:rFonts w:hint="eastAsia" w:ascii="仿宋_GB2312" w:hAnsi="仿宋_GB2312" w:eastAsia="仿宋_GB2312" w:cs="仿宋_GB2312"/>
          <w:bCs/>
          <w:color w:val="000000"/>
          <w:sz w:val="32"/>
          <w:szCs w:val="32"/>
        </w:rPr>
        <w:t>00元。</w:t>
      </w:r>
    </w:p>
    <w:p>
      <w:pPr>
        <w:ind w:firstLine="640" w:firstLineChars="200"/>
        <w:outlineLvl w:val="0"/>
        <w:rPr>
          <w:rFonts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（3）以上合计</w:t>
      </w:r>
      <w:r>
        <w:rPr>
          <w:rFonts w:hint="eastAsia" w:ascii="仿宋_GB2312" w:hAnsi="仿宋_GB2312" w:eastAsia="仿宋_GB2312" w:cs="仿宋_GB2312"/>
          <w:bCs/>
          <w:color w:val="000000"/>
          <w:sz w:val="32"/>
          <w:szCs w:val="32"/>
          <w:lang w:val="en-US" w:eastAsia="zh-CN"/>
        </w:rPr>
        <w:t>1917653.5</w:t>
      </w:r>
      <w:r>
        <w:rPr>
          <w:rFonts w:hint="eastAsia" w:ascii="仿宋_GB2312" w:hAnsi="仿宋_GB2312" w:eastAsia="仿宋_GB2312" w:cs="仿宋_GB2312"/>
          <w:bCs/>
          <w:color w:val="000000"/>
          <w:sz w:val="32"/>
          <w:szCs w:val="32"/>
        </w:rPr>
        <w:t>元。还余</w:t>
      </w:r>
      <w:r>
        <w:rPr>
          <w:rFonts w:hint="eastAsia" w:ascii="仿宋_GB2312" w:hAnsi="仿宋_GB2312" w:eastAsia="仿宋_GB2312" w:cs="仿宋_GB2312"/>
          <w:bCs/>
          <w:color w:val="000000"/>
          <w:sz w:val="32"/>
          <w:szCs w:val="32"/>
          <w:lang w:val="en-US" w:eastAsia="zh-CN"/>
        </w:rPr>
        <w:t>26846.5</w:t>
      </w:r>
      <w:r>
        <w:rPr>
          <w:rFonts w:hint="eastAsia" w:ascii="仿宋_GB2312" w:hAnsi="仿宋_GB2312" w:eastAsia="仿宋_GB2312" w:cs="仿宋_GB2312"/>
          <w:bCs/>
          <w:color w:val="000000"/>
          <w:sz w:val="32"/>
          <w:szCs w:val="32"/>
        </w:rPr>
        <w:t>元，已上缴区财政局。</w:t>
      </w:r>
    </w:p>
    <w:p>
      <w:pPr>
        <w:widowControl/>
        <w:topLinePunct/>
        <w:spacing w:line="440" w:lineRule="atLeast"/>
        <w:ind w:firstLine="525"/>
        <w:rPr>
          <w:rFonts w:ascii="仿宋_GB2312" w:hAnsi="Calibri" w:eastAsia="仿宋_GB2312" w:cs="宋体"/>
          <w:kern w:val="0"/>
          <w:sz w:val="32"/>
          <w:szCs w:val="32"/>
        </w:rPr>
      </w:pPr>
      <w:r>
        <w:rPr>
          <w:rFonts w:hint="eastAsia" w:ascii="仿宋_GB2312" w:hAnsi="Calibri" w:eastAsia="仿宋_GB2312" w:cs="宋体"/>
          <w:b/>
          <w:kern w:val="0"/>
          <w:sz w:val="32"/>
          <w:szCs w:val="32"/>
        </w:rPr>
        <w:t>4.组织及管理情况。</w:t>
      </w:r>
      <w:r>
        <w:rPr>
          <w:rFonts w:hint="eastAsia" w:ascii="仿宋_GB2312" w:hAnsi="Calibri" w:eastAsia="仿宋_GB2312" w:cs="宋体"/>
          <w:kern w:val="0"/>
          <w:sz w:val="32"/>
          <w:szCs w:val="32"/>
        </w:rPr>
        <w:t>包括项目组织情况、项目实施流程、资金拨付流程。</w:t>
      </w:r>
    </w:p>
    <w:p>
      <w:pPr>
        <w:ind w:firstLine="480" w:firstLineChars="150"/>
        <w:jc w:val="left"/>
        <w:rPr>
          <w:rFonts w:ascii="仿宋_GB2312" w:eastAsia="仿宋_GB2312"/>
          <w:sz w:val="32"/>
          <w:szCs w:val="32"/>
        </w:rPr>
      </w:pPr>
      <w:r>
        <w:rPr>
          <w:rFonts w:hint="eastAsia" w:ascii="仿宋_GB2312" w:eastAsia="仿宋_GB2312"/>
          <w:sz w:val="32"/>
          <w:szCs w:val="32"/>
        </w:rPr>
        <w:t>（1）投保时，由农科员和烤烟辅导员填报种植险承包清单（农户提供身份证和银行卡复印件），由街道农科站和烟办汇总投保面积，保险公司根据总投保面积，计算保费，并提出保费申请，由农业农村局根据保险公司提出的申请支付保费。</w:t>
      </w:r>
    </w:p>
    <w:p>
      <w:pPr>
        <w:ind w:firstLine="640" w:firstLineChars="200"/>
        <w:jc w:val="left"/>
        <w:rPr>
          <w:rFonts w:ascii="仿宋_GB2312" w:eastAsia="仿宋_GB2312"/>
          <w:sz w:val="32"/>
          <w:szCs w:val="32"/>
        </w:rPr>
      </w:pPr>
      <w:r>
        <w:rPr>
          <w:rFonts w:hint="eastAsia" w:ascii="仿宋_GB2312" w:eastAsia="仿宋_GB2312"/>
          <w:sz w:val="32"/>
          <w:szCs w:val="32"/>
        </w:rPr>
        <w:t>（2）在农户投保的玉米、烤烟受灾后，由各街道办事处农科站负责农业保险的工作人员向保险公司进行险情汇报，保险公司立即组织人员进行受损定级。赔付前在受灾农户所在村进行公示，农户无意义后，通过农户投保时提供的银行卡进行赔付。</w:t>
      </w:r>
    </w:p>
    <w:p>
      <w:pPr>
        <w:widowControl/>
        <w:topLinePunct/>
        <w:spacing w:line="440" w:lineRule="atLeast"/>
        <w:ind w:firstLine="525"/>
        <w:rPr>
          <w:rFonts w:ascii="楷体" w:hAnsi="楷体" w:eastAsia="楷体" w:cs="宋体"/>
          <w:kern w:val="0"/>
          <w:sz w:val="32"/>
          <w:szCs w:val="32"/>
        </w:rPr>
      </w:pPr>
      <w:r>
        <w:rPr>
          <w:rFonts w:hint="eastAsia" w:ascii="楷体" w:hAnsi="楷体" w:eastAsia="楷体" w:cs="宋体"/>
          <w:kern w:val="0"/>
          <w:sz w:val="32"/>
          <w:szCs w:val="32"/>
        </w:rPr>
        <w:t>（二）绩效目标。</w:t>
      </w:r>
    </w:p>
    <w:p>
      <w:pPr>
        <w:widowControl/>
        <w:topLinePunct/>
        <w:spacing w:line="440" w:lineRule="atLeast"/>
        <w:ind w:firstLine="525"/>
        <w:rPr>
          <w:rFonts w:ascii="仿宋_GB2312" w:hAnsi="Calibri" w:eastAsia="仿宋_GB2312" w:cs="宋体"/>
          <w:kern w:val="0"/>
          <w:sz w:val="32"/>
          <w:szCs w:val="32"/>
        </w:rPr>
      </w:pPr>
      <w:r>
        <w:rPr>
          <w:rFonts w:hint="eastAsia" w:ascii="仿宋_GB2312" w:hAnsi="Calibri" w:eastAsia="仿宋_GB2312" w:cs="宋体"/>
          <w:kern w:val="0"/>
          <w:sz w:val="32"/>
          <w:szCs w:val="32"/>
        </w:rPr>
        <w:t>1.总目标。</w:t>
      </w:r>
    </w:p>
    <w:p>
      <w:pPr>
        <w:widowControl/>
        <w:topLinePunct/>
        <w:spacing w:line="440" w:lineRule="atLeast"/>
        <w:ind w:firstLine="525"/>
        <w:rPr>
          <w:rFonts w:ascii="仿宋_GB2312" w:hAnsi="Calibri" w:eastAsia="仿宋_GB2312" w:cs="宋体"/>
          <w:kern w:val="0"/>
          <w:sz w:val="32"/>
          <w:szCs w:val="32"/>
        </w:rPr>
      </w:pPr>
      <w:r>
        <w:rPr>
          <w:rFonts w:hint="eastAsia" w:ascii="仿宋_GB2312" w:hAnsi="Calibri" w:eastAsia="仿宋_GB2312" w:cs="宋体"/>
          <w:kern w:val="0"/>
          <w:sz w:val="32"/>
          <w:szCs w:val="32"/>
        </w:rPr>
        <w:t>确保</w:t>
      </w:r>
      <w:r>
        <w:rPr>
          <w:rFonts w:hint="eastAsia" w:ascii="仿宋_GB2312" w:hAnsi="Calibri" w:eastAsia="仿宋_GB2312" w:cs="宋体"/>
          <w:kern w:val="0"/>
          <w:sz w:val="32"/>
          <w:szCs w:val="32"/>
          <w:lang w:val="en-US" w:eastAsia="zh-CN"/>
        </w:rPr>
        <w:t>5</w:t>
      </w:r>
      <w:r>
        <w:rPr>
          <w:rFonts w:hint="eastAsia" w:ascii="仿宋_GB2312" w:hAnsi="仿宋_GB2312" w:eastAsia="仿宋_GB2312" w:cs="仿宋_GB2312"/>
          <w:bCs/>
          <w:color w:val="000000"/>
          <w:sz w:val="32"/>
          <w:szCs w:val="32"/>
          <w:lang w:val="en-US" w:eastAsia="zh-CN"/>
        </w:rPr>
        <w:t>1979</w:t>
      </w:r>
      <w:r>
        <w:rPr>
          <w:rFonts w:hint="eastAsia" w:ascii="仿宋_GB2312" w:hAnsi="仿宋_GB2312" w:eastAsia="仿宋_GB2312" w:cs="仿宋_GB2312"/>
          <w:bCs/>
          <w:color w:val="000000"/>
          <w:sz w:val="32"/>
          <w:szCs w:val="32"/>
        </w:rPr>
        <w:t>亩玉米，21</w:t>
      </w:r>
      <w:r>
        <w:rPr>
          <w:rFonts w:hint="eastAsia" w:ascii="仿宋_GB2312" w:hAnsi="仿宋_GB2312" w:eastAsia="仿宋_GB2312" w:cs="仿宋_GB2312"/>
          <w:bCs/>
          <w:color w:val="000000"/>
          <w:sz w:val="32"/>
          <w:szCs w:val="32"/>
          <w:lang w:val="en-US" w:eastAsia="zh-CN"/>
        </w:rPr>
        <w:t>20</w:t>
      </w:r>
      <w:r>
        <w:rPr>
          <w:rFonts w:hint="eastAsia" w:ascii="仿宋_GB2312" w:hAnsi="仿宋_GB2312" w:eastAsia="仿宋_GB2312" w:cs="仿宋_GB2312"/>
          <w:bCs/>
          <w:color w:val="000000"/>
          <w:sz w:val="32"/>
          <w:szCs w:val="32"/>
        </w:rPr>
        <w:t>0亩烤烟在大春生产期间的安全生产。</w:t>
      </w:r>
      <w:r>
        <w:rPr>
          <w:rFonts w:hint="eastAsia" w:ascii="仿宋_GB2312" w:hAnsi="Calibri" w:eastAsia="仿宋_GB2312" w:cs="宋体"/>
          <w:kern w:val="0"/>
          <w:sz w:val="32"/>
          <w:szCs w:val="32"/>
        </w:rPr>
        <w:t xml:space="preserve"> </w:t>
      </w:r>
    </w:p>
    <w:p>
      <w:pPr>
        <w:widowControl/>
        <w:topLinePunct/>
        <w:spacing w:line="440" w:lineRule="atLeast"/>
        <w:ind w:firstLine="525"/>
        <w:rPr>
          <w:rFonts w:ascii="仿宋_GB2312" w:hAnsi="Calibri" w:eastAsia="仿宋_GB2312" w:cs="宋体"/>
          <w:kern w:val="0"/>
          <w:sz w:val="32"/>
          <w:szCs w:val="32"/>
        </w:rPr>
      </w:pPr>
      <w:r>
        <w:rPr>
          <w:rFonts w:hint="eastAsia" w:ascii="仿宋_GB2312" w:hAnsi="Calibri" w:eastAsia="仿宋_GB2312" w:cs="宋体"/>
          <w:kern w:val="0"/>
          <w:sz w:val="32"/>
          <w:szCs w:val="32"/>
        </w:rPr>
        <w:t>2.年度目标。包括产出目标、效果目标。</w:t>
      </w:r>
    </w:p>
    <w:p>
      <w:pPr>
        <w:widowControl/>
        <w:topLinePunct/>
        <w:spacing w:line="440" w:lineRule="atLeast"/>
        <w:ind w:firstLine="525"/>
        <w:rPr>
          <w:rFonts w:hint="eastAsia" w:ascii="仿宋_GB2312" w:hAnsi="仿宋" w:eastAsia="仿宋_GB2312"/>
          <w:bCs/>
          <w:color w:val="000000" w:themeColor="text1"/>
          <w:sz w:val="30"/>
          <w:szCs w:val="30"/>
        </w:rPr>
      </w:pPr>
      <w:r>
        <w:rPr>
          <w:rFonts w:hint="eastAsia" w:ascii="仿宋_GB2312" w:hAnsi="仿宋_GB2312" w:eastAsia="仿宋_GB2312" w:cs="仿宋_GB2312"/>
          <w:bCs/>
          <w:color w:val="000000" w:themeColor="text1"/>
          <w:sz w:val="32"/>
          <w:szCs w:val="32"/>
        </w:rPr>
        <w:t>从而确保</w:t>
      </w:r>
      <w:r>
        <w:rPr>
          <w:rFonts w:hint="eastAsia" w:ascii="仿宋_GB2312" w:hAnsi="仿宋_GB2312" w:eastAsia="仿宋_GB2312" w:cs="仿宋_GB2312"/>
          <w:bCs/>
          <w:color w:val="000000" w:themeColor="text1"/>
          <w:sz w:val="32"/>
          <w:szCs w:val="32"/>
          <w:lang w:val="en-US" w:eastAsia="zh-CN"/>
        </w:rPr>
        <w:t>51979</w:t>
      </w:r>
      <w:r>
        <w:rPr>
          <w:rFonts w:hint="eastAsia" w:ascii="仿宋_GB2312" w:hAnsi="仿宋_GB2312" w:eastAsia="仿宋_GB2312" w:cs="仿宋_GB2312"/>
          <w:bCs/>
          <w:color w:val="000000" w:themeColor="text1"/>
          <w:sz w:val="32"/>
          <w:szCs w:val="32"/>
        </w:rPr>
        <w:t>亩玉米获得2.</w:t>
      </w:r>
      <w:r>
        <w:rPr>
          <w:rFonts w:hint="eastAsia" w:ascii="仿宋_GB2312" w:hAnsi="仿宋_GB2312" w:eastAsia="仿宋_GB2312" w:cs="仿宋_GB2312"/>
          <w:bCs/>
          <w:color w:val="000000" w:themeColor="text1"/>
          <w:sz w:val="32"/>
          <w:szCs w:val="32"/>
          <w:lang w:val="en-US" w:eastAsia="zh-CN"/>
        </w:rPr>
        <w:t>36</w:t>
      </w:r>
      <w:r>
        <w:rPr>
          <w:rFonts w:hint="eastAsia" w:ascii="仿宋_GB2312" w:hAnsi="仿宋_GB2312" w:eastAsia="仿宋_GB2312" w:cs="仿宋_GB2312"/>
          <w:bCs/>
          <w:color w:val="000000" w:themeColor="text1"/>
          <w:sz w:val="32"/>
          <w:szCs w:val="32"/>
        </w:rPr>
        <w:t>万吨的收获</w:t>
      </w:r>
      <w:r>
        <w:rPr>
          <w:rFonts w:hint="eastAsia" w:ascii="仿宋_GB2312" w:hAnsi="仿宋_GB2312" w:eastAsia="仿宋_GB2312" w:cs="仿宋_GB2312"/>
          <w:bCs/>
          <w:color w:val="000000" w:themeColor="text1"/>
          <w:sz w:val="32"/>
          <w:szCs w:val="32"/>
          <w:lang w:eastAsia="zh-CN"/>
        </w:rPr>
        <w:t>；</w:t>
      </w:r>
      <w:r>
        <w:rPr>
          <w:rFonts w:hint="eastAsia" w:ascii="仿宋_GB2312" w:hAnsi="仿宋_GB2312" w:eastAsia="仿宋_GB2312" w:cs="仿宋_GB2312"/>
          <w:bCs/>
          <w:color w:val="000000" w:themeColor="text1"/>
          <w:sz w:val="32"/>
          <w:szCs w:val="32"/>
        </w:rPr>
        <w:t>21</w:t>
      </w:r>
      <w:r>
        <w:rPr>
          <w:rFonts w:hint="eastAsia" w:ascii="仿宋_GB2312" w:hAnsi="仿宋_GB2312" w:eastAsia="仿宋_GB2312" w:cs="仿宋_GB2312"/>
          <w:bCs/>
          <w:color w:val="000000" w:themeColor="text1"/>
          <w:sz w:val="32"/>
          <w:szCs w:val="32"/>
          <w:lang w:val="en-US" w:eastAsia="zh-CN"/>
        </w:rPr>
        <w:t>20</w:t>
      </w:r>
      <w:r>
        <w:rPr>
          <w:rFonts w:hint="eastAsia" w:ascii="仿宋_GB2312" w:hAnsi="仿宋_GB2312" w:eastAsia="仿宋_GB2312" w:cs="仿宋_GB2312"/>
          <w:bCs/>
          <w:color w:val="000000" w:themeColor="text1"/>
          <w:sz w:val="32"/>
          <w:szCs w:val="32"/>
        </w:rPr>
        <w:t>0亩烤烟获得6.</w:t>
      </w:r>
      <w:r>
        <w:rPr>
          <w:rFonts w:hint="eastAsia" w:ascii="仿宋_GB2312" w:hAnsi="仿宋_GB2312" w:eastAsia="仿宋_GB2312" w:cs="仿宋_GB2312"/>
          <w:bCs/>
          <w:color w:val="000000" w:themeColor="text1"/>
          <w:sz w:val="32"/>
          <w:szCs w:val="32"/>
          <w:lang w:val="en-US" w:eastAsia="zh-CN"/>
        </w:rPr>
        <w:t>33</w:t>
      </w:r>
      <w:r>
        <w:rPr>
          <w:rFonts w:hint="eastAsia" w:ascii="仿宋_GB2312" w:hAnsi="仿宋_GB2312" w:eastAsia="仿宋_GB2312" w:cs="仿宋_GB2312"/>
          <w:bCs/>
          <w:color w:val="000000" w:themeColor="text1"/>
          <w:sz w:val="32"/>
          <w:szCs w:val="32"/>
        </w:rPr>
        <w:t>万担的收获，确保</w:t>
      </w:r>
      <w:r>
        <w:rPr>
          <w:rFonts w:hint="eastAsia" w:ascii="仿宋_GB2312" w:hAnsi="仿宋_GB2312" w:eastAsia="仿宋_GB2312" w:cs="仿宋_GB2312"/>
          <w:bCs/>
          <w:color w:val="000000" w:themeColor="text1"/>
          <w:sz w:val="32"/>
          <w:szCs w:val="32"/>
          <w:lang w:eastAsia="zh-CN"/>
        </w:rPr>
        <w:t>烤烟种植户</w:t>
      </w:r>
      <w:r>
        <w:rPr>
          <w:rFonts w:hint="eastAsia" w:ascii="仿宋_GB2312" w:hAnsi="仿宋" w:eastAsia="仿宋_GB2312"/>
          <w:bCs/>
          <w:color w:val="000000" w:themeColor="text1"/>
          <w:sz w:val="30"/>
          <w:szCs w:val="30"/>
        </w:rPr>
        <w:t>实现收购总值9138.94万元，完成税收2010.57万元。</w:t>
      </w:r>
    </w:p>
    <w:p>
      <w:pPr>
        <w:widowControl/>
        <w:topLinePunct/>
        <w:spacing w:line="440" w:lineRule="atLeast"/>
        <w:ind w:firstLine="525"/>
        <w:rPr>
          <w:rFonts w:ascii="黑体" w:hAnsi="黑体" w:eastAsia="黑体" w:cs="宋体"/>
          <w:color w:val="000000" w:themeColor="text1"/>
          <w:kern w:val="0"/>
          <w:sz w:val="32"/>
          <w:szCs w:val="32"/>
        </w:rPr>
      </w:pPr>
      <w:r>
        <w:rPr>
          <w:rFonts w:hint="eastAsia" w:ascii="黑体" w:hAnsi="黑体" w:eastAsia="黑体" w:cs="宋体"/>
          <w:color w:val="000000" w:themeColor="text1"/>
          <w:kern w:val="0"/>
          <w:sz w:val="32"/>
          <w:szCs w:val="32"/>
        </w:rPr>
        <w:t>二、绩效评价工作情况</w:t>
      </w:r>
    </w:p>
    <w:p>
      <w:pPr>
        <w:widowControl/>
        <w:topLinePunct/>
        <w:spacing w:line="440" w:lineRule="atLeast"/>
        <w:ind w:firstLine="525"/>
        <w:rPr>
          <w:rFonts w:ascii="楷体" w:hAnsi="楷体" w:eastAsia="楷体" w:cs="宋体"/>
          <w:color w:val="000000" w:themeColor="text1"/>
          <w:kern w:val="0"/>
          <w:sz w:val="32"/>
          <w:szCs w:val="32"/>
        </w:rPr>
      </w:pPr>
      <w:r>
        <w:rPr>
          <w:rFonts w:hint="eastAsia" w:ascii="楷体" w:hAnsi="楷体" w:eastAsia="楷体" w:cs="宋体"/>
          <w:color w:val="000000" w:themeColor="text1"/>
          <w:kern w:val="0"/>
          <w:sz w:val="32"/>
          <w:szCs w:val="32"/>
        </w:rPr>
        <w:t>（一）绩效评价目的。</w:t>
      </w:r>
    </w:p>
    <w:p>
      <w:pPr>
        <w:widowControl/>
        <w:topLinePunct/>
        <w:spacing w:line="440" w:lineRule="atLeast"/>
        <w:ind w:firstLine="525"/>
        <w:rPr>
          <w:rFonts w:ascii="仿宋_GB2312" w:hAnsi="Calibri" w:eastAsia="仿宋_GB2312" w:cs="宋体"/>
          <w:color w:val="000000" w:themeColor="text1"/>
          <w:kern w:val="0"/>
          <w:sz w:val="32"/>
          <w:szCs w:val="32"/>
        </w:rPr>
      </w:pPr>
      <w:r>
        <w:rPr>
          <w:rFonts w:hint="eastAsia" w:ascii="楷体" w:hAnsi="楷体" w:eastAsia="楷体" w:cs="宋体"/>
          <w:color w:val="000000" w:themeColor="text1"/>
          <w:kern w:val="0"/>
          <w:sz w:val="32"/>
          <w:szCs w:val="32"/>
        </w:rPr>
        <w:t>有没有必要继续实施此项目。</w:t>
      </w:r>
    </w:p>
    <w:p>
      <w:pPr>
        <w:widowControl/>
        <w:topLinePunct/>
        <w:spacing w:line="440" w:lineRule="atLeast"/>
        <w:ind w:firstLine="525"/>
        <w:rPr>
          <w:rFonts w:ascii="楷体" w:hAnsi="楷体" w:eastAsia="楷体" w:cs="宋体"/>
          <w:color w:val="000000" w:themeColor="text1"/>
          <w:kern w:val="0"/>
          <w:sz w:val="32"/>
          <w:szCs w:val="32"/>
        </w:rPr>
      </w:pPr>
      <w:r>
        <w:rPr>
          <w:rFonts w:hint="eastAsia" w:ascii="楷体" w:hAnsi="楷体" w:eastAsia="楷体" w:cs="宋体"/>
          <w:color w:val="000000" w:themeColor="text1"/>
          <w:kern w:val="0"/>
          <w:sz w:val="32"/>
          <w:szCs w:val="32"/>
        </w:rPr>
        <w:t>（二）绩效评价工作方案制定过程。</w:t>
      </w:r>
    </w:p>
    <w:p>
      <w:pPr>
        <w:widowControl/>
        <w:topLinePunct/>
        <w:spacing w:line="440" w:lineRule="atLeast"/>
        <w:ind w:firstLine="525"/>
        <w:rPr>
          <w:rFonts w:ascii="仿宋_GB2312" w:hAnsi="Calibri" w:eastAsia="仿宋_GB2312" w:cs="宋体"/>
          <w:color w:val="000000" w:themeColor="text1"/>
          <w:kern w:val="0"/>
          <w:sz w:val="32"/>
          <w:szCs w:val="32"/>
        </w:rPr>
      </w:pPr>
      <w:r>
        <w:rPr>
          <w:rFonts w:hint="eastAsia" w:ascii="仿宋_GB2312" w:hAnsi="Calibri" w:eastAsia="仿宋_GB2312" w:cs="宋体"/>
          <w:color w:val="000000" w:themeColor="text1"/>
          <w:kern w:val="0"/>
          <w:sz w:val="32"/>
          <w:szCs w:val="32"/>
        </w:rPr>
        <w:t>1.前期调研。</w:t>
      </w:r>
    </w:p>
    <w:p>
      <w:pPr>
        <w:widowControl/>
        <w:topLinePunct/>
        <w:spacing w:line="440" w:lineRule="atLeast"/>
        <w:ind w:firstLine="525"/>
        <w:rPr>
          <w:rFonts w:ascii="仿宋_GB2312" w:hAnsi="Calibri" w:eastAsia="仿宋_GB2312" w:cs="宋体"/>
          <w:color w:val="000000" w:themeColor="text1"/>
          <w:kern w:val="0"/>
          <w:sz w:val="32"/>
          <w:szCs w:val="32"/>
        </w:rPr>
      </w:pPr>
      <w:r>
        <w:rPr>
          <w:rFonts w:hint="eastAsia" w:ascii="仿宋_GB2312" w:hAnsi="Calibri" w:eastAsia="仿宋_GB2312" w:cs="宋体"/>
          <w:color w:val="000000" w:themeColor="text1"/>
          <w:kern w:val="0"/>
          <w:sz w:val="32"/>
          <w:szCs w:val="32"/>
        </w:rPr>
        <w:t>从2005年盘龙区区划有农业以来，每年或多或少都会出现自然灾害。</w:t>
      </w:r>
    </w:p>
    <w:p>
      <w:pPr>
        <w:widowControl/>
        <w:topLinePunct/>
        <w:spacing w:line="440" w:lineRule="atLeast"/>
        <w:ind w:firstLine="525"/>
        <w:rPr>
          <w:rFonts w:ascii="仿宋_GB2312" w:hAnsi="Calibri" w:eastAsia="仿宋_GB2312" w:cs="宋体"/>
          <w:color w:val="000000" w:themeColor="text1"/>
          <w:kern w:val="0"/>
          <w:sz w:val="32"/>
          <w:szCs w:val="32"/>
        </w:rPr>
      </w:pPr>
      <w:r>
        <w:rPr>
          <w:rFonts w:hint="eastAsia" w:ascii="仿宋_GB2312" w:hAnsi="Calibri" w:eastAsia="仿宋_GB2312" w:cs="宋体"/>
          <w:color w:val="000000" w:themeColor="text1"/>
          <w:kern w:val="0"/>
          <w:sz w:val="32"/>
          <w:szCs w:val="32"/>
        </w:rPr>
        <w:t>2.研究文件。</w:t>
      </w:r>
    </w:p>
    <w:p>
      <w:pPr>
        <w:widowControl/>
        <w:topLinePunct/>
        <w:spacing w:line="440" w:lineRule="atLeast"/>
        <w:ind w:firstLine="525"/>
        <w:rPr>
          <w:rFonts w:ascii="仿宋_GB2312" w:hAnsi="Calibri" w:eastAsia="仿宋_GB2312" w:cs="宋体"/>
          <w:b/>
          <w:color w:val="000000" w:themeColor="text1"/>
          <w:kern w:val="0"/>
          <w:sz w:val="32"/>
          <w:szCs w:val="32"/>
        </w:rPr>
      </w:pPr>
      <w:r>
        <w:rPr>
          <w:rFonts w:hint="eastAsia" w:ascii="仿宋_GB2312" w:hAnsi="Calibri" w:eastAsia="仿宋_GB2312" w:cs="宋体"/>
          <w:b/>
          <w:color w:val="000000" w:themeColor="text1"/>
          <w:kern w:val="0"/>
          <w:sz w:val="32"/>
          <w:szCs w:val="32"/>
        </w:rPr>
        <w:t>确保资金使用安全性、充分满足受灾农户的不同需要。</w:t>
      </w:r>
    </w:p>
    <w:p>
      <w:pPr>
        <w:widowControl/>
        <w:topLinePunct/>
        <w:spacing w:line="440" w:lineRule="atLeast"/>
        <w:ind w:firstLine="525"/>
        <w:rPr>
          <w:rFonts w:ascii="仿宋_GB2312" w:hAnsi="Calibri" w:eastAsia="仿宋_GB2312" w:cs="宋体"/>
          <w:color w:val="000000" w:themeColor="text1"/>
          <w:kern w:val="0"/>
          <w:sz w:val="32"/>
          <w:szCs w:val="32"/>
        </w:rPr>
      </w:pPr>
      <w:r>
        <w:rPr>
          <w:rFonts w:hint="eastAsia" w:ascii="仿宋_GB2312" w:hAnsi="Calibri" w:eastAsia="仿宋_GB2312" w:cs="宋体"/>
          <w:color w:val="000000" w:themeColor="text1"/>
          <w:kern w:val="0"/>
          <w:sz w:val="32"/>
          <w:szCs w:val="32"/>
        </w:rPr>
        <w:t>3.绩效评价指标体系及工作方案的设计。</w:t>
      </w:r>
    </w:p>
    <w:p>
      <w:pPr>
        <w:widowControl/>
        <w:topLinePunct/>
        <w:spacing w:line="440" w:lineRule="atLeast"/>
        <w:ind w:firstLine="525"/>
        <w:rPr>
          <w:rFonts w:ascii="仿宋_GB2312" w:hAnsi="Calibri" w:eastAsia="仿宋_GB2312" w:cs="宋体"/>
          <w:color w:val="000000" w:themeColor="text1"/>
          <w:kern w:val="0"/>
          <w:sz w:val="32"/>
          <w:szCs w:val="32"/>
        </w:rPr>
      </w:pPr>
      <w:r>
        <w:rPr>
          <w:rFonts w:hint="eastAsia" w:ascii="仿宋_GB2312" w:hAnsi="Calibri" w:eastAsia="仿宋_GB2312" w:cs="宋体"/>
          <w:color w:val="000000" w:themeColor="text1"/>
          <w:kern w:val="0"/>
          <w:sz w:val="32"/>
          <w:szCs w:val="32"/>
        </w:rPr>
        <w:t>主要突出资金的社会效益和经济效益。</w:t>
      </w:r>
    </w:p>
    <w:p>
      <w:pPr>
        <w:widowControl/>
        <w:topLinePunct/>
        <w:spacing w:line="440" w:lineRule="atLeast"/>
        <w:ind w:firstLine="525"/>
        <w:rPr>
          <w:rFonts w:ascii="楷体" w:hAnsi="楷体" w:eastAsia="楷体" w:cs="宋体"/>
          <w:color w:val="000000" w:themeColor="text1"/>
          <w:kern w:val="0"/>
          <w:sz w:val="32"/>
          <w:szCs w:val="32"/>
        </w:rPr>
      </w:pPr>
      <w:r>
        <w:rPr>
          <w:rFonts w:hint="eastAsia" w:ascii="楷体" w:hAnsi="楷体" w:eastAsia="楷体" w:cs="宋体"/>
          <w:color w:val="000000" w:themeColor="text1"/>
          <w:kern w:val="0"/>
          <w:sz w:val="32"/>
          <w:szCs w:val="32"/>
        </w:rPr>
        <w:t>（三）绩效评价原则、评价方法</w:t>
      </w:r>
    </w:p>
    <w:p>
      <w:pPr>
        <w:widowControl/>
        <w:topLinePunct/>
        <w:spacing w:line="440" w:lineRule="atLeast"/>
        <w:ind w:firstLine="525"/>
        <w:rPr>
          <w:rFonts w:ascii="仿宋_GB2312" w:hAnsi="Calibri" w:eastAsia="仿宋_GB2312" w:cs="宋体"/>
          <w:color w:val="000000" w:themeColor="text1"/>
          <w:kern w:val="0"/>
          <w:sz w:val="32"/>
          <w:szCs w:val="32"/>
        </w:rPr>
      </w:pPr>
      <w:r>
        <w:rPr>
          <w:rFonts w:hint="eastAsia" w:ascii="仿宋_GB2312" w:hAnsi="Calibri" w:eastAsia="仿宋_GB2312" w:cs="宋体"/>
          <w:color w:val="000000" w:themeColor="text1"/>
          <w:kern w:val="0"/>
          <w:sz w:val="32"/>
          <w:szCs w:val="32"/>
        </w:rPr>
        <w:t>1.绩效评价原则。包括科学规范、公开公正、绩效相关等原则。</w:t>
      </w:r>
    </w:p>
    <w:p>
      <w:pPr>
        <w:widowControl/>
        <w:topLinePunct/>
        <w:spacing w:line="440" w:lineRule="atLeast"/>
        <w:ind w:firstLine="525"/>
        <w:rPr>
          <w:rFonts w:ascii="仿宋_GB2312" w:hAnsi="Calibri" w:eastAsia="仿宋_GB2312" w:cs="宋体"/>
          <w:color w:val="000000" w:themeColor="text1"/>
          <w:kern w:val="0"/>
          <w:sz w:val="32"/>
          <w:szCs w:val="32"/>
        </w:rPr>
      </w:pPr>
      <w:r>
        <w:rPr>
          <w:rFonts w:hint="eastAsia" w:ascii="仿宋_GB2312" w:hAnsi="Calibri" w:eastAsia="仿宋_GB2312" w:cs="宋体"/>
          <w:color w:val="000000" w:themeColor="text1"/>
          <w:kern w:val="0"/>
          <w:sz w:val="32"/>
          <w:szCs w:val="32"/>
        </w:rPr>
        <w:t>烤烟投保面积按照市级安排任务数，实际种植面积较任务数大；玉米投保面积控制在任务数以内；受灾理赔由保险公司进行核实。</w:t>
      </w:r>
    </w:p>
    <w:p>
      <w:pPr>
        <w:widowControl/>
        <w:topLinePunct/>
        <w:spacing w:line="440" w:lineRule="atLeast"/>
        <w:ind w:firstLine="640" w:firstLineChars="200"/>
        <w:rPr>
          <w:rFonts w:ascii="仿宋_GB2312" w:hAnsi="Calibri" w:eastAsia="仿宋_GB2312" w:cs="宋体"/>
          <w:color w:val="000000" w:themeColor="text1"/>
          <w:kern w:val="0"/>
          <w:sz w:val="32"/>
          <w:szCs w:val="32"/>
        </w:rPr>
      </w:pPr>
      <w:r>
        <w:rPr>
          <w:rFonts w:hint="eastAsia" w:ascii="仿宋_GB2312" w:hAnsi="Calibri" w:eastAsia="仿宋_GB2312" w:cs="宋体"/>
          <w:color w:val="000000" w:themeColor="text1"/>
          <w:kern w:val="0"/>
          <w:sz w:val="32"/>
          <w:szCs w:val="32"/>
        </w:rPr>
        <w:t>2.绩效评价方法。包括指标评价、数据采集和社会调查中所采用的方法。</w:t>
      </w:r>
    </w:p>
    <w:p>
      <w:pPr>
        <w:widowControl/>
        <w:topLinePunct/>
        <w:spacing w:line="440" w:lineRule="atLeast"/>
        <w:ind w:firstLine="525"/>
        <w:rPr>
          <w:rFonts w:ascii="仿宋_GB2312" w:hAnsi="Calibri" w:eastAsia="仿宋_GB2312" w:cs="宋体"/>
          <w:color w:val="000000" w:themeColor="text1"/>
          <w:kern w:val="0"/>
          <w:sz w:val="32"/>
          <w:szCs w:val="32"/>
        </w:rPr>
      </w:pPr>
      <w:r>
        <w:rPr>
          <w:rFonts w:hint="eastAsia" w:ascii="仿宋_GB2312" w:hAnsi="Calibri" w:eastAsia="仿宋_GB2312" w:cs="宋体"/>
          <w:color w:val="000000" w:themeColor="text1"/>
          <w:kern w:val="0"/>
          <w:sz w:val="32"/>
          <w:szCs w:val="32"/>
        </w:rPr>
        <w:t>充分发挥各级工作人员的主观能动性，确保烤烟、玉米应保尽保，在受灾后</w:t>
      </w:r>
      <w:r>
        <w:rPr>
          <w:rFonts w:hint="eastAsia" w:ascii="仿宋_GB2312" w:eastAsia="仿宋_GB2312"/>
          <w:color w:val="000000" w:themeColor="text1"/>
          <w:sz w:val="32"/>
          <w:szCs w:val="32"/>
        </w:rPr>
        <w:t>保险公司立即组织人员进行受损定级。</w:t>
      </w:r>
    </w:p>
    <w:p>
      <w:pPr>
        <w:widowControl/>
        <w:topLinePunct/>
        <w:spacing w:line="440" w:lineRule="atLeast"/>
        <w:ind w:firstLine="525"/>
        <w:rPr>
          <w:rFonts w:ascii="楷体" w:hAnsi="楷体" w:eastAsia="楷体" w:cs="宋体"/>
          <w:color w:val="000000" w:themeColor="text1"/>
          <w:kern w:val="0"/>
          <w:sz w:val="32"/>
          <w:szCs w:val="32"/>
        </w:rPr>
      </w:pPr>
      <w:r>
        <w:rPr>
          <w:rFonts w:hint="eastAsia" w:ascii="楷体" w:hAnsi="楷体" w:eastAsia="楷体" w:cs="宋体"/>
          <w:color w:val="000000" w:themeColor="text1"/>
          <w:kern w:val="0"/>
          <w:sz w:val="32"/>
          <w:szCs w:val="32"/>
        </w:rPr>
        <w:t>（四）绩效评价实施过程</w:t>
      </w:r>
    </w:p>
    <w:p>
      <w:pPr>
        <w:widowControl/>
        <w:topLinePunct/>
        <w:spacing w:line="440" w:lineRule="atLeast"/>
        <w:ind w:firstLine="525"/>
        <w:rPr>
          <w:rFonts w:ascii="仿宋_GB2312" w:hAnsi="Calibri" w:eastAsia="仿宋_GB2312" w:cs="宋体"/>
          <w:color w:val="000000" w:themeColor="text1"/>
          <w:kern w:val="0"/>
          <w:sz w:val="32"/>
          <w:szCs w:val="32"/>
        </w:rPr>
      </w:pPr>
      <w:r>
        <w:rPr>
          <w:rFonts w:hint="eastAsia" w:ascii="仿宋_GB2312" w:hAnsi="Calibri" w:eastAsia="仿宋_GB2312" w:cs="宋体"/>
          <w:color w:val="000000" w:themeColor="text1"/>
          <w:kern w:val="0"/>
          <w:sz w:val="32"/>
          <w:szCs w:val="32"/>
        </w:rPr>
        <w:t>1.数据填报和采集。</w:t>
      </w:r>
    </w:p>
    <w:p>
      <w:pPr>
        <w:ind w:firstLine="480" w:firstLineChars="150"/>
        <w:jc w:val="left"/>
        <w:rPr>
          <w:rFonts w:ascii="仿宋_GB2312" w:eastAsia="仿宋_GB2312"/>
          <w:color w:val="000000" w:themeColor="text1"/>
          <w:sz w:val="32"/>
          <w:szCs w:val="32"/>
        </w:rPr>
      </w:pPr>
      <w:r>
        <w:rPr>
          <w:rFonts w:hint="eastAsia" w:ascii="仿宋_GB2312" w:eastAsia="仿宋_GB2312"/>
          <w:color w:val="000000" w:themeColor="text1"/>
          <w:sz w:val="32"/>
          <w:szCs w:val="32"/>
        </w:rPr>
        <w:t>（1）投保时，由农科员和烤烟辅导员填报种植险承包清单（农户提供身份证和银行卡复印件），由街道农科站和烟办汇总投保面积，保险公司根据总投保面积，计算保费，并提出保费申请，由农业农村局根据保险公司提出的申请支付保费。</w:t>
      </w:r>
    </w:p>
    <w:p>
      <w:pPr>
        <w:ind w:firstLine="640" w:firstLineChars="200"/>
        <w:jc w:val="left"/>
        <w:rPr>
          <w:rFonts w:ascii="仿宋_GB2312" w:eastAsia="仿宋_GB2312"/>
          <w:color w:val="000000" w:themeColor="text1"/>
          <w:sz w:val="32"/>
          <w:szCs w:val="32"/>
        </w:rPr>
      </w:pPr>
      <w:r>
        <w:rPr>
          <w:rFonts w:hint="eastAsia" w:ascii="仿宋_GB2312" w:eastAsia="仿宋_GB2312"/>
          <w:color w:val="000000" w:themeColor="text1"/>
          <w:sz w:val="32"/>
          <w:szCs w:val="32"/>
        </w:rPr>
        <w:t>（2）在农户投保的玉米、烤烟受灾后，由各街道办事处农科站负责农业保险的工作人员向保险公司进行险情汇报，保险公司立即组织人员进行受损定级。赔付前在受灾农户所在村进行公示，农户无意义后，通过农户投保时提供的银行卡进行赔付。</w:t>
      </w:r>
    </w:p>
    <w:p>
      <w:pPr>
        <w:widowControl/>
        <w:topLinePunct/>
        <w:spacing w:line="440" w:lineRule="atLeast"/>
        <w:ind w:firstLine="525"/>
        <w:rPr>
          <w:rFonts w:ascii="仿宋_GB2312" w:hAnsi="Calibri" w:eastAsia="仿宋_GB2312" w:cs="宋体"/>
          <w:color w:val="000000" w:themeColor="text1"/>
          <w:kern w:val="0"/>
          <w:sz w:val="32"/>
          <w:szCs w:val="32"/>
        </w:rPr>
      </w:pPr>
      <w:r>
        <w:rPr>
          <w:rFonts w:hint="eastAsia" w:ascii="仿宋_GB2312" w:hAnsi="Calibri" w:eastAsia="仿宋_GB2312" w:cs="宋体"/>
          <w:color w:val="000000" w:themeColor="text1"/>
          <w:kern w:val="0"/>
          <w:sz w:val="32"/>
          <w:szCs w:val="32"/>
        </w:rPr>
        <w:t>2.社会调查。</w:t>
      </w:r>
    </w:p>
    <w:p>
      <w:pPr>
        <w:widowControl/>
        <w:topLinePunct/>
        <w:spacing w:line="440" w:lineRule="atLeast"/>
        <w:ind w:firstLine="525"/>
        <w:rPr>
          <w:rFonts w:ascii="仿宋_GB2312" w:hAnsi="Calibri" w:eastAsia="仿宋_GB2312" w:cs="宋体"/>
          <w:color w:val="000000" w:themeColor="text1"/>
          <w:kern w:val="0"/>
          <w:sz w:val="32"/>
          <w:szCs w:val="32"/>
        </w:rPr>
      </w:pPr>
      <w:r>
        <w:rPr>
          <w:rFonts w:hint="eastAsia" w:ascii="仿宋_GB2312" w:hAnsi="Calibri" w:eastAsia="仿宋_GB2312" w:cs="宋体"/>
          <w:color w:val="000000" w:themeColor="text1"/>
          <w:kern w:val="0"/>
          <w:sz w:val="32"/>
          <w:szCs w:val="32"/>
        </w:rPr>
        <w:t>20</w:t>
      </w:r>
      <w:r>
        <w:rPr>
          <w:rFonts w:hint="eastAsia" w:ascii="仿宋_GB2312" w:hAnsi="Calibri" w:eastAsia="仿宋_GB2312" w:cs="宋体"/>
          <w:color w:val="000000" w:themeColor="text1"/>
          <w:kern w:val="0"/>
          <w:sz w:val="32"/>
          <w:szCs w:val="32"/>
          <w:lang w:val="en-US" w:eastAsia="zh-CN"/>
        </w:rPr>
        <w:t>20</w:t>
      </w:r>
      <w:r>
        <w:rPr>
          <w:rFonts w:hint="eastAsia" w:ascii="仿宋_GB2312" w:hAnsi="Calibri" w:eastAsia="仿宋_GB2312" w:cs="宋体"/>
          <w:color w:val="000000" w:themeColor="text1"/>
          <w:kern w:val="0"/>
          <w:sz w:val="32"/>
          <w:szCs w:val="32"/>
        </w:rPr>
        <w:t>年受灾户及时进行了种植作物的该种、补助，都拿到了受灾款，没有出现上访等现象。</w:t>
      </w:r>
    </w:p>
    <w:p>
      <w:pPr>
        <w:widowControl/>
        <w:topLinePunct/>
        <w:spacing w:line="440" w:lineRule="atLeast"/>
        <w:ind w:firstLine="525"/>
        <w:rPr>
          <w:rFonts w:ascii="仿宋_GB2312" w:hAnsi="Calibri" w:eastAsia="仿宋_GB2312" w:cs="宋体"/>
          <w:color w:val="000000" w:themeColor="text1"/>
          <w:kern w:val="0"/>
          <w:sz w:val="32"/>
          <w:szCs w:val="32"/>
        </w:rPr>
      </w:pPr>
      <w:r>
        <w:rPr>
          <w:rFonts w:hint="eastAsia" w:ascii="仿宋_GB2312" w:hAnsi="Calibri" w:eastAsia="仿宋_GB2312" w:cs="宋体"/>
          <w:color w:val="000000" w:themeColor="text1"/>
          <w:kern w:val="0"/>
          <w:sz w:val="32"/>
          <w:szCs w:val="32"/>
        </w:rPr>
        <w:t>3.数据分析和撰写报告。</w:t>
      </w:r>
    </w:p>
    <w:p>
      <w:pPr>
        <w:widowControl/>
        <w:topLinePunct/>
        <w:spacing w:line="440" w:lineRule="atLeast"/>
        <w:ind w:firstLine="640" w:firstLineChars="200"/>
        <w:rPr>
          <w:rFonts w:ascii="仿宋_GB2312" w:hAnsi="Calibri" w:eastAsia="仿宋_GB2312" w:cs="宋体"/>
          <w:b/>
          <w:color w:val="FF0000"/>
          <w:kern w:val="0"/>
          <w:sz w:val="32"/>
          <w:szCs w:val="32"/>
        </w:rPr>
      </w:pPr>
      <w:r>
        <w:rPr>
          <w:rFonts w:hint="eastAsia" w:ascii="仿宋_GB2312" w:hAnsi="仿宋_GB2312" w:eastAsia="仿宋_GB2312" w:cs="仿宋_GB2312"/>
          <w:bCs/>
          <w:color w:val="000000" w:themeColor="text1"/>
          <w:sz w:val="32"/>
          <w:szCs w:val="32"/>
        </w:rPr>
        <w:t>（1）20</w:t>
      </w:r>
      <w:r>
        <w:rPr>
          <w:rFonts w:hint="eastAsia" w:ascii="仿宋_GB2312" w:hAnsi="仿宋_GB2312" w:eastAsia="仿宋_GB2312" w:cs="仿宋_GB2312"/>
          <w:bCs/>
          <w:color w:val="000000" w:themeColor="text1"/>
          <w:sz w:val="32"/>
          <w:szCs w:val="32"/>
          <w:lang w:val="en-US" w:eastAsia="zh-CN"/>
        </w:rPr>
        <w:t>20</w:t>
      </w:r>
      <w:r>
        <w:rPr>
          <w:rFonts w:hint="eastAsia" w:ascii="仿宋_GB2312" w:hAnsi="仿宋_GB2312" w:eastAsia="仿宋_GB2312" w:cs="仿宋_GB2312"/>
          <w:bCs/>
          <w:color w:val="000000" w:themeColor="text1"/>
          <w:sz w:val="32"/>
          <w:szCs w:val="32"/>
        </w:rPr>
        <w:t>年完成玉米投保</w:t>
      </w:r>
      <w:r>
        <w:rPr>
          <w:rFonts w:hint="eastAsia" w:ascii="仿宋_GB2312" w:hAnsi="仿宋_GB2312" w:eastAsia="仿宋_GB2312" w:cs="仿宋_GB2312"/>
          <w:bCs/>
          <w:color w:val="000000" w:themeColor="text1"/>
          <w:sz w:val="32"/>
          <w:szCs w:val="32"/>
          <w:lang w:val="en-US" w:eastAsia="zh-CN"/>
        </w:rPr>
        <w:t>51979</w:t>
      </w:r>
      <w:r>
        <w:rPr>
          <w:rFonts w:hint="eastAsia" w:ascii="仿宋_GB2312" w:hAnsi="仿宋_GB2312" w:eastAsia="仿宋_GB2312" w:cs="仿宋_GB2312"/>
          <w:bCs/>
          <w:color w:val="000000" w:themeColor="text1"/>
          <w:sz w:val="32"/>
          <w:szCs w:val="32"/>
        </w:rPr>
        <w:t>亩</w:t>
      </w:r>
      <w:r>
        <w:rPr>
          <w:rFonts w:hint="eastAsia" w:ascii="仿宋_GB2312" w:hAnsi="仿宋_GB2312" w:eastAsia="仿宋_GB2312" w:cs="仿宋_GB2312"/>
          <w:bCs/>
          <w:color w:val="000000" w:themeColor="text1"/>
          <w:sz w:val="32"/>
          <w:szCs w:val="32"/>
          <w:lang w:val="en-US" w:eastAsia="zh-CN"/>
        </w:rPr>
        <w:t>857653.5</w:t>
      </w:r>
      <w:r>
        <w:rPr>
          <w:rFonts w:hint="eastAsia" w:ascii="仿宋_GB2312" w:hAnsi="仿宋_GB2312" w:eastAsia="仿宋_GB2312" w:cs="仿宋_GB2312"/>
          <w:bCs/>
          <w:color w:val="000000" w:themeColor="text1"/>
          <w:sz w:val="32"/>
          <w:szCs w:val="32"/>
        </w:rPr>
        <w:t>元；</w:t>
      </w:r>
      <w:r>
        <w:rPr>
          <w:rFonts w:hint="eastAsia" w:ascii="仿宋_GB2312" w:eastAsia="仿宋_GB2312"/>
          <w:color w:val="FF0000"/>
          <w:sz w:val="32"/>
          <w:szCs w:val="32"/>
        </w:rPr>
        <w:t>受灾1</w:t>
      </w:r>
      <w:r>
        <w:rPr>
          <w:rFonts w:hint="eastAsia" w:ascii="仿宋_GB2312" w:eastAsia="仿宋_GB2312"/>
          <w:color w:val="FF0000"/>
          <w:sz w:val="32"/>
          <w:szCs w:val="32"/>
          <w:lang w:val="en-US" w:eastAsia="zh-CN"/>
        </w:rPr>
        <w:t>043</w:t>
      </w:r>
      <w:r>
        <w:rPr>
          <w:rFonts w:hint="eastAsia" w:ascii="仿宋_GB2312" w:eastAsia="仿宋_GB2312"/>
          <w:color w:val="FF0000"/>
          <w:sz w:val="32"/>
          <w:szCs w:val="32"/>
        </w:rPr>
        <w:t>亩，受灾率</w:t>
      </w:r>
      <w:r>
        <w:rPr>
          <w:rFonts w:hint="eastAsia" w:ascii="仿宋_GB2312" w:eastAsia="仿宋_GB2312"/>
          <w:color w:val="FF0000"/>
          <w:sz w:val="32"/>
          <w:szCs w:val="32"/>
          <w:lang w:val="en-US" w:eastAsia="zh-CN"/>
        </w:rPr>
        <w:t>2</w:t>
      </w:r>
      <w:r>
        <w:rPr>
          <w:rFonts w:hint="eastAsia" w:ascii="仿宋_GB2312" w:eastAsia="仿宋_GB2312"/>
          <w:color w:val="FF0000"/>
          <w:sz w:val="32"/>
          <w:szCs w:val="32"/>
        </w:rPr>
        <w:t>%；赔付农户</w:t>
      </w:r>
      <w:r>
        <w:rPr>
          <w:rFonts w:hint="eastAsia" w:ascii="仿宋_GB2312" w:eastAsia="仿宋_GB2312"/>
          <w:color w:val="FF0000"/>
          <w:sz w:val="32"/>
          <w:szCs w:val="32"/>
          <w:lang w:val="en-US" w:eastAsia="zh-CN"/>
        </w:rPr>
        <w:t>169703.64</w:t>
      </w:r>
      <w:r>
        <w:rPr>
          <w:rFonts w:hint="eastAsia" w:ascii="仿宋_GB2312" w:eastAsia="仿宋_GB2312"/>
          <w:color w:val="FF0000"/>
          <w:sz w:val="32"/>
          <w:szCs w:val="32"/>
        </w:rPr>
        <w:t>元，赔付率</w:t>
      </w:r>
      <w:r>
        <w:rPr>
          <w:rFonts w:hint="eastAsia" w:ascii="仿宋_GB2312" w:eastAsia="仿宋_GB2312"/>
          <w:color w:val="FF0000"/>
          <w:sz w:val="32"/>
          <w:szCs w:val="32"/>
          <w:lang w:val="en-US" w:eastAsia="zh-CN"/>
        </w:rPr>
        <w:t>19.79</w:t>
      </w:r>
      <w:r>
        <w:rPr>
          <w:rFonts w:hint="eastAsia" w:ascii="仿宋_GB2312" w:eastAsia="仿宋_GB2312"/>
          <w:color w:val="FF0000"/>
          <w:sz w:val="32"/>
          <w:szCs w:val="32"/>
        </w:rPr>
        <w:t>%。</w:t>
      </w:r>
    </w:p>
    <w:p>
      <w:pPr>
        <w:ind w:firstLine="480" w:firstLineChars="150"/>
        <w:outlineLvl w:val="0"/>
        <w:rPr>
          <w:rFonts w:ascii="仿宋_GB2312" w:hAnsi="仿宋_GB2312" w:eastAsia="仿宋_GB2312" w:cs="仿宋_GB2312"/>
          <w:bCs/>
          <w:color w:val="000000" w:themeColor="text1"/>
          <w:sz w:val="32"/>
          <w:szCs w:val="32"/>
        </w:rPr>
      </w:pPr>
      <w:r>
        <w:rPr>
          <w:rFonts w:hint="eastAsia" w:ascii="仿宋_GB2312" w:hAnsi="仿宋_GB2312" w:eastAsia="仿宋_GB2312" w:cs="仿宋_GB2312"/>
          <w:bCs/>
          <w:color w:val="000000" w:themeColor="text1"/>
          <w:sz w:val="32"/>
          <w:szCs w:val="32"/>
        </w:rPr>
        <w:t>（2）20</w:t>
      </w:r>
      <w:r>
        <w:rPr>
          <w:rFonts w:hint="eastAsia" w:ascii="仿宋_GB2312" w:hAnsi="仿宋_GB2312" w:eastAsia="仿宋_GB2312" w:cs="仿宋_GB2312"/>
          <w:bCs/>
          <w:color w:val="000000" w:themeColor="text1"/>
          <w:sz w:val="32"/>
          <w:szCs w:val="32"/>
          <w:lang w:val="en-US" w:eastAsia="zh-CN"/>
        </w:rPr>
        <w:t>20</w:t>
      </w:r>
      <w:r>
        <w:rPr>
          <w:rFonts w:hint="eastAsia" w:ascii="仿宋_GB2312" w:hAnsi="仿宋_GB2312" w:eastAsia="仿宋_GB2312" w:cs="仿宋_GB2312"/>
          <w:bCs/>
          <w:color w:val="000000" w:themeColor="text1"/>
          <w:sz w:val="32"/>
          <w:szCs w:val="32"/>
        </w:rPr>
        <w:t>年完成烤烟投保21</w:t>
      </w:r>
      <w:r>
        <w:rPr>
          <w:rFonts w:hint="eastAsia" w:ascii="仿宋_GB2312" w:hAnsi="仿宋_GB2312" w:eastAsia="仿宋_GB2312" w:cs="仿宋_GB2312"/>
          <w:bCs/>
          <w:color w:val="000000" w:themeColor="text1"/>
          <w:sz w:val="32"/>
          <w:szCs w:val="32"/>
          <w:lang w:val="en-US" w:eastAsia="zh-CN"/>
        </w:rPr>
        <w:t>200</w:t>
      </w:r>
      <w:r>
        <w:rPr>
          <w:rFonts w:hint="eastAsia" w:ascii="仿宋_GB2312" w:hAnsi="仿宋_GB2312" w:eastAsia="仿宋_GB2312" w:cs="仿宋_GB2312"/>
          <w:bCs/>
          <w:color w:val="000000" w:themeColor="text1"/>
          <w:sz w:val="32"/>
          <w:szCs w:val="32"/>
        </w:rPr>
        <w:t>亩10</w:t>
      </w:r>
      <w:r>
        <w:rPr>
          <w:rFonts w:hint="eastAsia" w:ascii="仿宋_GB2312" w:hAnsi="仿宋_GB2312" w:eastAsia="仿宋_GB2312" w:cs="仿宋_GB2312"/>
          <w:bCs/>
          <w:color w:val="000000" w:themeColor="text1"/>
          <w:sz w:val="32"/>
          <w:szCs w:val="32"/>
          <w:lang w:val="en-US" w:eastAsia="zh-CN"/>
        </w:rPr>
        <w:t>6000</w:t>
      </w:r>
      <w:r>
        <w:rPr>
          <w:rFonts w:hint="eastAsia" w:ascii="仿宋_GB2312" w:hAnsi="仿宋_GB2312" w:eastAsia="仿宋_GB2312" w:cs="仿宋_GB2312"/>
          <w:bCs/>
          <w:color w:val="000000" w:themeColor="text1"/>
          <w:sz w:val="32"/>
          <w:szCs w:val="32"/>
        </w:rPr>
        <w:t>0元；</w:t>
      </w:r>
      <w:r>
        <w:rPr>
          <w:rFonts w:hint="eastAsia" w:ascii="仿宋_GB2312" w:eastAsia="仿宋_GB2312"/>
          <w:color w:val="000000" w:themeColor="text1"/>
          <w:sz w:val="32"/>
          <w:szCs w:val="32"/>
        </w:rPr>
        <w:t>烤烟受灾</w:t>
      </w:r>
      <w:r>
        <w:rPr>
          <w:rFonts w:hint="eastAsia" w:ascii="仿宋_GB2312" w:eastAsia="仿宋_GB2312"/>
          <w:color w:val="000000" w:themeColor="text1"/>
          <w:sz w:val="32"/>
          <w:szCs w:val="32"/>
          <w:lang w:val="en-US" w:eastAsia="zh-CN"/>
        </w:rPr>
        <w:t>1257.2</w:t>
      </w:r>
      <w:r>
        <w:rPr>
          <w:rFonts w:hint="eastAsia" w:ascii="仿宋_GB2312" w:eastAsia="仿宋_GB2312"/>
          <w:color w:val="000000" w:themeColor="text1"/>
          <w:sz w:val="32"/>
          <w:szCs w:val="32"/>
        </w:rPr>
        <w:t>亩，受灾率</w:t>
      </w:r>
      <w:r>
        <w:rPr>
          <w:rFonts w:hint="eastAsia" w:ascii="仿宋_GB2312" w:eastAsia="仿宋_GB2312"/>
          <w:color w:val="000000" w:themeColor="text1"/>
          <w:sz w:val="32"/>
          <w:szCs w:val="32"/>
          <w:lang w:val="en-US" w:eastAsia="zh-CN"/>
        </w:rPr>
        <w:t>0.06</w:t>
      </w:r>
      <w:r>
        <w:rPr>
          <w:rFonts w:hint="eastAsia" w:ascii="仿宋_GB2312" w:eastAsia="仿宋_GB2312"/>
          <w:color w:val="000000" w:themeColor="text1"/>
          <w:sz w:val="32"/>
          <w:szCs w:val="32"/>
        </w:rPr>
        <w:t>%；赔付农户</w:t>
      </w:r>
      <w:r>
        <w:rPr>
          <w:rFonts w:hint="eastAsia" w:ascii="仿宋_GB2312" w:eastAsia="仿宋_GB2312"/>
          <w:color w:val="000000" w:themeColor="text1"/>
          <w:sz w:val="32"/>
          <w:szCs w:val="32"/>
          <w:lang w:val="en-US" w:eastAsia="zh-CN"/>
        </w:rPr>
        <w:t>339527.37</w:t>
      </w:r>
      <w:r>
        <w:rPr>
          <w:rFonts w:hint="eastAsia" w:ascii="仿宋_GB2312" w:eastAsia="仿宋_GB2312"/>
          <w:color w:val="000000" w:themeColor="text1"/>
          <w:sz w:val="32"/>
          <w:szCs w:val="32"/>
        </w:rPr>
        <w:t>元，赔付率</w:t>
      </w:r>
      <w:r>
        <w:rPr>
          <w:rFonts w:hint="eastAsia" w:ascii="仿宋_GB2312" w:eastAsia="仿宋_GB2312"/>
          <w:color w:val="000000" w:themeColor="text1"/>
          <w:sz w:val="32"/>
          <w:szCs w:val="32"/>
          <w:lang w:val="en-US" w:eastAsia="zh-CN"/>
        </w:rPr>
        <w:t>32.03</w:t>
      </w:r>
      <w:r>
        <w:rPr>
          <w:rFonts w:hint="eastAsia" w:ascii="仿宋_GB2312" w:eastAsia="仿宋_GB2312"/>
          <w:color w:val="000000" w:themeColor="text1"/>
          <w:sz w:val="32"/>
          <w:szCs w:val="32"/>
        </w:rPr>
        <w:t>%。</w:t>
      </w:r>
    </w:p>
    <w:p>
      <w:pPr>
        <w:widowControl/>
        <w:topLinePunct/>
        <w:spacing w:line="440" w:lineRule="atLeast"/>
        <w:ind w:firstLine="525"/>
        <w:rPr>
          <w:rFonts w:ascii="楷体" w:hAnsi="楷体" w:eastAsia="楷体" w:cs="宋体"/>
          <w:color w:val="000000" w:themeColor="text1"/>
          <w:kern w:val="0"/>
          <w:sz w:val="32"/>
          <w:szCs w:val="32"/>
        </w:rPr>
      </w:pPr>
      <w:r>
        <w:rPr>
          <w:rFonts w:hint="eastAsia" w:ascii="楷体" w:hAnsi="楷体" w:eastAsia="楷体" w:cs="宋体"/>
          <w:color w:val="000000" w:themeColor="text1"/>
          <w:kern w:val="0"/>
          <w:sz w:val="32"/>
          <w:szCs w:val="32"/>
        </w:rPr>
        <w:t>（五）本次绩效评价的局限性。</w:t>
      </w:r>
    </w:p>
    <w:p>
      <w:pPr>
        <w:widowControl/>
        <w:topLinePunct/>
        <w:spacing w:line="440" w:lineRule="atLeast"/>
        <w:ind w:firstLine="525"/>
        <w:rPr>
          <w:rFonts w:ascii="楷体" w:hAnsi="楷体" w:eastAsia="楷体" w:cs="宋体"/>
          <w:color w:val="000000" w:themeColor="text1"/>
          <w:kern w:val="0"/>
          <w:sz w:val="32"/>
          <w:szCs w:val="32"/>
        </w:rPr>
      </w:pPr>
      <w:r>
        <w:rPr>
          <w:rFonts w:hint="eastAsia" w:ascii="楷体" w:hAnsi="楷体" w:eastAsia="楷体" w:cs="宋体"/>
          <w:color w:val="000000" w:themeColor="text1"/>
          <w:kern w:val="0"/>
          <w:sz w:val="32"/>
          <w:szCs w:val="32"/>
        </w:rPr>
        <w:t>赔付受自然因素影响较大。</w:t>
      </w:r>
    </w:p>
    <w:p>
      <w:pPr>
        <w:widowControl/>
        <w:topLinePunct/>
        <w:spacing w:line="440" w:lineRule="atLeast"/>
        <w:ind w:firstLine="525"/>
        <w:rPr>
          <w:rFonts w:ascii="黑体" w:hAnsi="黑体" w:eastAsia="黑体" w:cs="宋体"/>
          <w:color w:val="000000" w:themeColor="text1"/>
          <w:kern w:val="0"/>
          <w:sz w:val="32"/>
          <w:szCs w:val="32"/>
        </w:rPr>
      </w:pPr>
      <w:r>
        <w:rPr>
          <w:rFonts w:hint="eastAsia" w:ascii="黑体" w:hAnsi="黑体" w:eastAsia="黑体" w:cs="宋体"/>
          <w:color w:val="000000" w:themeColor="text1"/>
          <w:kern w:val="0"/>
          <w:sz w:val="32"/>
          <w:szCs w:val="32"/>
        </w:rPr>
        <w:t>三、评价结论和绩效分析</w:t>
      </w:r>
    </w:p>
    <w:p>
      <w:pPr>
        <w:widowControl/>
        <w:topLinePunct/>
        <w:spacing w:line="440" w:lineRule="atLeast"/>
        <w:ind w:firstLine="525"/>
        <w:rPr>
          <w:rFonts w:ascii="楷体" w:hAnsi="楷体" w:eastAsia="楷体" w:cs="宋体"/>
          <w:color w:val="000000" w:themeColor="text1"/>
          <w:kern w:val="0"/>
          <w:sz w:val="32"/>
          <w:szCs w:val="32"/>
        </w:rPr>
      </w:pPr>
      <w:r>
        <w:rPr>
          <w:rFonts w:hint="eastAsia" w:ascii="楷体" w:hAnsi="楷体" w:eastAsia="楷体" w:cs="宋体"/>
          <w:color w:val="000000" w:themeColor="text1"/>
          <w:kern w:val="0"/>
          <w:sz w:val="32"/>
          <w:szCs w:val="32"/>
        </w:rPr>
        <w:t>（一）评价结论。</w:t>
      </w:r>
    </w:p>
    <w:p>
      <w:pPr>
        <w:widowControl/>
        <w:topLinePunct/>
        <w:spacing w:line="440" w:lineRule="atLeast"/>
        <w:ind w:firstLine="525"/>
        <w:rPr>
          <w:rFonts w:ascii="仿宋_GB2312" w:hAnsi="Calibri" w:eastAsia="仿宋_GB2312" w:cs="宋体"/>
          <w:color w:val="000000" w:themeColor="text1"/>
          <w:kern w:val="0"/>
          <w:sz w:val="32"/>
          <w:szCs w:val="32"/>
        </w:rPr>
      </w:pPr>
      <w:r>
        <w:rPr>
          <w:rFonts w:hint="eastAsia" w:ascii="仿宋_GB2312" w:hAnsi="Calibri" w:eastAsia="仿宋_GB2312" w:cs="宋体"/>
          <w:color w:val="000000" w:themeColor="text1"/>
          <w:kern w:val="0"/>
          <w:sz w:val="32"/>
          <w:szCs w:val="32"/>
        </w:rPr>
        <w:t>1.评价结果。</w:t>
      </w:r>
    </w:p>
    <w:p>
      <w:pPr>
        <w:ind w:firstLine="640" w:firstLineChars="200"/>
        <w:outlineLvl w:val="0"/>
        <w:rPr>
          <w:rFonts w:ascii="仿宋_GB2312" w:hAnsi="仿宋_GB2312" w:eastAsia="仿宋_GB2312" w:cs="仿宋_GB2312"/>
          <w:bCs/>
          <w:color w:val="000000" w:themeColor="text1"/>
          <w:sz w:val="32"/>
          <w:szCs w:val="32"/>
        </w:rPr>
      </w:pPr>
      <w:r>
        <w:rPr>
          <w:rFonts w:hint="eastAsia" w:ascii="仿宋_GB2312" w:hAnsi="Calibri" w:eastAsia="仿宋_GB2312" w:cs="宋体"/>
          <w:color w:val="000000" w:themeColor="text1"/>
          <w:kern w:val="0"/>
          <w:sz w:val="32"/>
          <w:szCs w:val="32"/>
        </w:rPr>
        <w:t>农业生产保险补贴为</w:t>
      </w:r>
      <w:r>
        <w:rPr>
          <w:rFonts w:hint="eastAsia" w:ascii="仿宋_GB2312" w:hAnsi="黑体" w:eastAsia="仿宋_GB2312" w:cs="宋体"/>
          <w:color w:val="000000" w:themeColor="text1"/>
          <w:kern w:val="0"/>
          <w:sz w:val="32"/>
          <w:szCs w:val="32"/>
        </w:rPr>
        <w:t>确保玉米、烤烟种植户在出现灾情时，能够挽回一部分经济损失，</w:t>
      </w:r>
      <w:r>
        <w:rPr>
          <w:rFonts w:hint="eastAsia" w:ascii="仿宋_GB2312" w:eastAsia="仿宋_GB2312"/>
          <w:color w:val="000000" w:themeColor="text1"/>
          <w:sz w:val="32"/>
          <w:szCs w:val="32"/>
        </w:rPr>
        <w:t>帮助受灾群众渡过难关，尽快恢复正常的生产生活秩序，确保社会稳定。</w:t>
      </w:r>
    </w:p>
    <w:p>
      <w:pPr>
        <w:widowControl/>
        <w:topLinePunct/>
        <w:spacing w:line="440" w:lineRule="atLeast"/>
        <w:ind w:firstLine="525"/>
        <w:rPr>
          <w:rFonts w:ascii="仿宋_GB2312" w:hAnsi="Calibri" w:eastAsia="仿宋_GB2312" w:cs="宋体"/>
          <w:color w:val="000000" w:themeColor="text1"/>
          <w:kern w:val="0"/>
          <w:sz w:val="32"/>
          <w:szCs w:val="32"/>
        </w:rPr>
      </w:pPr>
      <w:r>
        <w:rPr>
          <w:rFonts w:hint="eastAsia" w:ascii="仿宋_GB2312" w:hAnsi="Calibri" w:eastAsia="仿宋_GB2312" w:cs="宋体"/>
          <w:color w:val="000000" w:themeColor="text1"/>
          <w:kern w:val="0"/>
          <w:sz w:val="32"/>
          <w:szCs w:val="32"/>
        </w:rPr>
        <w:t>2.主要绩效。</w:t>
      </w:r>
    </w:p>
    <w:p>
      <w:pPr>
        <w:widowControl/>
        <w:topLinePunct/>
        <w:spacing w:line="440" w:lineRule="atLeast"/>
        <w:ind w:firstLine="525"/>
        <w:rPr>
          <w:rFonts w:ascii="仿宋_GB2312" w:hAnsi="Calibri" w:eastAsia="仿宋_GB2312" w:cs="宋体"/>
          <w:color w:val="000000" w:themeColor="text1"/>
          <w:kern w:val="0"/>
          <w:sz w:val="32"/>
          <w:szCs w:val="32"/>
        </w:rPr>
      </w:pPr>
      <w:r>
        <w:rPr>
          <w:rFonts w:hint="eastAsia" w:ascii="仿宋_GB2312" w:hAnsi="仿宋_GB2312" w:eastAsia="仿宋_GB2312" w:cs="仿宋_GB2312"/>
          <w:bCs/>
          <w:color w:val="000000" w:themeColor="text1"/>
          <w:sz w:val="32"/>
          <w:szCs w:val="32"/>
        </w:rPr>
        <w:t>确保</w:t>
      </w:r>
      <w:r>
        <w:rPr>
          <w:rFonts w:hint="eastAsia" w:ascii="仿宋_GB2312" w:hAnsi="仿宋_GB2312" w:eastAsia="仿宋_GB2312" w:cs="仿宋_GB2312"/>
          <w:bCs/>
          <w:color w:val="000000" w:themeColor="text1"/>
          <w:sz w:val="32"/>
          <w:szCs w:val="32"/>
          <w:lang w:val="en-US" w:eastAsia="zh-CN"/>
        </w:rPr>
        <w:t>51979</w:t>
      </w:r>
      <w:r>
        <w:rPr>
          <w:rFonts w:hint="eastAsia" w:ascii="仿宋_GB2312" w:hAnsi="仿宋_GB2312" w:eastAsia="仿宋_GB2312" w:cs="仿宋_GB2312"/>
          <w:bCs/>
          <w:color w:val="000000" w:themeColor="text1"/>
          <w:sz w:val="32"/>
          <w:szCs w:val="32"/>
        </w:rPr>
        <w:t>亩玉米获得2.</w:t>
      </w:r>
      <w:r>
        <w:rPr>
          <w:rFonts w:hint="eastAsia" w:ascii="仿宋_GB2312" w:hAnsi="仿宋_GB2312" w:eastAsia="仿宋_GB2312" w:cs="仿宋_GB2312"/>
          <w:bCs/>
          <w:color w:val="000000" w:themeColor="text1"/>
          <w:sz w:val="32"/>
          <w:szCs w:val="32"/>
          <w:lang w:val="en-US" w:eastAsia="zh-CN"/>
        </w:rPr>
        <w:t>36</w:t>
      </w:r>
      <w:r>
        <w:rPr>
          <w:rFonts w:hint="eastAsia" w:ascii="仿宋_GB2312" w:hAnsi="仿宋_GB2312" w:eastAsia="仿宋_GB2312" w:cs="仿宋_GB2312"/>
          <w:bCs/>
          <w:color w:val="000000" w:themeColor="text1"/>
          <w:sz w:val="32"/>
          <w:szCs w:val="32"/>
        </w:rPr>
        <w:t>万吨的收获</w:t>
      </w:r>
      <w:r>
        <w:rPr>
          <w:rFonts w:hint="eastAsia" w:ascii="仿宋_GB2312" w:hAnsi="仿宋_GB2312" w:eastAsia="仿宋_GB2312" w:cs="仿宋_GB2312"/>
          <w:bCs/>
          <w:color w:val="000000" w:themeColor="text1"/>
          <w:sz w:val="32"/>
          <w:szCs w:val="32"/>
          <w:lang w:eastAsia="zh-CN"/>
        </w:rPr>
        <w:t>；</w:t>
      </w:r>
      <w:r>
        <w:rPr>
          <w:rFonts w:hint="eastAsia" w:ascii="仿宋_GB2312" w:hAnsi="仿宋_GB2312" w:eastAsia="仿宋_GB2312" w:cs="仿宋_GB2312"/>
          <w:bCs/>
          <w:color w:val="000000" w:themeColor="text1"/>
          <w:sz w:val="32"/>
          <w:szCs w:val="32"/>
        </w:rPr>
        <w:t>21</w:t>
      </w:r>
      <w:r>
        <w:rPr>
          <w:rFonts w:hint="eastAsia" w:ascii="仿宋_GB2312" w:hAnsi="仿宋_GB2312" w:eastAsia="仿宋_GB2312" w:cs="仿宋_GB2312"/>
          <w:bCs/>
          <w:color w:val="000000" w:themeColor="text1"/>
          <w:sz w:val="32"/>
          <w:szCs w:val="32"/>
          <w:lang w:val="en-US" w:eastAsia="zh-CN"/>
        </w:rPr>
        <w:t>20</w:t>
      </w:r>
      <w:r>
        <w:rPr>
          <w:rFonts w:hint="eastAsia" w:ascii="仿宋_GB2312" w:hAnsi="仿宋_GB2312" w:eastAsia="仿宋_GB2312" w:cs="仿宋_GB2312"/>
          <w:bCs/>
          <w:color w:val="000000" w:themeColor="text1"/>
          <w:sz w:val="32"/>
          <w:szCs w:val="32"/>
        </w:rPr>
        <w:t>0亩烤烟获得6.</w:t>
      </w:r>
      <w:r>
        <w:rPr>
          <w:rFonts w:hint="eastAsia" w:ascii="仿宋_GB2312" w:hAnsi="仿宋_GB2312" w:eastAsia="仿宋_GB2312" w:cs="仿宋_GB2312"/>
          <w:bCs/>
          <w:color w:val="000000" w:themeColor="text1"/>
          <w:sz w:val="32"/>
          <w:szCs w:val="32"/>
          <w:lang w:val="en-US" w:eastAsia="zh-CN"/>
        </w:rPr>
        <w:t>33</w:t>
      </w:r>
      <w:r>
        <w:rPr>
          <w:rFonts w:hint="eastAsia" w:ascii="仿宋_GB2312" w:hAnsi="仿宋_GB2312" w:eastAsia="仿宋_GB2312" w:cs="仿宋_GB2312"/>
          <w:bCs/>
          <w:color w:val="000000" w:themeColor="text1"/>
          <w:sz w:val="32"/>
          <w:szCs w:val="32"/>
        </w:rPr>
        <w:t>万担的收获，确保</w:t>
      </w:r>
      <w:r>
        <w:rPr>
          <w:rFonts w:hint="eastAsia" w:ascii="仿宋_GB2312" w:hAnsi="仿宋_GB2312" w:eastAsia="仿宋_GB2312" w:cs="仿宋_GB2312"/>
          <w:bCs/>
          <w:color w:val="000000" w:themeColor="text1"/>
          <w:sz w:val="32"/>
          <w:szCs w:val="32"/>
          <w:lang w:eastAsia="zh-CN"/>
        </w:rPr>
        <w:t>烤烟种植户</w:t>
      </w:r>
      <w:r>
        <w:rPr>
          <w:rFonts w:hint="eastAsia" w:ascii="仿宋_GB2312" w:hAnsi="仿宋" w:eastAsia="仿宋_GB2312"/>
          <w:bCs/>
          <w:color w:val="000000" w:themeColor="text1"/>
          <w:sz w:val="30"/>
          <w:szCs w:val="30"/>
        </w:rPr>
        <w:t>实现收购总值9138.94万元，完成税收2010.57万元</w:t>
      </w:r>
      <w:r>
        <w:rPr>
          <w:rFonts w:hint="eastAsia" w:ascii="仿宋_GB2312" w:hAnsi="仿宋_GB2312" w:eastAsia="仿宋_GB2312" w:cs="仿宋_GB2312"/>
          <w:bCs/>
          <w:color w:val="000000" w:themeColor="text1"/>
          <w:sz w:val="32"/>
          <w:szCs w:val="32"/>
        </w:rPr>
        <w:t>。维护社会稳定，促进农户增收，农业增效。</w:t>
      </w:r>
    </w:p>
    <w:p>
      <w:pPr>
        <w:widowControl/>
        <w:topLinePunct/>
        <w:spacing w:line="440" w:lineRule="atLeast"/>
        <w:ind w:firstLine="525"/>
        <w:rPr>
          <w:rFonts w:ascii="仿宋" w:hAnsi="仿宋" w:eastAsia="仿宋" w:cs="宋体"/>
          <w:color w:val="000000" w:themeColor="text1"/>
          <w:kern w:val="0"/>
          <w:sz w:val="32"/>
          <w:szCs w:val="32"/>
        </w:rPr>
      </w:pPr>
      <w:r>
        <w:rPr>
          <w:rFonts w:hint="eastAsia" w:ascii="楷体" w:hAnsi="楷体" w:eastAsia="楷体" w:cs="宋体"/>
          <w:color w:val="000000" w:themeColor="text1"/>
          <w:kern w:val="0"/>
          <w:sz w:val="32"/>
          <w:szCs w:val="32"/>
        </w:rPr>
        <w:t>（二）具体绩效分析。</w:t>
      </w:r>
      <w:r>
        <w:rPr>
          <w:rFonts w:hint="eastAsia" w:ascii="仿宋" w:hAnsi="仿宋" w:eastAsia="仿宋" w:cs="宋体"/>
          <w:color w:val="000000" w:themeColor="text1"/>
          <w:kern w:val="0"/>
          <w:sz w:val="32"/>
          <w:szCs w:val="32"/>
        </w:rPr>
        <w:t>对照绩效评价指标体系逐项进行分析、评价并打分。</w:t>
      </w:r>
    </w:p>
    <w:p>
      <w:pPr>
        <w:widowControl/>
        <w:spacing w:line="240" w:lineRule="auto"/>
        <w:ind w:firstLine="640" w:firstLineChars="200"/>
        <w:rPr>
          <w:rFonts w:hint="eastAsia" w:ascii="仿宋_GB2312" w:hAnsi="Calibri" w:eastAsia="仿宋_GB2312" w:cs="宋体"/>
          <w:kern w:val="0"/>
          <w:sz w:val="32"/>
          <w:szCs w:val="32"/>
        </w:rPr>
      </w:pPr>
      <w:r>
        <w:rPr>
          <w:rFonts w:hint="eastAsia" w:ascii="仿宋_GB2312" w:hAnsi="Calibri" w:eastAsia="仿宋_GB2312" w:cs="宋体"/>
          <w:kern w:val="0"/>
          <w:sz w:val="32"/>
          <w:szCs w:val="32"/>
        </w:rPr>
        <w:t>参照项目支出绩效评价共性指标体系自评100分。</w:t>
      </w:r>
    </w:p>
    <w:p>
      <w:pPr>
        <w:widowControl/>
        <w:topLinePunct/>
        <w:spacing w:line="440" w:lineRule="atLeast"/>
        <w:ind w:firstLine="525"/>
        <w:rPr>
          <w:rFonts w:ascii="黑体" w:hAnsi="黑体" w:eastAsia="黑体" w:cs="宋体"/>
          <w:color w:val="000000" w:themeColor="text1"/>
          <w:kern w:val="0"/>
          <w:sz w:val="32"/>
          <w:szCs w:val="32"/>
        </w:rPr>
      </w:pPr>
      <w:r>
        <w:rPr>
          <w:rFonts w:hint="eastAsia" w:ascii="黑体" w:hAnsi="黑体" w:eastAsia="黑体" w:cs="宋体"/>
          <w:color w:val="000000" w:themeColor="text1"/>
          <w:kern w:val="0"/>
          <w:sz w:val="32"/>
          <w:szCs w:val="32"/>
        </w:rPr>
        <w:t>四、成本效益分析。</w:t>
      </w:r>
    </w:p>
    <w:p>
      <w:pPr>
        <w:widowControl/>
        <w:topLinePunct/>
        <w:spacing w:line="440" w:lineRule="atLeast"/>
        <w:ind w:firstLine="525"/>
        <w:rPr>
          <w:rFonts w:ascii="仿宋_GB2312" w:hAnsi="Calibri" w:eastAsia="仿宋_GB2312" w:cs="宋体"/>
          <w:color w:val="000000" w:themeColor="text1"/>
          <w:kern w:val="0"/>
          <w:sz w:val="32"/>
          <w:szCs w:val="32"/>
        </w:rPr>
      </w:pPr>
      <w:r>
        <w:rPr>
          <w:rFonts w:hint="eastAsia" w:ascii="黑体" w:hAnsi="黑体" w:eastAsia="黑体" w:cs="宋体"/>
          <w:color w:val="000000" w:themeColor="text1"/>
          <w:kern w:val="0"/>
          <w:sz w:val="32"/>
          <w:szCs w:val="32"/>
        </w:rPr>
        <w:t>1、</w:t>
      </w:r>
      <w:r>
        <w:rPr>
          <w:rFonts w:hint="eastAsia" w:ascii="仿宋_GB2312" w:hAnsi="Calibri" w:eastAsia="仿宋_GB2312" w:cs="宋体"/>
          <w:color w:val="000000" w:themeColor="text1"/>
          <w:kern w:val="0"/>
          <w:sz w:val="32"/>
          <w:szCs w:val="32"/>
        </w:rPr>
        <w:t>对资金使用方向、资金收入和支出结构；</w:t>
      </w:r>
    </w:p>
    <w:p>
      <w:pPr>
        <w:ind w:firstLine="640" w:firstLineChars="200"/>
        <w:outlineLvl w:val="0"/>
        <w:rPr>
          <w:rFonts w:ascii="仿宋_GB2312" w:hAnsi="仿宋_GB2312" w:eastAsia="仿宋_GB2312" w:cs="仿宋_GB2312"/>
          <w:bCs/>
          <w:color w:val="000000" w:themeColor="text1"/>
          <w:sz w:val="32"/>
          <w:szCs w:val="32"/>
        </w:rPr>
      </w:pPr>
      <w:r>
        <w:rPr>
          <w:rFonts w:hint="eastAsia" w:ascii="仿宋_GB2312" w:hAnsi="仿宋_GB2312" w:eastAsia="仿宋_GB2312" w:cs="仿宋_GB2312"/>
          <w:bCs/>
          <w:color w:val="000000" w:themeColor="text1"/>
          <w:sz w:val="32"/>
          <w:szCs w:val="32"/>
        </w:rPr>
        <w:t>20</w:t>
      </w:r>
      <w:r>
        <w:rPr>
          <w:rFonts w:hint="eastAsia" w:ascii="仿宋_GB2312" w:hAnsi="仿宋_GB2312" w:eastAsia="仿宋_GB2312" w:cs="仿宋_GB2312"/>
          <w:bCs/>
          <w:color w:val="000000" w:themeColor="text1"/>
          <w:sz w:val="32"/>
          <w:szCs w:val="32"/>
          <w:lang w:val="en-US" w:eastAsia="zh-CN"/>
        </w:rPr>
        <w:t>20</w:t>
      </w:r>
      <w:r>
        <w:rPr>
          <w:rFonts w:hint="eastAsia" w:ascii="仿宋_GB2312" w:hAnsi="仿宋_GB2312" w:eastAsia="仿宋_GB2312" w:cs="仿宋_GB2312"/>
          <w:bCs/>
          <w:color w:val="000000" w:themeColor="text1"/>
          <w:sz w:val="32"/>
          <w:szCs w:val="32"/>
        </w:rPr>
        <w:t>年农业生产保险补贴区级财政安排资金1944500元主要用于：</w:t>
      </w:r>
    </w:p>
    <w:p>
      <w:pPr>
        <w:ind w:firstLine="640" w:firstLineChars="200"/>
        <w:outlineLvl w:val="0"/>
        <w:rPr>
          <w:rFonts w:ascii="仿宋_GB2312" w:hAnsi="仿宋_GB2312" w:eastAsia="仿宋_GB2312" w:cs="仿宋_GB2312"/>
          <w:bCs/>
          <w:color w:val="000000" w:themeColor="text1"/>
          <w:sz w:val="32"/>
          <w:szCs w:val="32"/>
        </w:rPr>
      </w:pPr>
      <w:r>
        <w:rPr>
          <w:rFonts w:hint="eastAsia" w:ascii="仿宋_GB2312" w:hAnsi="仿宋_GB2312" w:eastAsia="仿宋_GB2312" w:cs="仿宋_GB2312"/>
          <w:bCs/>
          <w:color w:val="000000" w:themeColor="text1"/>
          <w:sz w:val="32"/>
          <w:szCs w:val="32"/>
        </w:rPr>
        <w:t>（1）完成玉米投保</w:t>
      </w:r>
      <w:r>
        <w:rPr>
          <w:rFonts w:hint="eastAsia" w:ascii="仿宋_GB2312" w:hAnsi="仿宋_GB2312" w:eastAsia="仿宋_GB2312" w:cs="仿宋_GB2312"/>
          <w:bCs/>
          <w:color w:val="000000" w:themeColor="text1"/>
          <w:sz w:val="32"/>
          <w:szCs w:val="32"/>
          <w:lang w:val="en-US" w:eastAsia="zh-CN"/>
        </w:rPr>
        <w:t>51979</w:t>
      </w:r>
      <w:r>
        <w:rPr>
          <w:rFonts w:hint="eastAsia" w:ascii="仿宋_GB2312" w:hAnsi="仿宋_GB2312" w:eastAsia="仿宋_GB2312" w:cs="仿宋_GB2312"/>
          <w:bCs/>
          <w:color w:val="000000" w:themeColor="text1"/>
          <w:sz w:val="32"/>
          <w:szCs w:val="32"/>
        </w:rPr>
        <w:t>亩，每亩保费16.5元，合计8</w:t>
      </w:r>
      <w:r>
        <w:rPr>
          <w:rFonts w:hint="eastAsia" w:ascii="仿宋_GB2312" w:hAnsi="仿宋_GB2312" w:eastAsia="仿宋_GB2312" w:cs="仿宋_GB2312"/>
          <w:bCs/>
          <w:color w:val="000000" w:themeColor="text1"/>
          <w:sz w:val="32"/>
          <w:szCs w:val="32"/>
          <w:lang w:val="en-US" w:eastAsia="zh-CN"/>
        </w:rPr>
        <w:t>57653.5</w:t>
      </w:r>
      <w:r>
        <w:rPr>
          <w:rFonts w:hint="eastAsia" w:ascii="仿宋_GB2312" w:hAnsi="仿宋_GB2312" w:eastAsia="仿宋_GB2312" w:cs="仿宋_GB2312"/>
          <w:bCs/>
          <w:color w:val="000000" w:themeColor="text1"/>
          <w:sz w:val="32"/>
          <w:szCs w:val="32"/>
        </w:rPr>
        <w:t>元。</w:t>
      </w:r>
    </w:p>
    <w:p>
      <w:pPr>
        <w:ind w:firstLine="640" w:firstLineChars="200"/>
        <w:outlineLvl w:val="0"/>
        <w:rPr>
          <w:rFonts w:ascii="仿宋_GB2312" w:hAnsi="仿宋_GB2312" w:eastAsia="仿宋_GB2312" w:cs="仿宋_GB2312"/>
          <w:bCs/>
          <w:color w:val="000000" w:themeColor="text1"/>
          <w:sz w:val="32"/>
          <w:szCs w:val="32"/>
        </w:rPr>
      </w:pPr>
      <w:r>
        <w:rPr>
          <w:rFonts w:hint="eastAsia" w:ascii="仿宋_GB2312" w:hAnsi="仿宋_GB2312" w:eastAsia="仿宋_GB2312" w:cs="仿宋_GB2312"/>
          <w:bCs/>
          <w:color w:val="000000" w:themeColor="text1"/>
          <w:sz w:val="32"/>
          <w:szCs w:val="32"/>
        </w:rPr>
        <w:t>（2）完成烤烟投保21</w:t>
      </w:r>
      <w:r>
        <w:rPr>
          <w:rFonts w:hint="eastAsia" w:ascii="仿宋_GB2312" w:hAnsi="仿宋_GB2312" w:eastAsia="仿宋_GB2312" w:cs="仿宋_GB2312"/>
          <w:bCs/>
          <w:color w:val="000000" w:themeColor="text1"/>
          <w:sz w:val="32"/>
          <w:szCs w:val="32"/>
          <w:lang w:val="en-US" w:eastAsia="zh-CN"/>
        </w:rPr>
        <w:t>20</w:t>
      </w:r>
      <w:r>
        <w:rPr>
          <w:rFonts w:hint="eastAsia" w:ascii="仿宋_GB2312" w:hAnsi="仿宋_GB2312" w:eastAsia="仿宋_GB2312" w:cs="仿宋_GB2312"/>
          <w:bCs/>
          <w:color w:val="000000" w:themeColor="text1"/>
          <w:sz w:val="32"/>
          <w:szCs w:val="32"/>
        </w:rPr>
        <w:t>0亩，每亩保费50元，合计10</w:t>
      </w:r>
      <w:r>
        <w:rPr>
          <w:rFonts w:hint="eastAsia" w:ascii="仿宋_GB2312" w:hAnsi="仿宋_GB2312" w:eastAsia="仿宋_GB2312" w:cs="仿宋_GB2312"/>
          <w:bCs/>
          <w:color w:val="000000" w:themeColor="text1"/>
          <w:sz w:val="32"/>
          <w:szCs w:val="32"/>
          <w:lang w:val="en-US" w:eastAsia="zh-CN"/>
        </w:rPr>
        <w:t>600</w:t>
      </w:r>
      <w:r>
        <w:rPr>
          <w:rFonts w:hint="eastAsia" w:ascii="仿宋_GB2312" w:hAnsi="仿宋_GB2312" w:eastAsia="仿宋_GB2312" w:cs="仿宋_GB2312"/>
          <w:bCs/>
          <w:color w:val="000000" w:themeColor="text1"/>
          <w:sz w:val="32"/>
          <w:szCs w:val="32"/>
        </w:rPr>
        <w:t>00元。</w:t>
      </w:r>
    </w:p>
    <w:p>
      <w:pPr>
        <w:ind w:firstLine="640" w:firstLineChars="200"/>
        <w:outlineLvl w:val="0"/>
        <w:rPr>
          <w:rFonts w:ascii="仿宋_GB2312" w:hAnsi="仿宋_GB2312" w:eastAsia="仿宋_GB2312" w:cs="仿宋_GB2312"/>
          <w:bCs/>
          <w:color w:val="000000" w:themeColor="text1"/>
          <w:sz w:val="32"/>
          <w:szCs w:val="32"/>
        </w:rPr>
      </w:pPr>
      <w:r>
        <w:rPr>
          <w:rFonts w:hint="eastAsia" w:ascii="仿宋_GB2312" w:hAnsi="仿宋_GB2312" w:eastAsia="仿宋_GB2312" w:cs="仿宋_GB2312"/>
          <w:bCs/>
          <w:color w:val="000000" w:themeColor="text1"/>
          <w:sz w:val="32"/>
          <w:szCs w:val="32"/>
        </w:rPr>
        <w:t>（3）以上合计</w:t>
      </w:r>
      <w:r>
        <w:rPr>
          <w:rFonts w:hint="eastAsia" w:ascii="仿宋_GB2312" w:hAnsi="仿宋_GB2312" w:eastAsia="仿宋_GB2312" w:cs="仿宋_GB2312"/>
          <w:bCs/>
          <w:color w:val="000000" w:themeColor="text1"/>
          <w:sz w:val="32"/>
          <w:szCs w:val="32"/>
          <w:lang w:val="en-US" w:eastAsia="zh-CN"/>
        </w:rPr>
        <w:t>1917653.5</w:t>
      </w:r>
      <w:r>
        <w:rPr>
          <w:rFonts w:hint="eastAsia" w:ascii="仿宋_GB2312" w:hAnsi="仿宋_GB2312" w:eastAsia="仿宋_GB2312" w:cs="仿宋_GB2312"/>
          <w:bCs/>
          <w:color w:val="000000" w:themeColor="text1"/>
          <w:sz w:val="32"/>
          <w:szCs w:val="32"/>
        </w:rPr>
        <w:t>元。还余</w:t>
      </w:r>
      <w:r>
        <w:rPr>
          <w:rFonts w:hint="eastAsia" w:ascii="仿宋_GB2312" w:hAnsi="仿宋_GB2312" w:eastAsia="仿宋_GB2312" w:cs="仿宋_GB2312"/>
          <w:bCs/>
          <w:color w:val="000000" w:themeColor="text1"/>
          <w:sz w:val="32"/>
          <w:szCs w:val="32"/>
          <w:lang w:val="en-US" w:eastAsia="zh-CN"/>
        </w:rPr>
        <w:t>26846.5</w:t>
      </w:r>
      <w:r>
        <w:rPr>
          <w:rFonts w:hint="eastAsia" w:ascii="仿宋_GB2312" w:hAnsi="仿宋_GB2312" w:eastAsia="仿宋_GB2312" w:cs="仿宋_GB2312"/>
          <w:bCs/>
          <w:color w:val="000000" w:themeColor="text1"/>
          <w:sz w:val="32"/>
          <w:szCs w:val="32"/>
        </w:rPr>
        <w:t>元，已上缴区财政局。</w:t>
      </w:r>
    </w:p>
    <w:p>
      <w:pPr>
        <w:widowControl/>
        <w:topLinePunct/>
        <w:spacing w:line="440" w:lineRule="atLeast"/>
        <w:ind w:firstLine="525"/>
        <w:rPr>
          <w:rFonts w:ascii="仿宋_GB2312" w:hAnsi="Calibri" w:eastAsia="仿宋_GB2312" w:cs="宋体"/>
          <w:color w:val="000000" w:themeColor="text1"/>
          <w:kern w:val="0"/>
          <w:sz w:val="32"/>
          <w:szCs w:val="32"/>
        </w:rPr>
      </w:pPr>
      <w:r>
        <w:rPr>
          <w:rFonts w:hint="eastAsia" w:ascii="仿宋_GB2312" w:hAnsi="仿宋_GB2312" w:eastAsia="仿宋_GB2312" w:cs="仿宋_GB2312"/>
          <w:bCs/>
          <w:color w:val="000000" w:themeColor="text1"/>
          <w:sz w:val="32"/>
          <w:szCs w:val="32"/>
        </w:rPr>
        <w:t>2、</w:t>
      </w:r>
      <w:r>
        <w:rPr>
          <w:rFonts w:hint="eastAsia" w:ascii="仿宋_GB2312" w:hAnsi="Calibri" w:eastAsia="仿宋_GB2312" w:cs="宋体"/>
          <w:color w:val="000000" w:themeColor="text1"/>
          <w:kern w:val="0"/>
          <w:sz w:val="32"/>
          <w:szCs w:val="32"/>
        </w:rPr>
        <w:t>项目和资金管理情况；</w:t>
      </w:r>
    </w:p>
    <w:p>
      <w:pPr>
        <w:ind w:firstLine="600" w:firstLineChars="200"/>
        <w:outlineLvl w:val="0"/>
        <w:rPr>
          <w:rFonts w:ascii="仿宋_GB2312" w:hAnsi="仿宋_GB2312" w:eastAsia="仿宋_GB2312" w:cs="仿宋_GB2312"/>
          <w:bCs/>
          <w:color w:val="000000" w:themeColor="text1"/>
          <w:sz w:val="30"/>
          <w:szCs w:val="30"/>
        </w:rPr>
      </w:pPr>
      <w:r>
        <w:rPr>
          <w:rFonts w:hint="eastAsia" w:ascii="仿宋_GB2312" w:hAnsi="仿宋_GB2312" w:eastAsia="仿宋_GB2312" w:cs="仿宋_GB2312"/>
          <w:bCs/>
          <w:color w:val="000000" w:themeColor="text1"/>
          <w:sz w:val="30"/>
          <w:szCs w:val="30"/>
        </w:rPr>
        <w:t>盘龙区农业农村局根据保险面积进行资金申报，资金使用由项目实施单位提出申请，农业农村局种植业管理科根据申请面积，将申请提交局务会讨论、局长审批、财务支付。</w:t>
      </w:r>
    </w:p>
    <w:p>
      <w:pPr>
        <w:widowControl/>
        <w:topLinePunct/>
        <w:spacing w:line="440" w:lineRule="atLeast"/>
        <w:ind w:firstLine="525"/>
        <w:rPr>
          <w:rFonts w:ascii="仿宋_GB2312" w:hAnsi="Calibri" w:eastAsia="仿宋_GB2312" w:cs="宋体"/>
          <w:color w:val="000000" w:themeColor="text1"/>
          <w:kern w:val="0"/>
          <w:sz w:val="32"/>
          <w:szCs w:val="32"/>
        </w:rPr>
      </w:pPr>
      <w:r>
        <w:rPr>
          <w:rFonts w:hint="eastAsia" w:ascii="仿宋_GB2312" w:hAnsi="仿宋_GB2312" w:eastAsia="仿宋_GB2312" w:cs="仿宋_GB2312"/>
          <w:bCs/>
          <w:color w:val="000000" w:themeColor="text1"/>
          <w:sz w:val="30"/>
          <w:szCs w:val="30"/>
        </w:rPr>
        <w:t>3、</w:t>
      </w:r>
      <w:r>
        <w:rPr>
          <w:rFonts w:hint="eastAsia" w:ascii="仿宋_GB2312" w:hAnsi="Calibri" w:eastAsia="仿宋_GB2312" w:cs="宋体"/>
          <w:color w:val="000000" w:themeColor="text1"/>
          <w:kern w:val="0"/>
          <w:sz w:val="32"/>
          <w:szCs w:val="32"/>
        </w:rPr>
        <w:t>资金的节约性、资金使用效果；变化趋势等进行分析评价。</w:t>
      </w:r>
    </w:p>
    <w:p>
      <w:pPr>
        <w:spacing w:line="460" w:lineRule="exact"/>
        <w:ind w:firstLine="640" w:firstLineChars="200"/>
        <w:rPr>
          <w:rFonts w:ascii="仿宋_GB2312" w:eastAsia="仿宋_GB2312"/>
          <w:color w:val="FF0000"/>
          <w:sz w:val="32"/>
          <w:szCs w:val="32"/>
        </w:rPr>
      </w:pPr>
      <w:r>
        <w:rPr>
          <w:rFonts w:hint="eastAsia" w:ascii="仿宋_GB2312" w:eastAsia="仿宋_GB2312"/>
          <w:color w:val="000000" w:themeColor="text1"/>
          <w:sz w:val="32"/>
          <w:szCs w:val="32"/>
        </w:rPr>
        <w:t>20</w:t>
      </w:r>
      <w:r>
        <w:rPr>
          <w:rFonts w:hint="eastAsia" w:ascii="仿宋_GB2312" w:eastAsia="仿宋_GB2312"/>
          <w:color w:val="000000" w:themeColor="text1"/>
          <w:sz w:val="32"/>
          <w:szCs w:val="32"/>
          <w:lang w:val="en-US" w:eastAsia="zh-CN"/>
        </w:rPr>
        <w:t>20</w:t>
      </w:r>
      <w:r>
        <w:rPr>
          <w:rFonts w:hint="eastAsia" w:ascii="仿宋_GB2312" w:eastAsia="仿宋_GB2312"/>
          <w:color w:val="000000" w:themeColor="text1"/>
          <w:sz w:val="32"/>
          <w:szCs w:val="32"/>
        </w:rPr>
        <w:t>年烤烟受灾</w:t>
      </w:r>
      <w:r>
        <w:rPr>
          <w:rFonts w:hint="eastAsia" w:ascii="仿宋_GB2312" w:eastAsia="仿宋_GB2312"/>
          <w:color w:val="000000" w:themeColor="text1"/>
          <w:sz w:val="32"/>
          <w:szCs w:val="32"/>
          <w:lang w:val="en-US" w:eastAsia="zh-CN"/>
        </w:rPr>
        <w:t>1257.2</w:t>
      </w:r>
      <w:r>
        <w:rPr>
          <w:rFonts w:hint="eastAsia" w:ascii="仿宋_GB2312" w:eastAsia="仿宋_GB2312"/>
          <w:color w:val="000000" w:themeColor="text1"/>
          <w:sz w:val="32"/>
          <w:szCs w:val="32"/>
        </w:rPr>
        <w:t>亩，赔付农户</w:t>
      </w:r>
      <w:r>
        <w:rPr>
          <w:rFonts w:hint="eastAsia" w:ascii="仿宋_GB2312" w:eastAsia="仿宋_GB2312"/>
          <w:color w:val="000000" w:themeColor="text1"/>
          <w:sz w:val="32"/>
          <w:szCs w:val="32"/>
          <w:lang w:val="en-US" w:eastAsia="zh-CN"/>
        </w:rPr>
        <w:t>339527.37</w:t>
      </w:r>
      <w:r>
        <w:rPr>
          <w:rFonts w:hint="eastAsia" w:ascii="仿宋_GB2312" w:eastAsia="仿宋_GB2312"/>
          <w:color w:val="000000" w:themeColor="text1"/>
          <w:sz w:val="32"/>
          <w:szCs w:val="32"/>
        </w:rPr>
        <w:t>元；</w:t>
      </w:r>
      <w:r>
        <w:rPr>
          <w:rFonts w:hint="eastAsia" w:ascii="仿宋_GB2312" w:eastAsia="仿宋_GB2312"/>
          <w:color w:val="FF0000"/>
          <w:sz w:val="32"/>
          <w:szCs w:val="32"/>
        </w:rPr>
        <w:t>玉米受灾</w:t>
      </w:r>
      <w:r>
        <w:rPr>
          <w:rFonts w:hint="eastAsia" w:ascii="仿宋_GB2312" w:eastAsia="仿宋_GB2312"/>
          <w:color w:val="FF0000"/>
          <w:sz w:val="32"/>
          <w:szCs w:val="32"/>
          <w:lang w:val="en-US" w:eastAsia="zh-CN"/>
        </w:rPr>
        <w:t>1043</w:t>
      </w:r>
      <w:r>
        <w:rPr>
          <w:rFonts w:hint="eastAsia" w:ascii="仿宋_GB2312" w:eastAsia="仿宋_GB2312"/>
          <w:color w:val="FF0000"/>
          <w:sz w:val="32"/>
          <w:szCs w:val="32"/>
        </w:rPr>
        <w:t>亩，赔付农户</w:t>
      </w:r>
      <w:r>
        <w:rPr>
          <w:rFonts w:hint="eastAsia" w:ascii="仿宋_GB2312" w:eastAsia="仿宋_GB2312"/>
          <w:color w:val="FF0000"/>
          <w:sz w:val="32"/>
          <w:szCs w:val="32"/>
          <w:lang w:val="en-US" w:eastAsia="zh-CN"/>
        </w:rPr>
        <w:t>169703.64</w:t>
      </w:r>
      <w:bookmarkStart w:id="0" w:name="_GoBack"/>
      <w:bookmarkEnd w:id="0"/>
      <w:r>
        <w:rPr>
          <w:rFonts w:hint="eastAsia" w:ascii="仿宋_GB2312" w:eastAsia="仿宋_GB2312"/>
          <w:color w:val="FF0000"/>
          <w:sz w:val="32"/>
          <w:szCs w:val="32"/>
        </w:rPr>
        <w:t>元。</w:t>
      </w:r>
    </w:p>
    <w:p>
      <w:pPr>
        <w:widowControl/>
        <w:topLinePunct/>
        <w:spacing w:line="440" w:lineRule="atLeast"/>
        <w:ind w:firstLine="525"/>
        <w:rPr>
          <w:rFonts w:ascii="黑体" w:hAnsi="黑体" w:eastAsia="黑体" w:cs="宋体"/>
          <w:color w:val="000000" w:themeColor="text1"/>
          <w:kern w:val="0"/>
          <w:sz w:val="32"/>
          <w:szCs w:val="32"/>
        </w:rPr>
      </w:pPr>
      <w:r>
        <w:rPr>
          <w:rFonts w:hint="eastAsia" w:ascii="黑体" w:hAnsi="黑体" w:eastAsia="黑体" w:cs="宋体"/>
          <w:color w:val="000000" w:themeColor="text1"/>
          <w:kern w:val="0"/>
          <w:sz w:val="32"/>
          <w:szCs w:val="32"/>
        </w:rPr>
        <w:t>五、主要经验及做法、存在的问题和建议</w:t>
      </w:r>
    </w:p>
    <w:p>
      <w:pPr>
        <w:widowControl/>
        <w:topLinePunct/>
        <w:spacing w:line="440" w:lineRule="atLeast"/>
        <w:ind w:firstLine="525"/>
        <w:rPr>
          <w:rFonts w:ascii="楷体" w:hAnsi="楷体" w:eastAsia="楷体" w:cs="宋体"/>
          <w:color w:val="000000" w:themeColor="text1"/>
          <w:kern w:val="0"/>
          <w:sz w:val="32"/>
          <w:szCs w:val="32"/>
        </w:rPr>
      </w:pPr>
      <w:r>
        <w:rPr>
          <w:rFonts w:hint="eastAsia" w:ascii="楷体" w:hAnsi="楷体" w:eastAsia="楷体" w:cs="宋体"/>
          <w:color w:val="000000" w:themeColor="text1"/>
          <w:kern w:val="0"/>
          <w:sz w:val="32"/>
          <w:szCs w:val="32"/>
        </w:rPr>
        <w:t>（一）主要经验及做法；</w:t>
      </w:r>
    </w:p>
    <w:p>
      <w:pPr>
        <w:ind w:firstLine="480" w:firstLineChars="150"/>
        <w:jc w:val="left"/>
        <w:rPr>
          <w:rFonts w:ascii="仿宋_GB2312" w:eastAsia="仿宋_GB2312"/>
          <w:color w:val="000000" w:themeColor="text1"/>
          <w:sz w:val="32"/>
          <w:szCs w:val="32"/>
        </w:rPr>
      </w:pPr>
      <w:r>
        <w:rPr>
          <w:rFonts w:hint="eastAsia" w:ascii="仿宋_GB2312" w:eastAsia="仿宋_GB2312"/>
          <w:color w:val="000000" w:themeColor="text1"/>
          <w:sz w:val="32"/>
          <w:szCs w:val="32"/>
        </w:rPr>
        <w:t>（1）投保时，由农科员和烤烟辅导员填报种植险承包清单（农户提供身份证和银行卡复印件），由街道农科站和烟办汇总投保面积，保险公司根据总投保面积，计算保费，并提出保费申请，由农业农村局（农林局）根据保险公司提出的申请支付保费。</w:t>
      </w:r>
    </w:p>
    <w:p>
      <w:pPr>
        <w:ind w:firstLine="640" w:firstLineChars="200"/>
        <w:jc w:val="left"/>
        <w:rPr>
          <w:rFonts w:ascii="仿宋_GB2312" w:eastAsia="仿宋_GB2312"/>
          <w:color w:val="000000" w:themeColor="text1"/>
          <w:sz w:val="32"/>
          <w:szCs w:val="32"/>
        </w:rPr>
      </w:pPr>
      <w:r>
        <w:rPr>
          <w:rFonts w:hint="eastAsia" w:ascii="仿宋_GB2312" w:eastAsia="仿宋_GB2312"/>
          <w:color w:val="000000" w:themeColor="text1"/>
          <w:sz w:val="32"/>
          <w:szCs w:val="32"/>
        </w:rPr>
        <w:t>（2）在农户投保的玉米、烤烟受灾后，由各街道办事处农科站负责农业保险的工作人员向保险公司进行险情汇报，保险公司立即组织人员进行受损定级。赔付前在受灾农户所在村进行公示，农户无意义后，通过农户投保时提供的银行卡进行赔付。</w:t>
      </w:r>
    </w:p>
    <w:p>
      <w:pPr>
        <w:ind w:left="640"/>
        <w:jc w:val="left"/>
        <w:rPr>
          <w:rFonts w:ascii="仿宋_GB2312" w:eastAsia="仿宋_GB2312"/>
          <w:color w:val="000000" w:themeColor="text1"/>
          <w:sz w:val="32"/>
          <w:szCs w:val="32"/>
        </w:rPr>
      </w:pPr>
      <w:r>
        <w:rPr>
          <w:rFonts w:hint="eastAsia" w:ascii="仿宋_GB2312" w:eastAsia="仿宋_GB2312"/>
          <w:color w:val="000000" w:themeColor="text1"/>
          <w:sz w:val="32"/>
          <w:szCs w:val="32"/>
        </w:rPr>
        <w:t>（3）盘龙区投保理赔资料完整,建立了专门台账。</w:t>
      </w:r>
    </w:p>
    <w:p>
      <w:pPr>
        <w:widowControl/>
        <w:spacing w:line="440" w:lineRule="atLeast"/>
        <w:ind w:firstLine="420"/>
        <w:jc w:val="left"/>
        <w:rPr>
          <w:rFonts w:ascii="楷体" w:hAnsi="楷体" w:eastAsia="楷体" w:cs="宋体"/>
          <w:color w:val="000000" w:themeColor="text1"/>
          <w:kern w:val="0"/>
          <w:szCs w:val="21"/>
        </w:rPr>
      </w:pPr>
      <w:r>
        <w:rPr>
          <w:rFonts w:hint="eastAsia" w:ascii="楷体" w:hAnsi="楷体" w:eastAsia="楷体" w:cs="宋体"/>
          <w:color w:val="000000" w:themeColor="text1"/>
          <w:kern w:val="0"/>
          <w:szCs w:val="21"/>
        </w:rPr>
        <w:t xml:space="preserve"> </w:t>
      </w:r>
      <w:r>
        <w:rPr>
          <w:rFonts w:hint="eastAsia" w:ascii="楷体" w:hAnsi="楷体" w:eastAsia="楷体" w:cs="宋体"/>
          <w:color w:val="000000" w:themeColor="text1"/>
          <w:kern w:val="0"/>
          <w:sz w:val="32"/>
          <w:szCs w:val="32"/>
        </w:rPr>
        <w:t>（二）存在的问题；</w:t>
      </w:r>
    </w:p>
    <w:p>
      <w:pPr>
        <w:ind w:firstLine="640" w:firstLineChars="200"/>
        <w:outlineLvl w:val="0"/>
        <w:rPr>
          <w:rFonts w:ascii="仿宋_GB2312" w:hAnsi="仿宋_GB2312" w:eastAsia="仿宋_GB2312" w:cs="仿宋_GB2312"/>
          <w:snapToGrid w:val="0"/>
          <w:color w:val="000000" w:themeColor="text1"/>
          <w:kern w:val="0"/>
          <w:sz w:val="32"/>
          <w:szCs w:val="32"/>
        </w:rPr>
      </w:pPr>
      <w:r>
        <w:rPr>
          <w:rFonts w:hint="eastAsia" w:ascii="仿宋_GB2312" w:hAnsi="仿宋_GB2312" w:eastAsia="仿宋_GB2312" w:cs="仿宋_GB2312"/>
          <w:bCs/>
          <w:color w:val="000000" w:themeColor="text1"/>
          <w:sz w:val="32"/>
          <w:szCs w:val="32"/>
        </w:rPr>
        <w:t>由于区</w:t>
      </w:r>
      <w:r>
        <w:rPr>
          <w:rFonts w:hint="eastAsia" w:ascii="仿宋_GB2312" w:hAnsi="仿宋_GB2312" w:eastAsia="仿宋_GB2312" w:cs="仿宋_GB2312"/>
          <w:snapToGrid w:val="0"/>
          <w:color w:val="000000" w:themeColor="text1"/>
          <w:kern w:val="0"/>
          <w:sz w:val="32"/>
          <w:szCs w:val="32"/>
        </w:rPr>
        <w:t>委区政府高度重视烤烟、玉米生产工作，区农业农村局和保险公司团结协作，相关街道办事处积极配合，村委会严格落实好各项任务。20</w:t>
      </w:r>
      <w:r>
        <w:rPr>
          <w:rFonts w:hint="eastAsia" w:ascii="仿宋_GB2312" w:hAnsi="仿宋_GB2312" w:eastAsia="仿宋_GB2312" w:cs="仿宋_GB2312"/>
          <w:snapToGrid w:val="0"/>
          <w:color w:val="000000" w:themeColor="text1"/>
          <w:kern w:val="0"/>
          <w:sz w:val="32"/>
          <w:szCs w:val="32"/>
          <w:lang w:val="en-US" w:eastAsia="zh-CN"/>
        </w:rPr>
        <w:t>20</w:t>
      </w:r>
      <w:r>
        <w:rPr>
          <w:rFonts w:hint="eastAsia" w:ascii="仿宋_GB2312" w:hAnsi="仿宋_GB2312" w:eastAsia="仿宋_GB2312" w:cs="仿宋_GB2312"/>
          <w:snapToGrid w:val="0"/>
          <w:color w:val="000000" w:themeColor="text1"/>
          <w:kern w:val="0"/>
          <w:sz w:val="32"/>
          <w:szCs w:val="32"/>
        </w:rPr>
        <w:t>年圆满完成各项工作任务。不存在问题。</w:t>
      </w:r>
    </w:p>
    <w:p>
      <w:pPr>
        <w:ind w:firstLine="640" w:firstLineChars="200"/>
        <w:outlineLvl w:val="0"/>
        <w:rPr>
          <w:rFonts w:ascii="仿宋_GB2312" w:hAnsi="仿宋_GB2312" w:eastAsia="仿宋_GB2312" w:cs="仿宋_GB2312"/>
          <w:snapToGrid w:val="0"/>
          <w:color w:val="000000" w:themeColor="text1"/>
          <w:kern w:val="0"/>
          <w:sz w:val="32"/>
          <w:szCs w:val="32"/>
        </w:rPr>
      </w:pPr>
      <w:r>
        <w:rPr>
          <w:rFonts w:hint="eastAsia" w:ascii="楷体" w:hAnsi="楷体" w:eastAsia="楷体" w:cs="宋体"/>
          <w:color w:val="000000" w:themeColor="text1"/>
          <w:kern w:val="0"/>
          <w:sz w:val="32"/>
          <w:szCs w:val="32"/>
        </w:rPr>
        <w:t>（三）建议和改进措施。</w:t>
      </w:r>
    </w:p>
    <w:p>
      <w:pPr>
        <w:widowControl/>
        <w:spacing w:line="440" w:lineRule="atLeast"/>
        <w:ind w:firstLine="640" w:firstLineChars="200"/>
        <w:jc w:val="left"/>
        <w:rPr>
          <w:rFonts w:ascii="楷体" w:hAnsi="楷体" w:eastAsia="楷体" w:cs="宋体"/>
          <w:color w:val="000000" w:themeColor="text1"/>
          <w:kern w:val="0"/>
          <w:sz w:val="32"/>
          <w:szCs w:val="32"/>
        </w:rPr>
      </w:pPr>
      <w:r>
        <w:rPr>
          <w:rFonts w:hint="eastAsia" w:ascii="楷体" w:hAnsi="楷体" w:eastAsia="楷体" w:cs="宋体"/>
          <w:color w:val="000000" w:themeColor="text1"/>
          <w:kern w:val="0"/>
          <w:sz w:val="32"/>
          <w:szCs w:val="32"/>
        </w:rPr>
        <w:t>各级各部门严格落实好相关政策，确保每家每户种植的玉米、烤烟应保尽保。</w:t>
      </w:r>
    </w:p>
    <w:p>
      <w:pPr>
        <w:widowControl/>
        <w:spacing w:line="440" w:lineRule="atLeast"/>
        <w:ind w:firstLine="640" w:firstLineChars="200"/>
        <w:jc w:val="left"/>
        <w:rPr>
          <w:rFonts w:ascii="楷体" w:hAnsi="楷体" w:eastAsia="楷体" w:cs="宋体"/>
          <w:color w:val="000000" w:themeColor="text1"/>
          <w:kern w:val="0"/>
          <w:sz w:val="32"/>
          <w:szCs w:val="32"/>
        </w:rPr>
      </w:pPr>
    </w:p>
    <w:p>
      <w:pPr>
        <w:widowControl/>
        <w:spacing w:line="440" w:lineRule="atLeast"/>
        <w:ind w:firstLine="640" w:firstLineChars="200"/>
        <w:jc w:val="left"/>
        <w:rPr>
          <w:rFonts w:ascii="楷体" w:hAnsi="楷体" w:eastAsia="楷体" w:cs="宋体"/>
          <w:color w:val="000000" w:themeColor="text1"/>
          <w:kern w:val="0"/>
          <w:sz w:val="32"/>
          <w:szCs w:val="32"/>
        </w:rPr>
      </w:pPr>
    </w:p>
    <w:p>
      <w:pPr>
        <w:widowControl/>
        <w:spacing w:line="440" w:lineRule="atLeast"/>
        <w:ind w:firstLine="640" w:firstLineChars="200"/>
        <w:jc w:val="left"/>
        <w:rPr>
          <w:rFonts w:ascii="楷体" w:hAnsi="楷体" w:eastAsia="楷体" w:cs="宋体"/>
          <w:color w:val="000000" w:themeColor="text1"/>
          <w:kern w:val="0"/>
          <w:sz w:val="32"/>
          <w:szCs w:val="32"/>
        </w:rPr>
      </w:pPr>
    </w:p>
    <w:p>
      <w:pPr>
        <w:widowControl/>
        <w:spacing w:line="440" w:lineRule="atLeast"/>
        <w:ind w:firstLine="640" w:firstLineChars="200"/>
        <w:jc w:val="right"/>
        <w:rPr>
          <w:rFonts w:ascii="楷体" w:hAnsi="楷体" w:eastAsia="楷体" w:cs="宋体"/>
          <w:color w:val="000000" w:themeColor="text1"/>
          <w:kern w:val="0"/>
          <w:sz w:val="32"/>
          <w:szCs w:val="32"/>
        </w:rPr>
      </w:pPr>
      <w:r>
        <w:rPr>
          <w:rFonts w:hint="eastAsia" w:ascii="楷体" w:hAnsi="楷体" w:eastAsia="楷体" w:cs="宋体"/>
          <w:color w:val="000000" w:themeColor="text1"/>
          <w:kern w:val="0"/>
          <w:sz w:val="32"/>
          <w:szCs w:val="32"/>
        </w:rPr>
        <w:t>盘龙区农业农村局</w:t>
      </w:r>
    </w:p>
    <w:p>
      <w:pPr>
        <w:widowControl/>
        <w:spacing w:line="440" w:lineRule="atLeast"/>
        <w:ind w:right="160" w:firstLine="640" w:firstLineChars="200"/>
        <w:jc w:val="right"/>
        <w:rPr>
          <w:rFonts w:ascii="楷体" w:hAnsi="楷体" w:eastAsia="楷体" w:cs="宋体"/>
          <w:color w:val="000000" w:themeColor="text1"/>
          <w:kern w:val="0"/>
          <w:sz w:val="32"/>
          <w:szCs w:val="32"/>
        </w:rPr>
      </w:pPr>
      <w:r>
        <w:rPr>
          <w:rFonts w:hint="eastAsia" w:ascii="楷体" w:hAnsi="楷体" w:eastAsia="楷体" w:cs="宋体"/>
          <w:color w:val="000000" w:themeColor="text1"/>
          <w:kern w:val="0"/>
          <w:sz w:val="32"/>
          <w:szCs w:val="32"/>
        </w:rPr>
        <w:t>202</w:t>
      </w:r>
      <w:r>
        <w:rPr>
          <w:rFonts w:hint="eastAsia" w:ascii="楷体" w:hAnsi="楷体" w:eastAsia="楷体" w:cs="宋体"/>
          <w:color w:val="000000" w:themeColor="text1"/>
          <w:kern w:val="0"/>
          <w:sz w:val="32"/>
          <w:szCs w:val="32"/>
          <w:lang w:val="en-US" w:eastAsia="zh-CN"/>
        </w:rPr>
        <w:t>1</w:t>
      </w:r>
      <w:r>
        <w:rPr>
          <w:rFonts w:hint="eastAsia" w:ascii="楷体" w:hAnsi="楷体" w:eastAsia="楷体" w:cs="宋体"/>
          <w:color w:val="000000" w:themeColor="text1"/>
          <w:kern w:val="0"/>
          <w:sz w:val="32"/>
          <w:szCs w:val="32"/>
        </w:rPr>
        <w:t>年</w:t>
      </w:r>
      <w:r>
        <w:rPr>
          <w:rFonts w:hint="eastAsia" w:ascii="楷体" w:hAnsi="楷体" w:eastAsia="楷体" w:cs="宋体"/>
          <w:color w:val="000000" w:themeColor="text1"/>
          <w:kern w:val="0"/>
          <w:sz w:val="32"/>
          <w:szCs w:val="32"/>
          <w:lang w:val="en-US" w:eastAsia="zh-CN"/>
        </w:rPr>
        <w:t>5</w:t>
      </w:r>
      <w:r>
        <w:rPr>
          <w:rFonts w:hint="eastAsia" w:ascii="楷体" w:hAnsi="楷体" w:eastAsia="楷体" w:cs="宋体"/>
          <w:color w:val="000000" w:themeColor="text1"/>
          <w:kern w:val="0"/>
          <w:sz w:val="32"/>
          <w:szCs w:val="32"/>
        </w:rPr>
        <w:t>月1</w:t>
      </w:r>
      <w:r>
        <w:rPr>
          <w:rFonts w:hint="eastAsia" w:ascii="楷体" w:hAnsi="楷体" w:eastAsia="楷体" w:cs="宋体"/>
          <w:color w:val="000000" w:themeColor="text1"/>
          <w:kern w:val="0"/>
          <w:sz w:val="32"/>
          <w:szCs w:val="32"/>
          <w:lang w:val="en-US" w:eastAsia="zh-CN"/>
        </w:rPr>
        <w:t>4</w:t>
      </w:r>
      <w:r>
        <w:rPr>
          <w:rFonts w:hint="eastAsia" w:ascii="楷体" w:hAnsi="楷体" w:eastAsia="楷体" w:cs="宋体"/>
          <w:color w:val="000000" w:themeColor="text1"/>
          <w:kern w:val="0"/>
          <w:sz w:val="32"/>
          <w:szCs w:val="32"/>
        </w:rPr>
        <w:t>日</w:t>
      </w:r>
    </w:p>
    <w:p>
      <w:pPr>
        <w:widowControl/>
        <w:spacing w:line="440" w:lineRule="atLeast"/>
        <w:rPr>
          <w:rFonts w:ascii="Calibri" w:hAnsi="Calibri" w:eastAsia="宋体" w:cs="宋体"/>
          <w:color w:val="FF0000"/>
          <w:kern w:val="0"/>
          <w:sz w:val="32"/>
          <w:szCs w:val="32"/>
        </w:rPr>
      </w:pPr>
    </w:p>
    <w:p>
      <w:pPr>
        <w:rPr>
          <w:color w:val="FF0000"/>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微软雅黑">
    <w:panose1 w:val="020B0503020204020204"/>
    <w:charset w:val="86"/>
    <w:family w:val="swiss"/>
    <w:pitch w:val="default"/>
    <w:sig w:usb0="80000287" w:usb1="280F3C52" w:usb2="00000016" w:usb3="00000000" w:csb0="0004001F" w:csb1="00000000"/>
  </w:font>
  <w:font w:name="Cambria">
    <w:panose1 w:val="02040503050406030204"/>
    <w:charset w:val="00"/>
    <w:family w:val="roman"/>
    <w:pitch w:val="default"/>
    <w:sig w:usb0="E00002FF" w:usb1="400004FF" w:usb2="00000000" w:usb3="00000000" w:csb0="2000019F" w:csb1="00000000"/>
  </w:font>
  <w:font w:name="方正小标宋_GBK">
    <w:altName w:val="Arial Unicode MS"/>
    <w:panose1 w:val="03000509000000000000"/>
    <w:charset w:val="86"/>
    <w:family w:val="script"/>
    <w:pitch w:val="default"/>
    <w:sig w:usb0="00000000" w:usb1="00000000" w:usb2="0000001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0017191"/>
      <w:docPartObj>
        <w:docPartGallery w:val="autotext"/>
      </w:docPartObj>
    </w:sdtPr>
    <w:sdtContent>
      <w:p>
        <w:pPr>
          <w:pStyle w:val="3"/>
          <w:jc w:val="center"/>
        </w:pPr>
        <w:r>
          <w:fldChar w:fldCharType="begin"/>
        </w:r>
        <w:r>
          <w:instrText xml:space="preserve"> PAGE   \* MERGEFORMAT </w:instrText>
        </w:r>
        <w:r>
          <w:fldChar w:fldCharType="separate"/>
        </w:r>
        <w:r>
          <w:rPr>
            <w:lang w:val="zh-CN"/>
          </w:rPr>
          <w:t>10</w:t>
        </w:r>
        <w:r>
          <w:rPr>
            <w:lang w:val="zh-CN"/>
          </w:rPr>
          <w:fldChar w:fldCharType="end"/>
        </w:r>
      </w:p>
    </w:sdtContent>
  </w:sdt>
  <w:p>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860225"/>
    <w:rsid w:val="00042382"/>
    <w:rsid w:val="00133B2A"/>
    <w:rsid w:val="001373A7"/>
    <w:rsid w:val="001E4BCF"/>
    <w:rsid w:val="0020186F"/>
    <w:rsid w:val="00227C04"/>
    <w:rsid w:val="00241185"/>
    <w:rsid w:val="00243ECB"/>
    <w:rsid w:val="002C7F09"/>
    <w:rsid w:val="002F1101"/>
    <w:rsid w:val="002F7EBD"/>
    <w:rsid w:val="003044D4"/>
    <w:rsid w:val="00327AD6"/>
    <w:rsid w:val="00370770"/>
    <w:rsid w:val="003C04FB"/>
    <w:rsid w:val="003C2FEC"/>
    <w:rsid w:val="00402D35"/>
    <w:rsid w:val="004263CA"/>
    <w:rsid w:val="00435187"/>
    <w:rsid w:val="00485309"/>
    <w:rsid w:val="004A49F2"/>
    <w:rsid w:val="00520F00"/>
    <w:rsid w:val="005C2740"/>
    <w:rsid w:val="00600818"/>
    <w:rsid w:val="0062132F"/>
    <w:rsid w:val="00660D84"/>
    <w:rsid w:val="0069585B"/>
    <w:rsid w:val="006A5163"/>
    <w:rsid w:val="007735F7"/>
    <w:rsid w:val="0078104C"/>
    <w:rsid w:val="007B7192"/>
    <w:rsid w:val="007E14D4"/>
    <w:rsid w:val="00813BE9"/>
    <w:rsid w:val="00860225"/>
    <w:rsid w:val="008C7DCA"/>
    <w:rsid w:val="00936BDA"/>
    <w:rsid w:val="00966592"/>
    <w:rsid w:val="00AE255D"/>
    <w:rsid w:val="00B2355B"/>
    <w:rsid w:val="00C16CBC"/>
    <w:rsid w:val="00C44441"/>
    <w:rsid w:val="00C733B1"/>
    <w:rsid w:val="00CA1253"/>
    <w:rsid w:val="00CB1F3D"/>
    <w:rsid w:val="00CB6AE4"/>
    <w:rsid w:val="00CE096D"/>
    <w:rsid w:val="00D12065"/>
    <w:rsid w:val="00D439E0"/>
    <w:rsid w:val="00DB0A1F"/>
    <w:rsid w:val="00E653F0"/>
    <w:rsid w:val="00E728AC"/>
    <w:rsid w:val="00EC69F3"/>
    <w:rsid w:val="00F009E9"/>
    <w:rsid w:val="00F32A28"/>
    <w:rsid w:val="03AC2DAE"/>
    <w:rsid w:val="0FFB4D38"/>
    <w:rsid w:val="15E93E09"/>
    <w:rsid w:val="1A5D3D72"/>
    <w:rsid w:val="1C427433"/>
    <w:rsid w:val="1F0B1E6C"/>
    <w:rsid w:val="25EA0400"/>
    <w:rsid w:val="3F673508"/>
    <w:rsid w:val="4CD46CAA"/>
    <w:rsid w:val="4D59479B"/>
    <w:rsid w:val="52B04D29"/>
    <w:rsid w:val="556828CC"/>
    <w:rsid w:val="65BD2F7A"/>
    <w:rsid w:val="664748E8"/>
    <w:rsid w:val="699B29E8"/>
    <w:rsid w:val="748172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微软雅黑"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Layout w:type="fixed"/>
      <w:tblCellMar>
        <w:top w:w="0" w:type="dxa"/>
        <w:left w:w="108" w:type="dxa"/>
        <w:bottom w:w="0" w:type="dxa"/>
        <w:right w:w="108" w:type="dxa"/>
      </w:tblCellMar>
    </w:tblPr>
  </w:style>
  <w:style w:type="paragraph" w:styleId="2">
    <w:name w:val="Balloon Text"/>
    <w:basedOn w:val="1"/>
    <w:link w:val="10"/>
    <w:semiHidden/>
    <w:unhideWhenUsed/>
    <w:qFormat/>
    <w:uiPriority w:val="99"/>
    <w:pPr>
      <w:spacing w:line="240" w:lineRule="auto"/>
    </w:pPr>
    <w:rPr>
      <w:sz w:val="18"/>
      <w:szCs w:val="18"/>
    </w:rPr>
  </w:style>
  <w:style w:type="paragraph" w:styleId="3">
    <w:name w:val="footer"/>
    <w:basedOn w:val="1"/>
    <w:link w:val="13"/>
    <w:unhideWhenUsed/>
    <w:qFormat/>
    <w:uiPriority w:val="99"/>
    <w:pPr>
      <w:tabs>
        <w:tab w:val="center" w:pos="4153"/>
        <w:tab w:val="right" w:pos="8306"/>
      </w:tabs>
      <w:snapToGrid w:val="0"/>
      <w:spacing w:line="240" w:lineRule="auto"/>
      <w:jc w:val="left"/>
    </w:pPr>
    <w:rPr>
      <w:sz w:val="18"/>
      <w:szCs w:val="18"/>
    </w:rPr>
  </w:style>
  <w:style w:type="paragraph" w:styleId="4">
    <w:name w:val="header"/>
    <w:basedOn w:val="1"/>
    <w:link w:val="12"/>
    <w:semiHidden/>
    <w:unhideWhenUsed/>
    <w:qFormat/>
    <w:uiPriority w:val="99"/>
    <w:pPr>
      <w:pBdr>
        <w:bottom w:val="single" w:color="auto" w:sz="6" w:space="1"/>
      </w:pBdr>
      <w:tabs>
        <w:tab w:val="center" w:pos="4153"/>
        <w:tab w:val="right" w:pos="8306"/>
      </w:tabs>
      <w:snapToGrid w:val="0"/>
      <w:spacing w:line="240" w:lineRule="auto"/>
      <w:jc w:val="center"/>
    </w:pPr>
    <w:rPr>
      <w:sz w:val="18"/>
      <w:szCs w:val="18"/>
    </w:rPr>
  </w:style>
  <w:style w:type="paragraph" w:customStyle="1" w:styleId="7">
    <w:name w:val="p0"/>
    <w:basedOn w:val="1"/>
    <w:qFormat/>
    <w:uiPriority w:val="0"/>
    <w:pPr>
      <w:widowControl/>
      <w:spacing w:line="240" w:lineRule="auto"/>
    </w:pPr>
    <w:rPr>
      <w:rFonts w:ascii="Calibri" w:hAnsi="Calibri" w:eastAsia="宋体" w:cs="宋体"/>
      <w:kern w:val="0"/>
      <w:szCs w:val="21"/>
    </w:rPr>
  </w:style>
  <w:style w:type="paragraph" w:customStyle="1" w:styleId="8">
    <w:name w:val="p15"/>
    <w:basedOn w:val="1"/>
    <w:qFormat/>
    <w:uiPriority w:val="0"/>
    <w:pPr>
      <w:widowControl/>
      <w:spacing w:before="480" w:line="273" w:lineRule="auto"/>
      <w:jc w:val="left"/>
    </w:pPr>
    <w:rPr>
      <w:rFonts w:ascii="Cambria" w:hAnsi="Cambria" w:eastAsia="宋体" w:cs="宋体"/>
      <w:b/>
      <w:bCs/>
      <w:color w:val="365F91"/>
      <w:kern w:val="0"/>
      <w:sz w:val="28"/>
      <w:szCs w:val="28"/>
    </w:rPr>
  </w:style>
  <w:style w:type="paragraph" w:customStyle="1" w:styleId="9">
    <w:name w:val="p16"/>
    <w:basedOn w:val="1"/>
    <w:qFormat/>
    <w:uiPriority w:val="0"/>
    <w:pPr>
      <w:widowControl/>
      <w:spacing w:after="200" w:line="273" w:lineRule="auto"/>
      <w:jc w:val="left"/>
    </w:pPr>
    <w:rPr>
      <w:rFonts w:ascii="Calibri" w:hAnsi="Calibri" w:eastAsia="宋体" w:cs="宋体"/>
      <w:color w:val="000000"/>
      <w:kern w:val="0"/>
      <w:sz w:val="22"/>
    </w:rPr>
  </w:style>
  <w:style w:type="character" w:customStyle="1" w:styleId="10">
    <w:name w:val="批注框文本 Char"/>
    <w:basedOn w:val="6"/>
    <w:link w:val="2"/>
    <w:semiHidden/>
    <w:qFormat/>
    <w:uiPriority w:val="99"/>
    <w:rPr>
      <w:sz w:val="18"/>
      <w:szCs w:val="18"/>
    </w:rPr>
  </w:style>
  <w:style w:type="paragraph" w:styleId="11">
    <w:name w:val="List Paragraph"/>
    <w:basedOn w:val="1"/>
    <w:qFormat/>
    <w:uiPriority w:val="34"/>
    <w:pPr>
      <w:ind w:firstLine="420" w:firstLineChars="200"/>
    </w:pPr>
  </w:style>
  <w:style w:type="character" w:customStyle="1" w:styleId="12">
    <w:name w:val="页眉 Char"/>
    <w:basedOn w:val="6"/>
    <w:link w:val="4"/>
    <w:semiHidden/>
    <w:qFormat/>
    <w:uiPriority w:val="99"/>
    <w:rPr>
      <w:sz w:val="18"/>
      <w:szCs w:val="18"/>
    </w:rPr>
  </w:style>
  <w:style w:type="character" w:customStyle="1" w:styleId="13">
    <w:name w:val="页脚 Char"/>
    <w:basedOn w:val="6"/>
    <w:link w:val="3"/>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12</Pages>
  <Words>627</Words>
  <Characters>3579</Characters>
  <Lines>29</Lines>
  <Paragraphs>8</Paragraphs>
  <TotalTime>16</TotalTime>
  <ScaleCrop>false</ScaleCrop>
  <LinksUpToDate>false</LinksUpToDate>
  <CharactersWithSpaces>4198</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2020-04-07T06:16:00Z</dcterms:created>
  <dc:creator>xzjd</dc:creator>
  <cp:lastModifiedBy>Administrator</cp:lastModifiedBy>
  <dcterms:modified xsi:type="dcterms:W3CDTF">2021-05-19T06:19:02Z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