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val="en-US" w:eastAsia="zh-CN"/>
        </w:rPr>
        <w:t>盘龙区</w:t>
      </w:r>
      <w:r>
        <w:rPr>
          <w:rFonts w:hint="eastAsia" w:ascii="方正小标宋简体" w:hAnsi="方正小标宋简体" w:eastAsia="方正小标宋简体" w:cs="方正小标宋简体"/>
          <w:sz w:val="44"/>
          <w:szCs w:val="44"/>
          <w:lang w:eastAsia="zh-CN"/>
        </w:rPr>
        <w:t>2020年主要湖泊区农业面源污染监测</w:t>
      </w:r>
      <w:r>
        <w:rPr>
          <w:rFonts w:hint="eastAsia" w:ascii="方正小标宋简体" w:hAnsi="方正小标宋简体" w:eastAsia="方正小标宋简体" w:cs="方正小标宋简体"/>
          <w:sz w:val="44"/>
          <w:szCs w:val="44"/>
          <w:lang w:val="en-US" w:eastAsia="zh-CN"/>
        </w:rPr>
        <w:t>专项资金</w:t>
      </w:r>
      <w:r>
        <w:rPr>
          <w:rFonts w:hint="eastAsia" w:ascii="方正小标宋简体" w:hAnsi="方正小标宋简体" w:eastAsia="方正小标宋简体" w:cs="方正小标宋简体"/>
          <w:sz w:val="44"/>
          <w:szCs w:val="44"/>
        </w:rPr>
        <w:t>绩效管理考核自评报告</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方正小标宋简体" w:hAnsi="方正小标宋简体" w:eastAsia="方正小标宋简体" w:cs="方正小标宋简体"/>
          <w:sz w:val="44"/>
          <w:szCs w:val="44"/>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b/>
          <w:bCs/>
          <w:sz w:val="32"/>
          <w:szCs w:val="32"/>
        </w:rPr>
      </w:pPr>
      <w:r>
        <w:rPr>
          <w:rFonts w:hint="eastAsia" w:ascii="仿宋" w:hAnsi="仿宋" w:eastAsia="仿宋" w:cs="仿宋"/>
          <w:b/>
          <w:bCs/>
          <w:sz w:val="32"/>
          <w:szCs w:val="32"/>
          <w:lang w:eastAsia="zh-CN"/>
        </w:rPr>
        <w:t>一、</w:t>
      </w:r>
      <w:r>
        <w:rPr>
          <w:rFonts w:hint="eastAsia" w:ascii="仿宋" w:hAnsi="仿宋" w:eastAsia="仿宋" w:cs="仿宋"/>
          <w:b/>
          <w:bCs/>
          <w:sz w:val="32"/>
          <w:szCs w:val="32"/>
        </w:rPr>
        <w:t>绩效目标分解下达情况</w:t>
      </w:r>
    </w:p>
    <w:p>
      <w:pPr>
        <w:ind w:firstLine="640" w:firstLineChars="200"/>
        <w:outlineLvl w:val="0"/>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根据</w:t>
      </w:r>
      <w:r>
        <w:rPr>
          <w:rFonts w:hint="eastAsia" w:ascii="仿宋" w:hAnsi="仿宋" w:eastAsia="仿宋" w:cs="仿宋"/>
          <w:sz w:val="32"/>
          <w:szCs w:val="32"/>
        </w:rPr>
        <w:t>昆明市财政局昆明市农业农村局《关于下达2020年</w:t>
      </w:r>
      <w:r>
        <w:rPr>
          <w:rFonts w:hint="eastAsia" w:ascii="仿宋" w:hAnsi="仿宋" w:eastAsia="仿宋" w:cs="仿宋"/>
          <w:sz w:val="32"/>
          <w:szCs w:val="32"/>
          <w:lang w:val="en-US" w:eastAsia="zh-CN"/>
        </w:rPr>
        <w:t>主要湖泊区农业面源污染监测专项资金的</w:t>
      </w:r>
      <w:r>
        <w:rPr>
          <w:rFonts w:hint="eastAsia" w:ascii="仿宋" w:hAnsi="仿宋" w:eastAsia="仿宋" w:cs="仿宋"/>
          <w:sz w:val="32"/>
          <w:szCs w:val="32"/>
        </w:rPr>
        <w:t>通知》（昆财农【2020】</w:t>
      </w:r>
      <w:r>
        <w:rPr>
          <w:rFonts w:hint="eastAsia" w:ascii="仿宋" w:hAnsi="仿宋" w:eastAsia="仿宋" w:cs="仿宋"/>
          <w:sz w:val="32"/>
          <w:szCs w:val="32"/>
          <w:lang w:val="en-US" w:eastAsia="zh-CN"/>
        </w:rPr>
        <w:t>63</w:t>
      </w:r>
      <w:r>
        <w:rPr>
          <w:rFonts w:hint="eastAsia" w:ascii="仿宋" w:hAnsi="仿宋" w:eastAsia="仿宋" w:cs="仿宋"/>
          <w:sz w:val="32"/>
          <w:szCs w:val="32"/>
        </w:rPr>
        <w:t>号）文件</w:t>
      </w:r>
      <w:r>
        <w:rPr>
          <w:rFonts w:hint="eastAsia" w:ascii="仿宋" w:hAnsi="仿宋" w:eastAsia="仿宋" w:cs="仿宋"/>
          <w:sz w:val="32"/>
          <w:szCs w:val="32"/>
          <w:lang w:val="en-US" w:eastAsia="zh-CN"/>
        </w:rPr>
        <w:t>要求</w:t>
      </w:r>
      <w:r>
        <w:rPr>
          <w:rFonts w:hint="eastAsia" w:ascii="仿宋" w:hAnsi="仿宋" w:eastAsia="仿宋" w:cs="仿宋"/>
          <w:sz w:val="32"/>
          <w:szCs w:val="32"/>
        </w:rPr>
        <w:t>，</w:t>
      </w:r>
      <w:r>
        <w:rPr>
          <w:rFonts w:hint="eastAsia" w:ascii="仿宋" w:hAnsi="仿宋" w:eastAsia="仿宋" w:cs="仿宋"/>
          <w:sz w:val="32"/>
          <w:szCs w:val="32"/>
          <w:lang w:val="en-US" w:eastAsia="zh-CN"/>
        </w:rPr>
        <w:t>开展2020年主要湖泊区农业面源污染监测工作，年度目标是开展农业面源污染监测点位建设2个，完成检测样品采集、送检、化验分析等任务。</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二、绩效目标完成情况分析</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b/>
          <w:bCs/>
          <w:sz w:val="32"/>
          <w:szCs w:val="32"/>
        </w:rPr>
      </w:pPr>
      <w:r>
        <w:rPr>
          <w:rFonts w:hint="eastAsia" w:ascii="仿宋" w:hAnsi="仿宋" w:eastAsia="仿宋" w:cs="仿宋"/>
          <w:b/>
          <w:bCs/>
          <w:sz w:val="32"/>
          <w:szCs w:val="32"/>
        </w:rPr>
        <w:t>(一)资金投入情况分析</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w:t>
      </w:r>
      <w:r>
        <w:rPr>
          <w:rFonts w:hint="eastAsia" w:ascii="仿宋" w:hAnsi="仿宋" w:eastAsia="仿宋" w:cs="仿宋"/>
          <w:sz w:val="32"/>
          <w:szCs w:val="32"/>
          <w:lang w:eastAsia="zh-CN"/>
        </w:rPr>
        <w:t>、</w:t>
      </w:r>
      <w:r>
        <w:rPr>
          <w:rFonts w:hint="eastAsia" w:ascii="仿宋" w:hAnsi="仿宋" w:eastAsia="仿宋" w:cs="仿宋"/>
          <w:sz w:val="32"/>
          <w:szCs w:val="32"/>
        </w:rPr>
        <w:t>项目资金到位情况分析。</w:t>
      </w:r>
    </w:p>
    <w:p>
      <w:pPr>
        <w:ind w:firstLine="640" w:firstLineChars="200"/>
        <w:outlineLvl w:val="0"/>
        <w:rPr>
          <w:rFonts w:hint="eastAsia" w:ascii="仿宋" w:hAnsi="仿宋" w:eastAsia="仿宋" w:cs="仿宋"/>
          <w:sz w:val="32"/>
          <w:szCs w:val="32"/>
        </w:rPr>
      </w:pPr>
      <w:r>
        <w:rPr>
          <w:rFonts w:hint="eastAsia" w:ascii="仿宋" w:hAnsi="仿宋" w:eastAsia="仿宋" w:cs="仿宋"/>
          <w:sz w:val="32"/>
          <w:szCs w:val="32"/>
          <w:lang w:val="en-US" w:eastAsia="zh-CN"/>
        </w:rPr>
        <w:t>2020年度下达盘龙区“2110299-其他环境监测与监察支出”资金44万元。</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2、</w:t>
      </w:r>
      <w:r>
        <w:rPr>
          <w:rFonts w:hint="eastAsia" w:ascii="仿宋" w:hAnsi="仿宋" w:eastAsia="仿宋" w:cs="仿宋"/>
          <w:sz w:val="32"/>
          <w:szCs w:val="32"/>
        </w:rPr>
        <w:t>项目资金执行情况分析。</w:t>
      </w:r>
    </w:p>
    <w:p>
      <w:pPr>
        <w:ind w:firstLine="640" w:firstLineChars="200"/>
        <w:outlineLvl w:val="0"/>
        <w:rPr>
          <w:rFonts w:hint="eastAsia" w:ascii="仿宋" w:hAnsi="仿宋" w:eastAsia="仿宋" w:cs="仿宋"/>
          <w:sz w:val="32"/>
          <w:szCs w:val="32"/>
        </w:rPr>
      </w:pPr>
      <w:r>
        <w:rPr>
          <w:rFonts w:hint="eastAsia" w:ascii="仿宋" w:hAnsi="仿宋" w:eastAsia="仿宋" w:cs="仿宋"/>
          <w:sz w:val="32"/>
          <w:szCs w:val="32"/>
          <w:lang w:val="en-US" w:eastAsia="zh-CN"/>
        </w:rPr>
        <w:t>2020年</w:t>
      </w:r>
      <w:r>
        <w:rPr>
          <w:rFonts w:hint="eastAsia" w:ascii="仿宋" w:hAnsi="仿宋" w:eastAsia="仿宋" w:cs="仿宋"/>
          <w:sz w:val="32"/>
          <w:szCs w:val="32"/>
        </w:rPr>
        <w:t>下达盘龙区</w:t>
      </w:r>
      <w:r>
        <w:rPr>
          <w:rFonts w:hint="eastAsia" w:ascii="仿宋" w:hAnsi="仿宋" w:eastAsia="仿宋" w:cs="仿宋"/>
          <w:sz w:val="32"/>
          <w:szCs w:val="32"/>
          <w:lang w:val="en-US" w:eastAsia="zh-CN"/>
        </w:rPr>
        <w:t>的农业面源污染监测专项资金44万元</w:t>
      </w:r>
      <w:r>
        <w:rPr>
          <w:rFonts w:hint="eastAsia" w:ascii="仿宋" w:hAnsi="仿宋" w:eastAsia="仿宋" w:cs="仿宋"/>
          <w:sz w:val="32"/>
          <w:szCs w:val="32"/>
        </w:rPr>
        <w:t>，</w:t>
      </w:r>
      <w:r>
        <w:rPr>
          <w:rFonts w:hint="eastAsia" w:ascii="仿宋" w:hAnsi="仿宋" w:eastAsia="仿宋" w:cs="仿宋"/>
          <w:sz w:val="32"/>
          <w:szCs w:val="32"/>
          <w:lang w:val="en-US" w:eastAsia="zh-CN"/>
        </w:rPr>
        <w:t>全部用于盘龙区农业面源污染监测点建设及监测</w:t>
      </w:r>
      <w:r>
        <w:rPr>
          <w:rFonts w:hint="eastAsia" w:ascii="仿宋" w:hAnsi="仿宋" w:eastAsia="仿宋" w:cs="仿宋"/>
          <w:sz w:val="32"/>
          <w:szCs w:val="32"/>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3、项目资金管理情况分析。</w:t>
      </w:r>
    </w:p>
    <w:p>
      <w:pPr>
        <w:keepNext w:val="0"/>
        <w:keepLines w:val="0"/>
        <w:pageBreakBefore w:val="0"/>
        <w:widowControl w:val="0"/>
        <w:numPr>
          <w:ilvl w:val="0"/>
          <w:numId w:val="0"/>
        </w:numPr>
        <w:tabs>
          <w:tab w:val="left" w:pos="312"/>
        </w:tabs>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2020年下达盘龙区的农业面源污染监测专项资金，用于建设2个农业面源污染监测，具体如下：</w:t>
      </w:r>
    </w:p>
    <w:p>
      <w:pPr>
        <w:numPr>
          <w:ilvl w:val="0"/>
          <w:numId w:val="1"/>
        </w:numPr>
        <w:ind w:firstLine="480" w:firstLineChars="150"/>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监测点建设任务及目标</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建设任务：盘龙区2个</w:t>
      </w:r>
      <w:r>
        <w:rPr>
          <w:rFonts w:hint="eastAsia" w:ascii="仿宋" w:hAnsi="仿宋" w:eastAsia="仿宋" w:cs="仿宋"/>
          <w:sz w:val="32"/>
          <w:szCs w:val="32"/>
          <w:lang w:val="en-US" w:eastAsia="zh-CN"/>
        </w:rPr>
        <w:t>农业面源污染监测点建设于</w:t>
      </w:r>
      <w:r>
        <w:rPr>
          <w:rFonts w:hint="default" w:ascii="仿宋" w:hAnsi="仿宋" w:eastAsia="仿宋" w:cs="仿宋"/>
          <w:kern w:val="0"/>
          <w:sz w:val="32"/>
          <w:szCs w:val="32"/>
          <w:lang w:val="en-US" w:eastAsia="zh-CN"/>
        </w:rPr>
        <w:t>阿子营</w:t>
      </w:r>
      <w:r>
        <w:rPr>
          <w:rFonts w:hint="eastAsia" w:ascii="仿宋" w:hAnsi="仿宋" w:eastAsia="仿宋" w:cs="仿宋"/>
          <w:kern w:val="0"/>
          <w:sz w:val="32"/>
          <w:szCs w:val="32"/>
          <w:lang w:val="en-US" w:eastAsia="zh-CN"/>
        </w:rPr>
        <w:t>街道办事处羊街居委会</w:t>
      </w:r>
      <w:r>
        <w:rPr>
          <w:rFonts w:hint="default" w:ascii="仿宋" w:hAnsi="仿宋" w:eastAsia="仿宋" w:cs="仿宋"/>
          <w:kern w:val="0"/>
          <w:sz w:val="32"/>
          <w:szCs w:val="32"/>
          <w:lang w:val="en-US" w:eastAsia="zh-CN"/>
        </w:rPr>
        <w:t>小井田</w:t>
      </w:r>
      <w:r>
        <w:rPr>
          <w:rFonts w:hint="eastAsia" w:ascii="仿宋" w:hAnsi="仿宋" w:eastAsia="仿宋" w:cs="仿宋"/>
          <w:kern w:val="0"/>
          <w:sz w:val="32"/>
          <w:szCs w:val="32"/>
          <w:lang w:val="en-US" w:eastAsia="zh-CN"/>
        </w:rPr>
        <w:t>小组和滇源街道办事处苏海居委会化龙小组，并进行为期一年的监测。</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rPr>
          <w:rFonts w:hint="default"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目标：考虑地形地貌、种植制度、土壤类型、耕作方式等，在昆明市盘龙区主要湖泊区建设2个耕地土壤原位监测点，开展耕地地表径流水量和水质周年监测，为明确主要湖泊区各类种植模式耕地氮磷流失量提供技术支撑。同时，根据各类种植模式面积与流失模数，科学核算种植业氮磷流失量。</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80" w:firstLineChars="150"/>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监测点建设内容</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对预选监测点进行现场踏勘及论证，进行地块确认、监测点基础工程建设、地表径流监测设备布设、样品采集及送检、监测成果的分析等。</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80" w:firstLineChars="150"/>
        <w:textAlignment w:val="auto"/>
        <w:rPr>
          <w:rFonts w:hint="default"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监测内容</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150" w:firstLine="640" w:firstLineChars="200"/>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对监测点基础信息、出水口地表径流水、入水口地表径流水、降雨、作物收获物、土壤样品等进行长期监测。具体为：</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150" w:firstLine="640" w:firstLineChars="200"/>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基础信息：地块基本信息、施肥情况、农药使用情况</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150" w:firstLine="640" w:firstLineChars="200"/>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出水口地表径流水：流量监测及水质监测（主要是：总氮、氨氮、总磷、可溶性总氮、硝态氮、可溶性总磷）</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150" w:firstLine="640" w:firstLineChars="200"/>
        <w:textAlignment w:val="auto"/>
        <w:rPr>
          <w:rFonts w:hint="default"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入水口地表径流水：流量监测及水质监测（主要是：总氮、氨氮、总磷、可溶性总氮、硝态氮、可溶性总磷）</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150" w:firstLine="640" w:firstLineChars="200"/>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降雨：降雨量实时监测及雨水水质（总氮、氨氮、总磷、可溶性总氮、硝态氮、可溶性总磷）采样监测</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150" w:firstLine="640" w:firstLineChars="200"/>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作物收获物：产量、样品干重、鲜重、含水率、全氮、全磷、全钾</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150" w:firstLine="640" w:firstLineChars="200"/>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土壤：土壤含水率、硝态氮、氨氮、可溶性总氮、分层土壤容重、有机质、PH、有效钾</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80" w:firstLineChars="150"/>
        <w:textAlignment w:val="auto"/>
        <w:rPr>
          <w:rFonts w:hint="default"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资金使用情况</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150" w:firstLine="640" w:firstLineChars="200"/>
        <w:textAlignment w:val="auto"/>
        <w:rPr>
          <w:rFonts w:hint="default"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盘龙区2个</w:t>
      </w:r>
      <w:r>
        <w:rPr>
          <w:rFonts w:hint="eastAsia" w:ascii="仿宋" w:hAnsi="仿宋" w:eastAsia="仿宋" w:cs="仿宋"/>
          <w:sz w:val="32"/>
          <w:szCs w:val="32"/>
          <w:lang w:val="en-US" w:eastAsia="zh-CN"/>
        </w:rPr>
        <w:t>农业面源污染监测点建设及监测工作实施询价采购</w:t>
      </w:r>
      <w:r>
        <w:rPr>
          <w:rFonts w:hint="eastAsia" w:ascii="仿宋" w:hAnsi="仿宋" w:eastAsia="仿宋" w:cs="仿宋"/>
          <w:kern w:val="0"/>
          <w:sz w:val="32"/>
          <w:szCs w:val="32"/>
          <w:lang w:val="en-US" w:eastAsia="zh-CN"/>
        </w:rPr>
        <w:t>金额44万元，</w:t>
      </w:r>
      <w:bookmarkStart w:id="0" w:name="_GoBack"/>
      <w:bookmarkEnd w:id="0"/>
      <w:r>
        <w:rPr>
          <w:rFonts w:hint="eastAsia" w:ascii="仿宋" w:hAnsi="仿宋" w:eastAsia="仿宋" w:cs="仿宋"/>
          <w:kern w:val="0"/>
          <w:sz w:val="32"/>
          <w:szCs w:val="32"/>
          <w:lang w:val="en-US" w:eastAsia="zh-CN"/>
        </w:rPr>
        <w:t>成交金额43.6万元，结余0.4万元。</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b/>
          <w:bCs/>
          <w:sz w:val="32"/>
          <w:szCs w:val="32"/>
        </w:rPr>
      </w:pPr>
      <w:r>
        <w:rPr>
          <w:rFonts w:hint="eastAsia" w:ascii="仿宋" w:hAnsi="仿宋" w:eastAsia="仿宋" w:cs="仿宋"/>
          <w:b/>
          <w:bCs/>
          <w:sz w:val="32"/>
          <w:szCs w:val="32"/>
        </w:rPr>
        <w:t>(二)绩效目标完成情况分析</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b/>
          <w:bCs/>
          <w:sz w:val="32"/>
          <w:szCs w:val="32"/>
        </w:rPr>
      </w:pPr>
      <w:r>
        <w:rPr>
          <w:rFonts w:hint="eastAsia" w:ascii="仿宋" w:hAnsi="仿宋" w:eastAsia="仿宋" w:cs="仿宋"/>
          <w:b/>
          <w:bCs/>
          <w:sz w:val="32"/>
          <w:szCs w:val="32"/>
        </w:rPr>
        <w:t>1.产出指标完成情况分析</w:t>
      </w:r>
    </w:p>
    <w:p>
      <w:pPr>
        <w:ind w:firstLine="643" w:firstLineChars="200"/>
        <w:rPr>
          <w:rFonts w:hint="eastAsia" w:ascii="仿宋" w:hAnsi="仿宋" w:eastAsia="仿宋" w:cs="仿宋"/>
          <w:sz w:val="32"/>
          <w:szCs w:val="32"/>
          <w:lang w:eastAsia="zh-CN"/>
        </w:rPr>
      </w:pPr>
      <w:r>
        <w:rPr>
          <w:rFonts w:hint="eastAsia" w:ascii="仿宋" w:hAnsi="仿宋" w:eastAsia="仿宋" w:cs="仿宋"/>
          <w:b/>
          <w:bCs/>
          <w:sz w:val="32"/>
          <w:szCs w:val="32"/>
        </w:rPr>
        <w:t>数量指标</w:t>
      </w:r>
      <w:r>
        <w:rPr>
          <w:rFonts w:hint="eastAsia" w:ascii="仿宋" w:hAnsi="仿宋" w:eastAsia="仿宋" w:cs="仿宋"/>
          <w:b/>
          <w:bCs/>
          <w:sz w:val="32"/>
          <w:szCs w:val="32"/>
          <w:lang w:eastAsia="zh-CN"/>
        </w:rPr>
        <w:t>：</w:t>
      </w:r>
      <w:r>
        <w:rPr>
          <w:rFonts w:hint="eastAsia" w:ascii="仿宋" w:hAnsi="仿宋" w:eastAsia="仿宋" w:cs="仿宋"/>
          <w:color w:val="000000" w:themeColor="text1"/>
          <w:kern w:val="0"/>
          <w:sz w:val="32"/>
          <w:szCs w:val="32"/>
          <w14:textFill>
            <w14:solidFill>
              <w14:schemeClr w14:val="tx1"/>
            </w14:solidFill>
          </w14:textFill>
        </w:rPr>
        <w:t>20</w:t>
      </w:r>
      <w:r>
        <w:rPr>
          <w:rFonts w:hint="eastAsia" w:ascii="仿宋" w:hAnsi="仿宋" w:eastAsia="仿宋" w:cs="仿宋"/>
          <w:color w:val="000000" w:themeColor="text1"/>
          <w:kern w:val="0"/>
          <w:sz w:val="32"/>
          <w:szCs w:val="32"/>
          <w:lang w:val="en-US" w:eastAsia="zh-CN"/>
          <w14:textFill>
            <w14:solidFill>
              <w14:schemeClr w14:val="tx1"/>
            </w14:solidFill>
          </w14:textFill>
        </w:rPr>
        <w:t>20</w:t>
      </w:r>
      <w:r>
        <w:rPr>
          <w:rFonts w:hint="eastAsia" w:ascii="仿宋" w:hAnsi="仿宋" w:eastAsia="仿宋" w:cs="仿宋"/>
          <w:color w:val="000000" w:themeColor="text1"/>
          <w:kern w:val="0"/>
          <w:sz w:val="32"/>
          <w:szCs w:val="32"/>
          <w14:textFill>
            <w14:solidFill>
              <w14:schemeClr w14:val="tx1"/>
            </w14:solidFill>
          </w14:textFill>
        </w:rPr>
        <w:t>年</w:t>
      </w:r>
      <w:r>
        <w:rPr>
          <w:rFonts w:hint="eastAsia" w:ascii="仿宋" w:hAnsi="仿宋" w:eastAsia="仿宋" w:cs="仿宋"/>
          <w:color w:val="000000" w:themeColor="text1"/>
          <w:kern w:val="0"/>
          <w:sz w:val="32"/>
          <w:szCs w:val="32"/>
          <w:lang w:val="en-US" w:eastAsia="zh-CN"/>
          <w14:textFill>
            <w14:solidFill>
              <w14:schemeClr w14:val="tx1"/>
            </w14:solidFill>
          </w14:textFill>
        </w:rPr>
        <w:t>完成2个农业面源污染监测点建设</w:t>
      </w:r>
      <w:r>
        <w:rPr>
          <w:rFonts w:hint="eastAsia" w:ascii="仿宋" w:hAnsi="仿宋" w:eastAsia="仿宋" w:cs="仿宋"/>
          <w:color w:val="000000" w:themeColor="text1"/>
          <w:kern w:val="0"/>
          <w:sz w:val="32"/>
          <w:szCs w:val="32"/>
          <w14:textFill>
            <w14:solidFill>
              <w14:schemeClr w14:val="tx1"/>
            </w14:solidFill>
          </w14:textFill>
        </w:rPr>
        <w:t>，完成</w:t>
      </w:r>
      <w:r>
        <w:rPr>
          <w:rFonts w:hint="eastAsia" w:ascii="仿宋" w:hAnsi="仿宋" w:eastAsia="仿宋" w:cs="仿宋"/>
          <w:color w:val="000000" w:themeColor="text1"/>
          <w:kern w:val="0"/>
          <w:sz w:val="32"/>
          <w:szCs w:val="32"/>
          <w:lang w:val="en-US" w:eastAsia="zh-CN"/>
          <w14:textFill>
            <w14:solidFill>
              <w14:schemeClr w14:val="tx1"/>
            </w14:solidFill>
          </w14:textFill>
        </w:rPr>
        <w:t>监测点</w:t>
      </w:r>
      <w:r>
        <w:rPr>
          <w:rFonts w:hint="eastAsia" w:ascii="仿宋" w:hAnsi="仿宋" w:eastAsia="仿宋" w:cs="仿宋"/>
          <w:color w:val="000000" w:themeColor="text1"/>
          <w:kern w:val="0"/>
          <w:sz w:val="32"/>
          <w:szCs w:val="32"/>
          <w14:textFill>
            <w14:solidFill>
              <w14:schemeClr w14:val="tx1"/>
            </w14:solidFill>
          </w14:textFill>
        </w:rPr>
        <w:t>计划数</w:t>
      </w:r>
      <w:r>
        <w:rPr>
          <w:rFonts w:hint="eastAsia" w:ascii="仿宋" w:hAnsi="仿宋" w:eastAsia="仿宋" w:cs="仿宋"/>
          <w:color w:val="000000" w:themeColor="text1"/>
          <w:kern w:val="0"/>
          <w:sz w:val="32"/>
          <w:szCs w:val="32"/>
          <w:lang w:val="en-US" w:eastAsia="zh-CN"/>
          <w14:textFill>
            <w14:solidFill>
              <w14:schemeClr w14:val="tx1"/>
            </w14:solidFill>
          </w14:textFill>
        </w:rPr>
        <w:t>2个</w:t>
      </w:r>
      <w:r>
        <w:rPr>
          <w:rFonts w:hint="eastAsia" w:ascii="仿宋" w:hAnsi="仿宋" w:eastAsia="仿宋" w:cs="仿宋"/>
          <w:color w:val="000000" w:themeColor="text1"/>
          <w:kern w:val="0"/>
          <w:sz w:val="32"/>
          <w:szCs w:val="32"/>
          <w14:textFill>
            <w14:solidFill>
              <w14:schemeClr w14:val="tx1"/>
            </w14:solidFill>
          </w14:textFill>
        </w:rPr>
        <w:t>的100%。</w:t>
      </w:r>
    </w:p>
    <w:p>
      <w:pPr>
        <w:ind w:firstLine="643" w:firstLineChars="200"/>
        <w:rPr>
          <w:rFonts w:hint="eastAsia" w:ascii="仿宋" w:hAnsi="仿宋" w:eastAsia="仿宋" w:cs="仿宋"/>
          <w:sz w:val="32"/>
          <w:szCs w:val="32"/>
          <w:lang w:eastAsia="zh-CN"/>
        </w:rPr>
      </w:pPr>
      <w:r>
        <w:rPr>
          <w:rFonts w:hint="eastAsia" w:ascii="仿宋" w:hAnsi="仿宋" w:eastAsia="仿宋" w:cs="仿宋"/>
          <w:b/>
          <w:bCs/>
          <w:sz w:val="32"/>
          <w:szCs w:val="32"/>
          <w:lang w:eastAsia="zh-CN"/>
        </w:rPr>
        <w:t>质量指标：</w:t>
      </w:r>
      <w:r>
        <w:rPr>
          <w:rFonts w:hint="eastAsia" w:ascii="仿宋" w:hAnsi="仿宋" w:eastAsia="仿宋" w:cs="仿宋"/>
          <w:b w:val="0"/>
          <w:bCs w:val="0"/>
          <w:sz w:val="32"/>
          <w:szCs w:val="32"/>
          <w:lang w:val="en-US" w:eastAsia="zh-CN"/>
        </w:rPr>
        <w:t>完成</w:t>
      </w:r>
      <w:r>
        <w:rPr>
          <w:rFonts w:hint="eastAsia" w:ascii="仿宋" w:hAnsi="仿宋" w:eastAsia="仿宋" w:cs="仿宋"/>
          <w:kern w:val="0"/>
          <w:sz w:val="32"/>
          <w:szCs w:val="32"/>
          <w:lang w:val="en-US" w:eastAsia="zh-CN"/>
        </w:rPr>
        <w:t>对预选监测点进行现场踏勘及论证，完成了地块确认、监测点基础工程建设、地表径流监测设备布设，并进入监测期样品采集及送检等工作</w:t>
      </w:r>
      <w:r>
        <w:rPr>
          <w:rFonts w:hint="eastAsia" w:ascii="仿宋" w:hAnsi="仿宋" w:eastAsia="仿宋" w:cs="仿宋"/>
          <w:kern w:val="0"/>
          <w:sz w:val="32"/>
          <w:szCs w:val="32"/>
        </w:rPr>
        <w:t>。</w:t>
      </w:r>
    </w:p>
    <w:p>
      <w:pPr>
        <w:ind w:firstLine="643" w:firstLineChars="200"/>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时效指标：</w:t>
      </w:r>
      <w:r>
        <w:rPr>
          <w:rFonts w:hint="eastAsia" w:ascii="仿宋" w:hAnsi="仿宋" w:eastAsia="仿宋" w:cs="仿宋"/>
          <w:sz w:val="32"/>
          <w:szCs w:val="32"/>
        </w:rPr>
        <w:t>盘龙区20</w:t>
      </w:r>
      <w:r>
        <w:rPr>
          <w:rFonts w:hint="eastAsia" w:ascii="仿宋" w:hAnsi="仿宋" w:eastAsia="仿宋" w:cs="仿宋"/>
          <w:sz w:val="32"/>
          <w:szCs w:val="32"/>
          <w:lang w:val="en-US" w:eastAsia="zh-CN"/>
        </w:rPr>
        <w:t>20</w:t>
      </w:r>
      <w:r>
        <w:rPr>
          <w:rFonts w:hint="eastAsia" w:ascii="仿宋" w:hAnsi="仿宋" w:eastAsia="仿宋" w:cs="仿宋"/>
          <w:sz w:val="32"/>
          <w:szCs w:val="32"/>
        </w:rPr>
        <w:t>年</w:t>
      </w:r>
      <w:r>
        <w:rPr>
          <w:rFonts w:hint="eastAsia" w:ascii="仿宋" w:hAnsi="仿宋" w:eastAsia="仿宋" w:cs="仿宋"/>
          <w:color w:val="000000"/>
          <w:sz w:val="32"/>
          <w:szCs w:val="32"/>
          <w:lang w:val="en-US" w:eastAsia="zh-CN"/>
        </w:rPr>
        <w:t>2个农业面源污染监测点基础设施建设、监测设备安装等工作于2020年7月完成，从8月初开始进入监测期</w:t>
      </w:r>
      <w:r>
        <w:rPr>
          <w:rFonts w:hint="eastAsia" w:ascii="仿宋" w:hAnsi="仿宋" w:eastAsia="仿宋" w:cs="仿宋"/>
          <w:color w:val="000000"/>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b/>
          <w:bCs/>
          <w:sz w:val="32"/>
          <w:szCs w:val="32"/>
        </w:rPr>
      </w:pPr>
      <w:r>
        <w:rPr>
          <w:rFonts w:hint="eastAsia" w:ascii="仿宋" w:hAnsi="仿宋" w:eastAsia="仿宋" w:cs="仿宋"/>
          <w:b/>
          <w:bCs/>
          <w:sz w:val="32"/>
          <w:szCs w:val="32"/>
        </w:rPr>
        <w:t>2</w:t>
      </w:r>
      <w:r>
        <w:rPr>
          <w:rFonts w:hint="eastAsia" w:ascii="仿宋" w:hAnsi="仿宋" w:eastAsia="仿宋" w:cs="仿宋"/>
          <w:b/>
          <w:bCs/>
          <w:sz w:val="32"/>
          <w:szCs w:val="32"/>
          <w:lang w:val="en-US" w:eastAsia="zh-CN"/>
        </w:rPr>
        <w:t>.</w:t>
      </w:r>
      <w:r>
        <w:rPr>
          <w:rFonts w:hint="eastAsia" w:ascii="仿宋" w:hAnsi="仿宋" w:eastAsia="仿宋" w:cs="仿宋"/>
          <w:b/>
          <w:bCs/>
          <w:sz w:val="32"/>
          <w:szCs w:val="32"/>
        </w:rPr>
        <w:t>效益指标完成情况分析</w:t>
      </w:r>
    </w:p>
    <w:p>
      <w:pPr>
        <w:ind w:firstLine="643" w:firstLineChars="200"/>
        <w:rPr>
          <w:rFonts w:hint="eastAsia" w:ascii="仿宋" w:hAnsi="仿宋" w:eastAsia="仿宋" w:cs="仿宋"/>
          <w:sz w:val="32"/>
          <w:szCs w:val="32"/>
          <w:lang w:eastAsia="zh-CN"/>
        </w:rPr>
      </w:pPr>
      <w:r>
        <w:rPr>
          <w:rFonts w:hint="eastAsia" w:ascii="仿宋" w:hAnsi="仿宋" w:eastAsia="仿宋" w:cs="仿宋"/>
          <w:b/>
          <w:bCs/>
          <w:sz w:val="32"/>
          <w:szCs w:val="32"/>
        </w:rPr>
        <w:t>社会效益指标</w:t>
      </w:r>
      <w:r>
        <w:rPr>
          <w:rFonts w:hint="eastAsia" w:ascii="仿宋" w:hAnsi="仿宋" w:eastAsia="仿宋" w:cs="仿宋"/>
          <w:b/>
          <w:bCs/>
          <w:sz w:val="32"/>
          <w:szCs w:val="32"/>
          <w:lang w:eastAsia="zh-CN"/>
        </w:rPr>
        <w:t>：</w:t>
      </w:r>
      <w:r>
        <w:rPr>
          <w:rFonts w:hint="eastAsia" w:ascii="仿宋" w:hAnsi="仿宋" w:eastAsia="仿宋" w:cs="仿宋"/>
          <w:kern w:val="0"/>
          <w:sz w:val="32"/>
          <w:szCs w:val="32"/>
        </w:rPr>
        <w:t>农业种植普遍存在化肥施用不合理、养分不均衡等问题，不仅造成养分利用率低、资源浪费、农业投入成本增加，农产品品质下降，而且引起土壤性质恶化、生态环境污染等问题。通过耕地土壤原位监测点的建设，摸清耕地面源污染产生的基本信息，了解耕地氮磷流失的机制、流失模数及其区域分布特征，建立区域耕地氮磷流失污染源档案，构建农业面源污染负荷流失模型，为加强化肥施用的监管、防控及综合决策提供科学的依据和技术支撑</w:t>
      </w:r>
      <w:r>
        <w:rPr>
          <w:rFonts w:hint="eastAsia" w:ascii="仿宋" w:hAnsi="仿宋" w:eastAsia="仿宋" w:cs="仿宋"/>
          <w:kern w:val="0"/>
          <w:sz w:val="32"/>
          <w:szCs w:val="32"/>
          <w:lang w:eastAsia="zh-CN"/>
        </w:rPr>
        <w:t>。</w:t>
      </w:r>
      <w:r>
        <w:rPr>
          <w:rFonts w:hint="eastAsia" w:ascii="仿宋" w:hAnsi="仿宋" w:eastAsia="仿宋" w:cs="仿宋"/>
          <w:kern w:val="0"/>
          <w:sz w:val="32"/>
          <w:szCs w:val="32"/>
          <w:lang w:val="en-US" w:eastAsia="zh-CN"/>
        </w:rPr>
        <w:t>该项举措得到当地政府及民众的高度认可及支持</w:t>
      </w:r>
      <w:r>
        <w:rPr>
          <w:rFonts w:hint="eastAsia" w:ascii="仿宋" w:hAnsi="仿宋" w:eastAsia="仿宋" w:cs="仿宋"/>
          <w:kern w:val="0"/>
          <w:sz w:val="32"/>
          <w:szCs w:val="32"/>
        </w:rPr>
        <w:t>。</w:t>
      </w:r>
    </w:p>
    <w:p>
      <w:pPr>
        <w:pStyle w:val="5"/>
        <w:keepNext w:val="0"/>
        <w:keepLines w:val="0"/>
        <w:pageBreakBefore w:val="0"/>
        <w:widowControl/>
        <w:kinsoku/>
        <w:wordWrap/>
        <w:overflowPunct/>
        <w:topLinePunct w:val="0"/>
        <w:autoSpaceDE/>
        <w:autoSpaceDN/>
        <w:bidi w:val="0"/>
        <w:adjustRightInd/>
        <w:snapToGrid/>
        <w:spacing w:line="578" w:lineRule="exact"/>
        <w:ind w:right="0" w:firstLine="643" w:firstLineChars="200"/>
        <w:textAlignment w:val="auto"/>
        <w:rPr>
          <w:rFonts w:hint="eastAsia" w:ascii="仿宋" w:hAnsi="仿宋" w:eastAsia="仿宋" w:cs="仿宋"/>
          <w:sz w:val="32"/>
          <w:szCs w:val="32"/>
          <w:lang w:eastAsia="zh-CN"/>
        </w:rPr>
      </w:pPr>
      <w:r>
        <w:rPr>
          <w:rFonts w:hint="eastAsia" w:ascii="仿宋" w:hAnsi="仿宋" w:eastAsia="仿宋" w:cs="仿宋"/>
          <w:b/>
          <w:bCs/>
          <w:sz w:val="32"/>
          <w:szCs w:val="32"/>
          <w:lang w:val="en-US" w:eastAsia="zh-CN"/>
        </w:rPr>
        <w:t>生态效益指标：</w:t>
      </w:r>
      <w:r>
        <w:rPr>
          <w:rFonts w:hint="eastAsia" w:ascii="仿宋" w:hAnsi="仿宋" w:eastAsia="仿宋" w:cs="仿宋"/>
          <w:sz w:val="32"/>
          <w:szCs w:val="32"/>
          <w:lang w:val="en-US" w:eastAsia="zh-CN"/>
        </w:rPr>
        <w:t>完成2020年建设期间及监测期间的土壤、进出水、雨水、作物收获物等采样及检测等工作，目前取得阶段性成果，长期持续监测、及时分析监测结果，分析当地农业生产对生态环境的影响，争取早发现、早解决、早预防</w:t>
      </w:r>
      <w:r>
        <w:rPr>
          <w:rFonts w:hint="eastAsia" w:ascii="仿宋" w:hAnsi="仿宋" w:eastAsia="仿宋" w:cs="仿宋"/>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b/>
          <w:bCs/>
          <w:sz w:val="32"/>
          <w:szCs w:val="32"/>
        </w:rPr>
      </w:pPr>
      <w:r>
        <w:rPr>
          <w:rFonts w:hint="eastAsia" w:ascii="仿宋" w:hAnsi="仿宋" w:eastAsia="仿宋" w:cs="仿宋"/>
          <w:b/>
          <w:bCs/>
          <w:sz w:val="32"/>
          <w:szCs w:val="32"/>
          <w:lang w:val="en-US" w:eastAsia="zh-CN"/>
        </w:rPr>
        <w:t>3.满意度指标</w:t>
      </w:r>
      <w:r>
        <w:rPr>
          <w:rFonts w:hint="eastAsia" w:ascii="仿宋" w:hAnsi="仿宋" w:eastAsia="仿宋" w:cs="仿宋"/>
          <w:b/>
          <w:bCs/>
          <w:sz w:val="32"/>
          <w:szCs w:val="32"/>
        </w:rPr>
        <w:t>完成情况分析</w:t>
      </w:r>
    </w:p>
    <w:p>
      <w:pPr>
        <w:ind w:firstLine="640" w:firstLineChars="200"/>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指导服务对象满意度：</w:t>
      </w:r>
      <w:r>
        <w:rPr>
          <w:rFonts w:hint="eastAsia" w:ascii="仿宋" w:hAnsi="仿宋" w:eastAsia="仿宋" w:cs="仿宋"/>
          <w:kern w:val="0"/>
          <w:sz w:val="32"/>
          <w:szCs w:val="32"/>
          <w:highlight w:val="none"/>
        </w:rPr>
        <w:t>盘龙区</w:t>
      </w:r>
      <w:r>
        <w:rPr>
          <w:rFonts w:hint="eastAsia" w:ascii="仿宋" w:hAnsi="仿宋" w:eastAsia="仿宋" w:cs="仿宋"/>
          <w:kern w:val="0"/>
          <w:sz w:val="32"/>
          <w:szCs w:val="32"/>
          <w:highlight w:val="none"/>
          <w:lang w:val="en-US" w:eastAsia="zh-CN"/>
        </w:rPr>
        <w:t>农业局将农业面源污染监测点布设于阿子营街道小井田村及滇源街道化龙村</w:t>
      </w:r>
      <w:r>
        <w:rPr>
          <w:rFonts w:hint="eastAsia" w:ascii="仿宋" w:hAnsi="仿宋" w:eastAsia="仿宋" w:cs="仿宋"/>
          <w:kern w:val="0"/>
          <w:sz w:val="32"/>
          <w:szCs w:val="32"/>
          <w:highlight w:val="none"/>
        </w:rPr>
        <w:t>，</w:t>
      </w:r>
      <w:r>
        <w:rPr>
          <w:rFonts w:hint="eastAsia" w:ascii="仿宋" w:hAnsi="仿宋" w:eastAsia="仿宋" w:cs="仿宋"/>
          <w:kern w:val="0"/>
          <w:sz w:val="32"/>
          <w:szCs w:val="32"/>
          <w:highlight w:val="none"/>
          <w:lang w:val="en-US" w:eastAsia="zh-CN"/>
        </w:rPr>
        <w:t>得到阿子营街道办的大力支持及监测点建设地点的推荐</w:t>
      </w:r>
      <w:r>
        <w:rPr>
          <w:rFonts w:hint="eastAsia" w:ascii="仿宋" w:hAnsi="仿宋" w:eastAsia="仿宋" w:cs="仿宋"/>
          <w:kern w:val="0"/>
          <w:sz w:val="32"/>
          <w:szCs w:val="32"/>
          <w:highlight w:val="none"/>
          <w:lang w:eastAsia="zh-CN"/>
        </w:rPr>
        <w:t>；</w:t>
      </w:r>
      <w:r>
        <w:rPr>
          <w:rFonts w:hint="eastAsia" w:ascii="仿宋" w:hAnsi="仿宋" w:eastAsia="仿宋" w:cs="仿宋"/>
          <w:kern w:val="0"/>
          <w:sz w:val="32"/>
          <w:szCs w:val="32"/>
          <w:highlight w:val="none"/>
          <w:lang w:val="en-US" w:eastAsia="zh-CN"/>
        </w:rPr>
        <w:t>当地村委会及监测地块农户对该项工作给予高度的认可和</w:t>
      </w:r>
      <w:r>
        <w:rPr>
          <w:rFonts w:hint="eastAsia" w:ascii="仿宋" w:hAnsi="仿宋" w:eastAsia="仿宋" w:cs="仿宋"/>
          <w:kern w:val="0"/>
          <w:sz w:val="32"/>
          <w:szCs w:val="32"/>
          <w:highlight w:val="none"/>
        </w:rPr>
        <w:t>支持</w:t>
      </w:r>
      <w:r>
        <w:rPr>
          <w:rFonts w:hint="eastAsia" w:ascii="仿宋" w:hAnsi="仿宋" w:eastAsia="仿宋" w:cs="仿宋"/>
          <w:kern w:val="0"/>
          <w:sz w:val="32"/>
          <w:szCs w:val="32"/>
          <w:highlight w:val="none"/>
          <w:lang w:eastAsia="zh-CN"/>
        </w:rPr>
        <w:t>。</w:t>
      </w:r>
      <w:r>
        <w:rPr>
          <w:rFonts w:hint="eastAsia" w:ascii="仿宋" w:hAnsi="仿宋" w:eastAsia="仿宋" w:cs="仿宋"/>
          <w:kern w:val="0"/>
          <w:sz w:val="32"/>
          <w:szCs w:val="32"/>
          <w:highlight w:val="none"/>
          <w:lang w:val="en-US" w:eastAsia="zh-CN"/>
        </w:rPr>
        <w:t>因监测点沟渠适应于监测设备安装而做的沟渠改造及监测设备占用农户地块的情况，已与农户友好协商沟通后，进行适当补贴；同时，部分监测工作的实施由街道办农业口相关工作人员共同参与，即增强了街道办农业口工作人员对该项工作更进一步的认知和重视程度，也在一定程度上培养了工作人员的协调及工作能力</w:t>
      </w:r>
      <w:r>
        <w:rPr>
          <w:rFonts w:hint="eastAsia" w:ascii="仿宋" w:hAnsi="仿宋" w:eastAsia="仿宋" w:cs="仿宋"/>
          <w:kern w:val="0"/>
          <w:sz w:val="32"/>
          <w:szCs w:val="32"/>
          <w:highlight w:val="none"/>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三、偏离绩效目标的原因和下一步改进措施</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bCs/>
          <w:sz w:val="32"/>
          <w:szCs w:val="32"/>
          <w:lang w:val="en-US" w:eastAsia="zh-CN"/>
        </w:rPr>
      </w:pPr>
      <w:r>
        <w:rPr>
          <w:rFonts w:hint="eastAsia" w:ascii="仿宋" w:hAnsi="仿宋" w:eastAsia="仿宋" w:cs="仿宋"/>
          <w:bCs/>
          <w:sz w:val="32"/>
          <w:szCs w:val="32"/>
        </w:rPr>
        <w:t>盘龙区已圆满完成20</w:t>
      </w:r>
      <w:r>
        <w:rPr>
          <w:rFonts w:hint="eastAsia" w:ascii="仿宋" w:hAnsi="仿宋" w:eastAsia="仿宋" w:cs="仿宋"/>
          <w:bCs/>
          <w:sz w:val="32"/>
          <w:szCs w:val="32"/>
          <w:lang w:val="en-US" w:eastAsia="zh-CN"/>
        </w:rPr>
        <w:t>20</w:t>
      </w:r>
      <w:r>
        <w:rPr>
          <w:rFonts w:hint="eastAsia" w:ascii="仿宋" w:hAnsi="仿宋" w:eastAsia="仿宋" w:cs="仿宋"/>
          <w:bCs/>
          <w:sz w:val="32"/>
          <w:szCs w:val="32"/>
        </w:rPr>
        <w:t>年</w:t>
      </w:r>
      <w:r>
        <w:rPr>
          <w:rFonts w:hint="eastAsia" w:ascii="仿宋" w:hAnsi="仿宋" w:eastAsia="仿宋" w:cs="仿宋"/>
          <w:sz w:val="32"/>
          <w:szCs w:val="32"/>
          <w:lang w:val="en-US" w:eastAsia="zh-CN"/>
        </w:rPr>
        <w:t>主要湖泊区农业面源污染监测点建设及检测</w:t>
      </w:r>
      <w:r>
        <w:rPr>
          <w:rFonts w:hint="eastAsia" w:ascii="仿宋" w:hAnsi="仿宋" w:eastAsia="仿宋" w:cs="仿宋"/>
          <w:bCs/>
          <w:sz w:val="32"/>
          <w:szCs w:val="32"/>
        </w:rPr>
        <w:t>绩效目标。</w:t>
      </w:r>
      <w:r>
        <w:rPr>
          <w:rFonts w:hint="eastAsia" w:ascii="仿宋" w:hAnsi="仿宋" w:eastAsia="仿宋" w:cs="仿宋"/>
          <w:bCs/>
          <w:sz w:val="32"/>
          <w:szCs w:val="32"/>
          <w:lang w:eastAsia="zh-CN"/>
        </w:rPr>
        <w:t>省级下达绩效</w:t>
      </w:r>
      <w:r>
        <w:rPr>
          <w:rFonts w:hint="eastAsia" w:ascii="仿宋" w:hAnsi="仿宋" w:eastAsia="仿宋" w:cs="仿宋"/>
          <w:bCs/>
          <w:sz w:val="32"/>
          <w:szCs w:val="32"/>
          <w:lang w:val="en-US" w:eastAsia="zh-CN"/>
        </w:rPr>
        <w:t>监测点建设任务数为2个，完成2020年度检测样品采集、送检、化验分析。</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rPr>
      </w:pPr>
      <w:r>
        <w:rPr>
          <w:rFonts w:hint="eastAsia" w:ascii="仿宋" w:hAnsi="仿宋" w:eastAsia="仿宋" w:cs="仿宋"/>
          <w:bCs/>
          <w:sz w:val="32"/>
          <w:szCs w:val="32"/>
          <w:lang w:val="en-US" w:eastAsia="zh-CN"/>
        </w:rPr>
        <w:t>目前进入2021年监测点维护及持续监测阶段，待一个监测周期监测完成，利用监测数据成果、地块信息调查结果、检测成果等</w:t>
      </w:r>
      <w:r>
        <w:rPr>
          <w:rFonts w:hint="eastAsia" w:ascii="仿宋" w:hAnsi="仿宋" w:eastAsia="仿宋" w:cs="仿宋"/>
          <w:kern w:val="0"/>
          <w:sz w:val="32"/>
          <w:szCs w:val="32"/>
          <w:lang w:val="en-US" w:eastAsia="zh-CN"/>
        </w:rPr>
        <w:t>根据各类种植模式面积与流失模数，科学核算种植业氮磷流失量，为</w:t>
      </w:r>
      <w:r>
        <w:rPr>
          <w:rFonts w:hint="eastAsia" w:ascii="仿宋" w:hAnsi="仿宋" w:eastAsia="仿宋" w:cs="仿宋"/>
          <w:kern w:val="0"/>
          <w:sz w:val="32"/>
          <w:szCs w:val="32"/>
        </w:rPr>
        <w:t>加强化肥施用的监管、防控及综合决策提供科学的依据和技术支撑。</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b/>
          <w:bCs/>
          <w:sz w:val="32"/>
          <w:szCs w:val="32"/>
        </w:rPr>
      </w:pPr>
      <w:r>
        <w:rPr>
          <w:rFonts w:hint="eastAsia" w:ascii="仿宋" w:hAnsi="仿宋" w:eastAsia="仿宋" w:cs="仿宋"/>
          <w:b/>
          <w:bCs/>
          <w:sz w:val="32"/>
          <w:szCs w:val="32"/>
          <w:lang w:eastAsia="zh-CN"/>
        </w:rPr>
        <w:t>四、</w:t>
      </w:r>
      <w:r>
        <w:rPr>
          <w:rFonts w:hint="eastAsia" w:ascii="仿宋" w:hAnsi="仿宋" w:eastAsia="仿宋" w:cs="仿宋"/>
          <w:b/>
          <w:bCs/>
          <w:sz w:val="32"/>
          <w:szCs w:val="32"/>
        </w:rPr>
        <w:t>绩效自评结果拟应用和公开情况</w:t>
      </w:r>
    </w:p>
    <w:p>
      <w:pPr>
        <w:ind w:firstLine="480" w:firstLineChars="150"/>
        <w:rPr>
          <w:rFonts w:hint="eastAsia" w:ascii="仿宋" w:hAnsi="仿宋" w:eastAsia="仿宋" w:cs="仿宋"/>
          <w:sz w:val="32"/>
          <w:szCs w:val="32"/>
          <w:lang w:val="en-US" w:eastAsia="zh-CN"/>
        </w:rPr>
      </w:pPr>
      <w:r>
        <w:rPr>
          <w:rFonts w:hint="eastAsia" w:ascii="仿宋" w:hAnsi="仿宋" w:eastAsia="仿宋" w:cs="仿宋"/>
          <w:kern w:val="0"/>
          <w:sz w:val="32"/>
          <w:szCs w:val="32"/>
          <w:lang w:val="en-US" w:eastAsia="zh-CN"/>
        </w:rPr>
        <w:t>通过盘龙区2020年</w:t>
      </w:r>
      <w:r>
        <w:rPr>
          <w:rFonts w:hint="eastAsia" w:ascii="仿宋" w:hAnsi="仿宋" w:eastAsia="仿宋" w:cs="仿宋"/>
          <w:sz w:val="32"/>
          <w:szCs w:val="32"/>
          <w:lang w:val="en-US" w:eastAsia="zh-CN"/>
        </w:rPr>
        <w:t>主要湖泊区农业面源污染监测点建设及监测工作的实施，农业局及两个监测点所在街道办对农业面源污染监测区的选取及面源污染监测方面的认知有了更深层次的了解，同时也积累了较为丰富的经验，在之后的农业面源污染监测工作开展中，能够更好、效率更高、保质保量完成目标任务。</w:t>
      </w:r>
    </w:p>
    <w:p>
      <w:pPr>
        <w:ind w:firstLine="480" w:firstLineChars="150"/>
        <w:rPr>
          <w:rFonts w:hint="eastAsia" w:ascii="仿宋" w:hAnsi="仿宋" w:eastAsia="仿宋" w:cs="仿宋"/>
          <w:kern w:val="0"/>
          <w:sz w:val="32"/>
          <w:szCs w:val="32"/>
        </w:rPr>
      </w:pPr>
      <w:r>
        <w:rPr>
          <w:rFonts w:hint="eastAsia" w:ascii="仿宋" w:hAnsi="仿宋" w:eastAsia="仿宋" w:cs="仿宋"/>
          <w:sz w:val="32"/>
          <w:szCs w:val="32"/>
          <w:lang w:val="en-US" w:eastAsia="zh-CN"/>
        </w:rPr>
        <w:t>对监测的结果进行评估后，对监测区内化肥农药的使用进行监管、防控，在控制面源污染的同时兼顾农作物收成；同时，根据土壤及作物收获物检测结果，推荐更优的肥料施用方案，从技术示范到推广，从防止生态恶化到提高生态效益，脚踏实地做好面源污染防治工作</w:t>
      </w:r>
      <w:r>
        <w:rPr>
          <w:rFonts w:hint="eastAsia" w:ascii="仿宋" w:hAnsi="仿宋" w:eastAsia="仿宋" w:cs="仿宋"/>
          <w:kern w:val="0"/>
          <w:sz w:val="32"/>
          <w:szCs w:val="32"/>
        </w:rPr>
        <w:t>。</w:t>
      </w:r>
    </w:p>
    <w:p>
      <w:pPr>
        <w:ind w:firstLine="480" w:firstLineChars="150"/>
        <w:rPr>
          <w:rFonts w:hint="eastAsia" w:ascii="仿宋" w:hAnsi="仿宋" w:eastAsia="仿宋" w:cs="仿宋"/>
          <w:kern w:val="0"/>
          <w:sz w:val="32"/>
          <w:szCs w:val="32"/>
        </w:rPr>
      </w:pPr>
    </w:p>
    <w:p>
      <w:pPr>
        <w:ind w:firstLine="480" w:firstLineChars="150"/>
        <w:rPr>
          <w:rFonts w:hint="eastAsia" w:ascii="仿宋" w:hAnsi="仿宋" w:eastAsia="仿宋" w:cs="仿宋"/>
          <w:kern w:val="0"/>
          <w:sz w:val="32"/>
          <w:szCs w:val="32"/>
        </w:rPr>
      </w:pPr>
    </w:p>
    <w:p>
      <w:pPr>
        <w:ind w:firstLine="480" w:firstLineChars="150"/>
        <w:jc w:val="right"/>
        <w:rPr>
          <w:rFonts w:hint="eastAsia" w:ascii="仿宋" w:hAnsi="仿宋" w:eastAsia="仿宋" w:cs="仿宋"/>
          <w:kern w:val="0"/>
          <w:sz w:val="32"/>
          <w:szCs w:val="32"/>
          <w:lang w:eastAsia="zh-CN"/>
        </w:rPr>
      </w:pPr>
      <w:r>
        <w:rPr>
          <w:rFonts w:hint="eastAsia" w:ascii="仿宋" w:hAnsi="仿宋" w:eastAsia="仿宋" w:cs="仿宋"/>
          <w:kern w:val="0"/>
          <w:sz w:val="32"/>
          <w:szCs w:val="32"/>
          <w:lang w:eastAsia="zh-CN"/>
        </w:rPr>
        <w:t>盘龙区农业农村局</w:t>
      </w:r>
    </w:p>
    <w:p>
      <w:pPr>
        <w:ind w:firstLine="480" w:firstLineChars="150"/>
        <w:jc w:val="right"/>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2021年5月21日</w:t>
      </w:r>
    </w:p>
    <w:sectPr>
      <w:footerReference r:id="rId3"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altName w:val="Arial Unicode MS"/>
    <w:panose1 w:val="02010601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asciiTheme="majorEastAsia" w:hAnsiTheme="majorEastAsia" w:eastAsiaTheme="majorEastAsia" w:cstheme="majorEastAsia"/>
                              <w:sz w:val="28"/>
                              <w:szCs w:val="28"/>
                              <w:lang w:eastAsia="zh-CN"/>
                            </w:rPr>
                          </w:pPr>
                          <w:r>
                            <w:rPr>
                              <w:rFonts w:hint="eastAsia" w:asciiTheme="majorEastAsia" w:hAnsiTheme="majorEastAsia" w:eastAsiaTheme="majorEastAsia" w:cstheme="majorEastAsia"/>
                              <w:sz w:val="28"/>
                              <w:szCs w:val="28"/>
                              <w:lang w:eastAsia="zh-CN"/>
                            </w:rPr>
                            <w:fldChar w:fldCharType="begin"/>
                          </w:r>
                          <w:r>
                            <w:rPr>
                              <w:rFonts w:hint="eastAsia" w:asciiTheme="majorEastAsia" w:hAnsiTheme="majorEastAsia" w:eastAsiaTheme="majorEastAsia" w:cstheme="majorEastAsia"/>
                              <w:sz w:val="28"/>
                              <w:szCs w:val="28"/>
                              <w:lang w:eastAsia="zh-CN"/>
                            </w:rPr>
                            <w:instrText xml:space="preserve"> PAGE  \* MERGEFORMAT </w:instrText>
                          </w:r>
                          <w:r>
                            <w:rPr>
                              <w:rFonts w:hint="eastAsia" w:asciiTheme="majorEastAsia" w:hAnsiTheme="majorEastAsia" w:eastAsiaTheme="majorEastAsia" w:cstheme="majorEastAsia"/>
                              <w:sz w:val="28"/>
                              <w:szCs w:val="28"/>
                              <w:lang w:eastAsia="zh-CN"/>
                            </w:rPr>
                            <w:fldChar w:fldCharType="separate"/>
                          </w:r>
                          <w:r>
                            <w:rPr>
                              <w:rFonts w:hint="eastAsia" w:asciiTheme="majorEastAsia" w:hAnsiTheme="majorEastAsia" w:eastAsiaTheme="majorEastAsia" w:cstheme="majorEastAsia"/>
                              <w:sz w:val="28"/>
                              <w:szCs w:val="28"/>
                              <w:lang w:eastAsia="zh-CN"/>
                            </w:rPr>
                            <w:t>1</w:t>
                          </w:r>
                          <w:r>
                            <w:rPr>
                              <w:rFonts w:hint="eastAsia" w:asciiTheme="majorEastAsia" w:hAnsiTheme="majorEastAsia" w:eastAsiaTheme="majorEastAsia" w:cstheme="majorEastAsia"/>
                              <w:sz w:val="28"/>
                              <w:szCs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2"/>
                      <w:rPr>
                        <w:rFonts w:hint="eastAsia" w:asciiTheme="majorEastAsia" w:hAnsiTheme="majorEastAsia" w:eastAsiaTheme="majorEastAsia" w:cstheme="majorEastAsia"/>
                        <w:sz w:val="28"/>
                        <w:szCs w:val="28"/>
                        <w:lang w:eastAsia="zh-CN"/>
                      </w:rPr>
                    </w:pPr>
                    <w:r>
                      <w:rPr>
                        <w:rFonts w:hint="eastAsia" w:asciiTheme="majorEastAsia" w:hAnsiTheme="majorEastAsia" w:eastAsiaTheme="majorEastAsia" w:cstheme="majorEastAsia"/>
                        <w:sz w:val="28"/>
                        <w:szCs w:val="28"/>
                        <w:lang w:eastAsia="zh-CN"/>
                      </w:rPr>
                      <w:fldChar w:fldCharType="begin"/>
                    </w:r>
                    <w:r>
                      <w:rPr>
                        <w:rFonts w:hint="eastAsia" w:asciiTheme="majorEastAsia" w:hAnsiTheme="majorEastAsia" w:eastAsiaTheme="majorEastAsia" w:cstheme="majorEastAsia"/>
                        <w:sz w:val="28"/>
                        <w:szCs w:val="28"/>
                        <w:lang w:eastAsia="zh-CN"/>
                      </w:rPr>
                      <w:instrText xml:space="preserve"> PAGE  \* MERGEFORMAT </w:instrText>
                    </w:r>
                    <w:r>
                      <w:rPr>
                        <w:rFonts w:hint="eastAsia" w:asciiTheme="majorEastAsia" w:hAnsiTheme="majorEastAsia" w:eastAsiaTheme="majorEastAsia" w:cstheme="majorEastAsia"/>
                        <w:sz w:val="28"/>
                        <w:szCs w:val="28"/>
                        <w:lang w:eastAsia="zh-CN"/>
                      </w:rPr>
                      <w:fldChar w:fldCharType="separate"/>
                    </w:r>
                    <w:r>
                      <w:rPr>
                        <w:rFonts w:hint="eastAsia" w:asciiTheme="majorEastAsia" w:hAnsiTheme="majorEastAsia" w:eastAsiaTheme="majorEastAsia" w:cstheme="majorEastAsia"/>
                        <w:sz w:val="28"/>
                        <w:szCs w:val="28"/>
                        <w:lang w:eastAsia="zh-CN"/>
                      </w:rPr>
                      <w:t>1</w:t>
                    </w:r>
                    <w:r>
                      <w:rPr>
                        <w:rFonts w:hint="eastAsia" w:asciiTheme="majorEastAsia" w:hAnsiTheme="majorEastAsia" w:eastAsiaTheme="majorEastAsia" w:cstheme="majorEastAsia"/>
                        <w:sz w:val="28"/>
                        <w:szCs w:val="28"/>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F458799"/>
    <w:multiLevelType w:val="singleLevel"/>
    <w:tmpl w:val="BF458799"/>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7B0260"/>
    <w:rsid w:val="057D3824"/>
    <w:rsid w:val="16C2781B"/>
    <w:rsid w:val="17EC119A"/>
    <w:rsid w:val="48083044"/>
    <w:rsid w:val="4BF60C52"/>
    <w:rsid w:val="51470081"/>
    <w:rsid w:val="53CE1CD0"/>
    <w:rsid w:val="6A826509"/>
    <w:rsid w:val="6E590EF9"/>
    <w:rsid w:val="71AA0FDD"/>
    <w:rsid w:val="7CDC3C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customStyle="1" w:styleId="5">
    <w:name w:val="p0"/>
    <w:basedOn w:val="1"/>
    <w:qFormat/>
    <w:uiPriority w:val="0"/>
    <w:pPr>
      <w:widowControl/>
      <w:spacing w:line="240" w:lineRule="auto"/>
    </w:pPr>
    <w:rPr>
      <w:rFonts w:ascii="Times New Roman" w:hAnsi="Times New Roman" w:eastAsia="宋体" w:cs="Times New Roman"/>
      <w:kern w:val="0"/>
      <w:szCs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6</TotalTime>
  <ScaleCrop>false</ScaleCrop>
  <LinksUpToDate>false</LinksUpToDate>
  <CharactersWithSpaces>0</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2021-05-20T03:55:00Z</dcterms:created>
  <dc:creator>swd</dc:creator>
  <cp:lastModifiedBy>Administrator</cp:lastModifiedBy>
  <dcterms:modified xsi:type="dcterms:W3CDTF">2021-05-24T06:20:28Z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y fmtid="{D5CDD505-2E9C-101B-9397-08002B2CF9AE}" pid="3" name="ICV">
    <vt:lpwstr>2D320DB077ED4F30894861C12EFDB46D</vt:lpwstr>
  </property>
</Properties>
</file>