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highlight w:val="none"/>
        </w:rPr>
      </w:pPr>
    </w:p>
    <w:p>
      <w:pPr>
        <w:jc w:val="center"/>
        <w:rPr>
          <w:rFonts w:ascii="黑体" w:hAnsi="黑体" w:eastAsia="黑体" w:cs="黑体"/>
          <w:bCs/>
          <w:sz w:val="52"/>
          <w:szCs w:val="52"/>
          <w:highlight w:val="none"/>
        </w:rPr>
      </w:pPr>
      <w:r>
        <w:rPr>
          <w:rFonts w:hint="eastAsia" w:ascii="黑体" w:hAnsi="黑体" w:eastAsia="黑体" w:cs="黑体"/>
          <w:bCs/>
          <w:sz w:val="52"/>
          <w:szCs w:val="52"/>
          <w:highlight w:val="none"/>
          <w:lang w:val="en-US" w:eastAsia="zh-CN"/>
        </w:rPr>
        <w:t>“街道吹哨，部门报到”工作</w:t>
      </w:r>
      <w:r>
        <w:rPr>
          <w:rFonts w:hint="eastAsia" w:ascii="黑体" w:hAnsi="黑体" w:eastAsia="黑体" w:cs="黑体"/>
          <w:bCs/>
          <w:sz w:val="52"/>
          <w:szCs w:val="52"/>
          <w:highlight w:val="none"/>
        </w:rPr>
        <w:t>项目支出绩效自评报告</w:t>
      </w:r>
    </w:p>
    <w:p>
      <w:pPr>
        <w:jc w:val="center"/>
        <w:rPr>
          <w:rFonts w:ascii="黑体" w:hAnsi="黑体" w:eastAsia="黑体"/>
          <w:bCs/>
          <w:sz w:val="52"/>
          <w:szCs w:val="52"/>
          <w:highlight w:val="none"/>
        </w:rPr>
      </w:pPr>
      <w:r>
        <w:rPr>
          <w:rFonts w:hint="eastAsia" w:ascii="黑体" w:hAnsi="黑体" w:eastAsia="黑体" w:cs="黑体"/>
          <w:bCs/>
          <w:sz w:val="52"/>
          <w:szCs w:val="52"/>
          <w:highlight w:val="none"/>
        </w:rPr>
        <w:t>（</w:t>
      </w:r>
      <w:r>
        <w:rPr>
          <w:rFonts w:hint="eastAsia" w:ascii="黑体" w:hAnsi="黑体" w:eastAsia="黑体" w:cs="黑体"/>
          <w:bCs/>
          <w:sz w:val="52"/>
          <w:szCs w:val="52"/>
          <w:highlight w:val="none"/>
          <w:lang w:val="en-US" w:eastAsia="zh-CN"/>
        </w:rPr>
        <w:t>2020</w:t>
      </w:r>
      <w:r>
        <w:rPr>
          <w:rFonts w:hint="eastAsia" w:ascii="黑体" w:hAnsi="黑体" w:eastAsia="黑体" w:cs="黑体"/>
          <w:bCs/>
          <w:sz w:val="52"/>
          <w:szCs w:val="52"/>
          <w:highlight w:val="none"/>
        </w:rPr>
        <w:t>年度）</w:t>
      </w:r>
    </w:p>
    <w:p>
      <w:pPr>
        <w:spacing w:before="120" w:after="120" w:line="480" w:lineRule="auto"/>
        <w:jc w:val="center"/>
        <w:rPr>
          <w:rFonts w:ascii="Times New Roman" w:hAnsi="Times New Roman" w:eastAsia="黑体"/>
          <w:b/>
          <w:bCs/>
          <w:sz w:val="52"/>
          <w:szCs w:val="52"/>
          <w:highlight w:val="none"/>
        </w:rPr>
      </w:pPr>
    </w:p>
    <w:p>
      <w:pPr>
        <w:spacing w:before="120" w:after="120" w:line="480" w:lineRule="auto"/>
        <w:jc w:val="center"/>
        <w:rPr>
          <w:rFonts w:ascii="Times New Roman" w:hAnsi="Times New Roman"/>
          <w:b/>
          <w:bCs/>
          <w:sz w:val="44"/>
          <w:szCs w:val="44"/>
          <w:highlight w:val="none"/>
        </w:rPr>
      </w:pPr>
    </w:p>
    <w:p>
      <w:pPr>
        <w:spacing w:before="120" w:after="120" w:line="480" w:lineRule="auto"/>
        <w:jc w:val="center"/>
        <w:rPr>
          <w:rFonts w:ascii="Times New Roman" w:hAnsi="Times New Roman"/>
          <w:b/>
          <w:bCs/>
          <w:sz w:val="44"/>
          <w:szCs w:val="44"/>
          <w:highlight w:val="none"/>
        </w:rPr>
      </w:pPr>
    </w:p>
    <w:p>
      <w:pPr>
        <w:spacing w:before="120" w:after="120" w:line="480" w:lineRule="auto"/>
        <w:jc w:val="center"/>
        <w:rPr>
          <w:rFonts w:ascii="Times New Roman" w:hAnsi="Times New Roman" w:eastAsia="黑体"/>
          <w:b/>
          <w:bCs/>
          <w:sz w:val="44"/>
          <w:szCs w:val="44"/>
          <w:highlight w:val="none"/>
        </w:rPr>
      </w:pPr>
    </w:p>
    <w:p>
      <w:pPr>
        <w:keepNext w:val="0"/>
        <w:keepLines w:val="0"/>
        <w:pageBreakBefore w:val="0"/>
        <w:kinsoku/>
        <w:bidi w:val="0"/>
        <w:adjustRightInd w:val="0"/>
        <w:snapToGrid w:val="0"/>
        <w:spacing w:line="360" w:lineRule="auto"/>
        <w:ind w:left="-210" w:leftChars="-100" w:right="-210" w:rightChars="-100"/>
        <w:textAlignment w:val="auto"/>
        <w:rPr>
          <w:rFonts w:hint="default" w:ascii="宋体" w:hAnsi="宋体" w:eastAsia="宋体" w:cs="宋体"/>
          <w:b/>
          <w:bCs/>
          <w:sz w:val="28"/>
          <w:szCs w:val="28"/>
          <w:highlight w:val="none"/>
          <w:u w:val="single"/>
          <w:lang w:val="en-US" w:eastAsia="zh-CN"/>
        </w:rPr>
      </w:pPr>
      <w:r>
        <w:rPr>
          <w:rFonts w:hint="eastAsia" w:ascii="宋体" w:hAnsi="宋体" w:eastAsia="宋体" w:cs="宋体"/>
          <w:b/>
          <w:bCs/>
          <w:sz w:val="28"/>
          <w:szCs w:val="28"/>
          <w:highlight w:val="none"/>
        </w:rPr>
        <w:t>部门名称（公章）：</w:t>
      </w:r>
      <w:r>
        <w:rPr>
          <w:rFonts w:hint="eastAsia" w:ascii="宋体" w:hAnsi="宋体" w:eastAsia="宋体" w:cs="宋体"/>
          <w:b/>
          <w:bCs/>
          <w:sz w:val="28"/>
          <w:szCs w:val="28"/>
          <w:highlight w:val="none"/>
          <w:u w:val="single"/>
        </w:rPr>
        <w:t>昆明市盘龙区人民政府青云街道办事处</w:t>
      </w:r>
      <w:r>
        <w:rPr>
          <w:rFonts w:hint="eastAsia" w:ascii="宋体" w:hAnsi="宋体" w:cs="宋体"/>
          <w:b/>
          <w:bCs/>
          <w:sz w:val="28"/>
          <w:szCs w:val="28"/>
          <w:highlight w:val="none"/>
          <w:u w:val="single"/>
          <w:lang w:val="en-US" w:eastAsia="zh-CN"/>
        </w:rPr>
        <w:t xml:space="preserve">  </w:t>
      </w:r>
    </w:p>
    <w:p>
      <w:pPr>
        <w:keepNext w:val="0"/>
        <w:keepLines w:val="0"/>
        <w:pageBreakBefore w:val="0"/>
        <w:kinsoku/>
        <w:bidi w:val="0"/>
        <w:adjustRightInd w:val="0"/>
        <w:snapToGrid w:val="0"/>
        <w:spacing w:line="360" w:lineRule="auto"/>
        <w:ind w:left="-210" w:leftChars="-100" w:right="-210" w:rightChars="-100"/>
        <w:textAlignment w:val="auto"/>
        <w:rPr>
          <w:rFonts w:hint="eastAsia" w:ascii="宋体" w:hAnsi="宋体" w:eastAsia="宋体" w:cs="宋体"/>
          <w:b/>
          <w:bCs/>
          <w:sz w:val="28"/>
          <w:szCs w:val="28"/>
          <w:highlight w:val="none"/>
          <w:u w:val="none"/>
        </w:rPr>
      </w:pPr>
      <w:r>
        <w:rPr>
          <w:rFonts w:hint="eastAsia" w:ascii="宋体" w:hAnsi="宋体" w:eastAsia="宋体" w:cs="宋体"/>
          <w:b/>
          <w:bCs/>
          <w:sz w:val="28"/>
          <w:szCs w:val="28"/>
          <w:highlight w:val="none"/>
        </w:rPr>
        <w:t>项目单位：</w:t>
      </w:r>
      <w:r>
        <w:rPr>
          <w:rFonts w:hint="eastAsia" w:ascii="宋体" w:hAnsi="宋体" w:eastAsia="宋体" w:cs="宋体"/>
          <w:b/>
          <w:bCs/>
          <w:sz w:val="28"/>
          <w:szCs w:val="28"/>
          <w:highlight w:val="none"/>
          <w:u w:val="single"/>
        </w:rPr>
        <w:t>昆明市盘龙区人民政府青云街道办事处</w:t>
      </w:r>
      <w:r>
        <w:rPr>
          <w:rFonts w:hint="eastAsia" w:ascii="宋体" w:hAnsi="宋体" w:eastAsia="宋体" w:cs="宋体"/>
          <w:b/>
          <w:bCs/>
          <w:sz w:val="24"/>
          <w:szCs w:val="24"/>
          <w:highlight w:val="none"/>
          <w:u w:val="single"/>
        </w:rPr>
        <w:t xml:space="preserve"> </w:t>
      </w:r>
      <w:r>
        <w:rPr>
          <w:rFonts w:hint="eastAsia" w:ascii="宋体" w:hAnsi="宋体" w:cs="宋体"/>
          <w:b/>
          <w:bCs/>
          <w:sz w:val="24"/>
          <w:szCs w:val="24"/>
          <w:highlight w:val="none"/>
          <w:u w:val="single"/>
          <w:lang w:val="en-US" w:eastAsia="zh-CN"/>
        </w:rPr>
        <w:t xml:space="preserve">           </w:t>
      </w:r>
      <w:r>
        <w:rPr>
          <w:rFonts w:hint="eastAsia" w:ascii="宋体" w:hAnsi="宋体" w:eastAsia="宋体" w:cs="宋体"/>
          <w:b/>
          <w:bCs/>
          <w:sz w:val="24"/>
          <w:szCs w:val="24"/>
          <w:highlight w:val="none"/>
          <w:u w:val="none"/>
        </w:rPr>
        <w:t xml:space="preserve">  </w:t>
      </w:r>
      <w:r>
        <w:rPr>
          <w:rFonts w:hint="eastAsia" w:ascii="宋体" w:hAnsi="宋体" w:cs="宋体"/>
          <w:b/>
          <w:bCs/>
          <w:sz w:val="24"/>
          <w:szCs w:val="24"/>
          <w:highlight w:val="none"/>
          <w:u w:val="none"/>
          <w:lang w:val="en-US" w:eastAsia="zh-CN"/>
        </w:rPr>
        <w:t xml:space="preserve"> </w:t>
      </w:r>
      <w:r>
        <w:rPr>
          <w:rFonts w:hint="eastAsia" w:ascii="宋体" w:hAnsi="宋体" w:eastAsia="宋体" w:cs="宋体"/>
          <w:b/>
          <w:bCs/>
          <w:sz w:val="24"/>
          <w:szCs w:val="24"/>
          <w:highlight w:val="none"/>
          <w:u w:val="none"/>
        </w:rPr>
        <w:t xml:space="preserve"> </w:t>
      </w:r>
      <w:r>
        <w:rPr>
          <w:rFonts w:hint="eastAsia" w:ascii="宋体" w:hAnsi="宋体" w:eastAsia="宋体" w:cs="宋体"/>
          <w:b/>
          <w:bCs/>
          <w:sz w:val="28"/>
          <w:szCs w:val="28"/>
          <w:highlight w:val="none"/>
          <w:u w:val="none"/>
        </w:rPr>
        <w:t xml:space="preserve">   </w:t>
      </w:r>
    </w:p>
    <w:p>
      <w:pPr>
        <w:keepNext w:val="0"/>
        <w:keepLines w:val="0"/>
        <w:pageBreakBefore w:val="0"/>
        <w:kinsoku/>
        <w:bidi w:val="0"/>
        <w:adjustRightInd w:val="0"/>
        <w:snapToGrid w:val="0"/>
        <w:spacing w:line="360" w:lineRule="auto"/>
        <w:ind w:left="-210" w:leftChars="-100" w:right="-210" w:rightChars="-100"/>
        <w:textAlignment w:val="auto"/>
        <w:rPr>
          <w:rFonts w:hint="default" w:ascii="宋体" w:hAnsi="宋体" w:eastAsia="宋体" w:cs="宋体"/>
          <w:b/>
          <w:bCs/>
          <w:sz w:val="28"/>
          <w:szCs w:val="28"/>
          <w:highlight w:val="none"/>
          <w:u w:val="single"/>
          <w:lang w:val="en-US" w:eastAsia="zh-CN"/>
        </w:rPr>
      </w:pPr>
      <w:r>
        <w:rPr>
          <w:rFonts w:hint="eastAsia" w:ascii="宋体" w:hAnsi="宋体" w:eastAsia="宋体" w:cs="宋体"/>
          <w:b/>
          <w:bCs/>
          <w:sz w:val="28"/>
          <w:szCs w:val="28"/>
          <w:highlight w:val="none"/>
        </w:rPr>
        <w:t>主管部门：</w:t>
      </w:r>
      <w:r>
        <w:rPr>
          <w:rFonts w:hint="eastAsia" w:ascii="宋体" w:hAnsi="宋体" w:eastAsia="宋体" w:cs="宋体"/>
          <w:b/>
          <w:bCs/>
          <w:sz w:val="28"/>
          <w:szCs w:val="28"/>
          <w:highlight w:val="none"/>
          <w:u w:val="single"/>
        </w:rPr>
        <w:t>昆明市盘龙区财政局</w:t>
      </w:r>
      <w:r>
        <w:rPr>
          <w:rFonts w:hint="eastAsia" w:ascii="宋体" w:hAnsi="宋体" w:cs="宋体"/>
          <w:b/>
          <w:bCs/>
          <w:sz w:val="28"/>
          <w:szCs w:val="28"/>
          <w:highlight w:val="none"/>
          <w:u w:val="single"/>
          <w:lang w:val="en-US" w:eastAsia="zh-CN"/>
        </w:rPr>
        <w:t xml:space="preserve">                          </w:t>
      </w:r>
    </w:p>
    <w:p>
      <w:pPr>
        <w:keepNext w:val="0"/>
        <w:keepLines w:val="0"/>
        <w:pageBreakBefore w:val="0"/>
        <w:kinsoku/>
        <w:bidi w:val="0"/>
        <w:adjustRightInd w:val="0"/>
        <w:snapToGrid w:val="0"/>
        <w:spacing w:line="360" w:lineRule="auto"/>
        <w:ind w:left="-210" w:leftChars="-100" w:right="-210" w:rightChars="-100"/>
        <w:textAlignment w:val="auto"/>
        <w:rPr>
          <w:rFonts w:hint="default" w:ascii="宋体" w:hAnsi="宋体" w:eastAsia="宋体" w:cs="宋体"/>
          <w:b/>
          <w:bCs/>
          <w:sz w:val="28"/>
          <w:szCs w:val="28"/>
          <w:highlight w:val="none"/>
          <w:u w:val="single"/>
          <w:lang w:val="en-US" w:eastAsia="zh-CN"/>
        </w:rPr>
      </w:pPr>
      <w:r>
        <w:rPr>
          <w:rFonts w:hint="eastAsia" w:ascii="宋体" w:hAnsi="宋体" w:eastAsia="宋体" w:cs="宋体"/>
          <w:b/>
          <w:bCs/>
          <w:sz w:val="28"/>
          <w:szCs w:val="28"/>
          <w:highlight w:val="none"/>
        </w:rPr>
        <w:t>项目名称：</w:t>
      </w:r>
      <w:r>
        <w:rPr>
          <w:rFonts w:hint="eastAsia" w:ascii="宋体" w:hAnsi="宋体" w:cs="宋体"/>
          <w:b/>
          <w:bCs/>
          <w:sz w:val="28"/>
          <w:szCs w:val="28"/>
          <w:highlight w:val="none"/>
          <w:u w:val="single"/>
          <w:lang w:val="en-US" w:eastAsia="zh-CN"/>
        </w:rPr>
        <w:t xml:space="preserve">“街道吹哨，部门报到”工作经费              </w:t>
      </w:r>
    </w:p>
    <w:p>
      <w:pPr>
        <w:keepNext w:val="0"/>
        <w:keepLines w:val="0"/>
        <w:pageBreakBefore w:val="0"/>
        <w:kinsoku/>
        <w:bidi w:val="0"/>
        <w:adjustRightInd w:val="0"/>
        <w:snapToGrid w:val="0"/>
        <w:spacing w:line="360" w:lineRule="auto"/>
        <w:ind w:left="-210" w:leftChars="-100" w:right="-210" w:rightChars="-100"/>
        <w:textAlignment w:val="auto"/>
        <w:rPr>
          <w:rFonts w:hint="default" w:ascii="宋体" w:hAnsi="宋体" w:eastAsia="宋体" w:cs="宋体"/>
          <w:b/>
          <w:bCs/>
          <w:sz w:val="28"/>
          <w:szCs w:val="28"/>
          <w:highlight w:val="none"/>
          <w:u w:val="single"/>
          <w:lang w:val="en-US" w:eastAsia="zh-CN"/>
        </w:rPr>
      </w:pPr>
      <w:r>
        <w:rPr>
          <w:rFonts w:hint="eastAsia" w:ascii="宋体" w:hAnsi="宋体" w:eastAsia="宋体" w:cs="宋体"/>
          <w:b/>
          <w:bCs/>
          <w:sz w:val="28"/>
          <w:szCs w:val="28"/>
          <w:highlight w:val="none"/>
        </w:rPr>
        <w:t>绩效自评日期：</w:t>
      </w:r>
      <w:r>
        <w:rPr>
          <w:rFonts w:hint="eastAsia" w:ascii="宋体" w:hAnsi="宋体" w:cs="宋体"/>
          <w:b/>
          <w:bCs/>
          <w:sz w:val="28"/>
          <w:szCs w:val="28"/>
          <w:highlight w:val="none"/>
          <w:u w:val="single"/>
          <w:lang w:val="en-US" w:eastAsia="zh-CN"/>
        </w:rPr>
        <w:t>2021</w:t>
      </w:r>
      <w:r>
        <w:rPr>
          <w:rFonts w:hint="eastAsia" w:ascii="宋体" w:hAnsi="宋体" w:eastAsia="宋体" w:cs="宋体"/>
          <w:b/>
          <w:bCs/>
          <w:sz w:val="28"/>
          <w:szCs w:val="28"/>
          <w:highlight w:val="none"/>
          <w:u w:val="single"/>
        </w:rPr>
        <w:t>年</w:t>
      </w:r>
      <w:r>
        <w:rPr>
          <w:rFonts w:hint="eastAsia" w:ascii="宋体" w:hAnsi="宋体" w:cs="宋体"/>
          <w:b/>
          <w:bCs/>
          <w:sz w:val="28"/>
          <w:szCs w:val="28"/>
          <w:highlight w:val="none"/>
          <w:u w:val="single"/>
          <w:lang w:val="en-US" w:eastAsia="zh-CN"/>
        </w:rPr>
        <w:t>5</w:t>
      </w:r>
      <w:r>
        <w:rPr>
          <w:rFonts w:hint="eastAsia" w:ascii="宋体" w:hAnsi="宋体" w:eastAsia="宋体" w:cs="宋体"/>
          <w:b/>
          <w:bCs/>
          <w:sz w:val="28"/>
          <w:szCs w:val="28"/>
          <w:highlight w:val="none"/>
          <w:u w:val="single"/>
        </w:rPr>
        <w:t>月</w:t>
      </w:r>
      <w:r>
        <w:rPr>
          <w:rFonts w:hint="eastAsia" w:ascii="宋体" w:hAnsi="宋体" w:cs="宋体"/>
          <w:b/>
          <w:bCs/>
          <w:sz w:val="28"/>
          <w:szCs w:val="28"/>
          <w:highlight w:val="none"/>
          <w:u w:val="single"/>
          <w:lang w:val="en-US" w:eastAsia="zh-CN"/>
        </w:rPr>
        <w:t>7</w:t>
      </w:r>
      <w:r>
        <w:rPr>
          <w:rFonts w:hint="eastAsia" w:ascii="宋体" w:hAnsi="宋体" w:eastAsia="宋体" w:cs="宋体"/>
          <w:b/>
          <w:bCs/>
          <w:sz w:val="28"/>
          <w:szCs w:val="28"/>
          <w:highlight w:val="none"/>
          <w:u w:val="single"/>
        </w:rPr>
        <w:t>日</w:t>
      </w:r>
      <w:r>
        <w:rPr>
          <w:rFonts w:hint="eastAsia" w:ascii="宋体" w:hAnsi="宋体" w:cs="宋体"/>
          <w:b/>
          <w:bCs/>
          <w:sz w:val="28"/>
          <w:szCs w:val="28"/>
          <w:highlight w:val="none"/>
          <w:u w:val="single"/>
          <w:lang w:val="en-US" w:eastAsia="zh-CN"/>
        </w:rPr>
        <w:t xml:space="preserve">                          </w:t>
      </w:r>
    </w:p>
    <w:p>
      <w:pPr>
        <w:spacing w:line="360" w:lineRule="auto"/>
        <w:ind w:left="1218" w:leftChars="580"/>
        <w:rPr>
          <w:rFonts w:ascii="Times New Roman" w:hAnsi="Times New Roman" w:eastAsia="黑体"/>
          <w:b/>
          <w:bCs/>
          <w:sz w:val="28"/>
          <w:szCs w:val="28"/>
          <w:highlight w:val="none"/>
        </w:rPr>
      </w:pPr>
    </w:p>
    <w:p>
      <w:pPr>
        <w:jc w:val="center"/>
        <w:rPr>
          <w:rFonts w:hint="default" w:ascii="Times New Roman" w:hAnsi="Times New Roman" w:eastAsia="黑体" w:cs="黑体"/>
          <w:b/>
          <w:bCs/>
          <w:sz w:val="28"/>
          <w:szCs w:val="28"/>
          <w:highlight w:val="none"/>
          <w:lang w:val="en-US" w:eastAsia="zh-CN"/>
        </w:rPr>
      </w:pPr>
      <w:r>
        <w:rPr>
          <w:rFonts w:ascii="Times New Roman" w:hAnsi="Times New Roman" w:eastAsia="黑体"/>
          <w:b/>
          <w:bCs/>
          <w:sz w:val="28"/>
          <w:szCs w:val="28"/>
          <w:highlight w:val="none"/>
        </w:rPr>
        <w:t>20</w:t>
      </w:r>
      <w:r>
        <w:rPr>
          <w:rFonts w:hint="eastAsia" w:ascii="Times New Roman" w:hAnsi="Times New Roman" w:eastAsia="黑体"/>
          <w:b/>
          <w:bCs/>
          <w:sz w:val="28"/>
          <w:szCs w:val="28"/>
          <w:highlight w:val="none"/>
          <w:lang w:val="en-US" w:eastAsia="zh-CN"/>
        </w:rPr>
        <w:t>21</w:t>
      </w:r>
      <w:r>
        <w:rPr>
          <w:rFonts w:hint="eastAsia" w:ascii="Times New Roman" w:hAnsi="Times New Roman" w:eastAsia="黑体" w:cs="黑体"/>
          <w:b/>
          <w:bCs/>
          <w:sz w:val="28"/>
          <w:szCs w:val="28"/>
          <w:highlight w:val="none"/>
        </w:rPr>
        <w:t>年</w:t>
      </w:r>
      <w:r>
        <w:rPr>
          <w:rFonts w:hint="eastAsia" w:ascii="Times New Roman" w:hAnsi="Times New Roman" w:eastAsia="黑体" w:cs="黑体"/>
          <w:b/>
          <w:bCs/>
          <w:sz w:val="28"/>
          <w:szCs w:val="28"/>
          <w:highlight w:val="none"/>
          <w:lang w:val="en-US" w:eastAsia="zh-CN"/>
        </w:rPr>
        <w:t>5</w:t>
      </w:r>
      <w:r>
        <w:rPr>
          <w:rFonts w:hint="eastAsia" w:ascii="Times New Roman" w:hAnsi="Times New Roman" w:eastAsia="黑体" w:cs="黑体"/>
          <w:b/>
          <w:bCs/>
          <w:sz w:val="28"/>
          <w:szCs w:val="28"/>
          <w:highlight w:val="none"/>
        </w:rPr>
        <w:t>月</w:t>
      </w:r>
    </w:p>
    <w:p>
      <w:pPr>
        <w:jc w:val="center"/>
        <w:rPr>
          <w:rFonts w:ascii="Times New Roman" w:hAnsi="Times New Roman" w:eastAsia="黑体" w:cs="黑体"/>
          <w:b/>
          <w:bCs/>
          <w:sz w:val="28"/>
          <w:szCs w:val="28"/>
          <w:highlight w:val="none"/>
        </w:rPr>
      </w:pPr>
    </w:p>
    <w:p>
      <w:pPr>
        <w:jc w:val="center"/>
        <w:rPr>
          <w:rFonts w:ascii="Times New Roman" w:hAnsi="Times New Roman" w:eastAsia="黑体" w:cs="黑体"/>
          <w:b/>
          <w:bCs/>
          <w:sz w:val="28"/>
          <w:szCs w:val="28"/>
          <w:highlight w:val="none"/>
        </w:rPr>
      </w:pPr>
    </w:p>
    <w:p>
      <w:pPr>
        <w:jc w:val="both"/>
        <w:rPr>
          <w:rFonts w:ascii="Times New Roman" w:hAnsi="Times New Roman" w:eastAsia="仿宋_GB2312"/>
          <w:b/>
          <w:bCs/>
          <w:sz w:val="28"/>
          <w:szCs w:val="28"/>
          <w:highlight w:val="none"/>
        </w:rPr>
      </w:pPr>
    </w:p>
    <w:p>
      <w:pPr>
        <w:widowControl/>
        <w:jc w:val="left"/>
        <w:rPr>
          <w:rFonts w:ascii="Times New Roman" w:hAnsi="Times New Roman" w:eastAsia="仿宋_GB2312"/>
          <w:b/>
          <w:bCs/>
          <w:sz w:val="28"/>
          <w:szCs w:val="28"/>
          <w:highlight w:val="none"/>
        </w:rPr>
        <w:sectPr>
          <w:pgSz w:w="11906" w:h="16838"/>
          <w:pgMar w:top="1440" w:right="1800" w:bottom="1440" w:left="1800" w:header="851" w:footer="992" w:gutter="0"/>
          <w:cols w:space="425" w:num="1"/>
          <w:titlePg/>
          <w:docGrid w:type="lines" w:linePitch="312" w:charSpace="0"/>
        </w:sectPr>
      </w:pPr>
    </w:p>
    <w:p>
      <w:pPr>
        <w:spacing w:line="440" w:lineRule="exact"/>
        <w:jc w:val="center"/>
        <w:rPr>
          <w:rFonts w:ascii="楷体" w:hAnsi="楷体" w:eastAsia="楷体"/>
          <w:szCs w:val="32"/>
          <w:highlight w:val="none"/>
        </w:rPr>
      </w:pPr>
      <w:bookmarkStart w:id="0" w:name="_GoBack"/>
      <w:bookmarkEnd w:id="0"/>
      <w:r>
        <w:rPr>
          <w:rFonts w:hint="eastAsia" w:ascii="方正小标宋_GBK" w:eastAsia="方正小标宋_GBK"/>
          <w:sz w:val="36"/>
          <w:szCs w:val="36"/>
          <w:highlight w:val="none"/>
          <w:lang w:val="en-US" w:eastAsia="zh-CN"/>
        </w:rPr>
        <w:t>“街道吹哨，部门报到”工作</w:t>
      </w:r>
      <w:r>
        <w:rPr>
          <w:rFonts w:hint="eastAsia" w:ascii="方正小标宋_GBK" w:eastAsia="方正小标宋_GBK"/>
          <w:sz w:val="36"/>
          <w:szCs w:val="36"/>
          <w:highlight w:val="none"/>
        </w:rPr>
        <w:t>项目支出绩效自评报告</w:t>
      </w:r>
    </w:p>
    <w:p>
      <w:pPr>
        <w:topLinePunct/>
        <w:spacing w:line="440" w:lineRule="exact"/>
        <w:rPr>
          <w:rFonts w:ascii="黑体" w:eastAsia="黑体"/>
          <w:szCs w:val="32"/>
          <w:highlight w:val="none"/>
        </w:rPr>
      </w:pPr>
    </w:p>
    <w:p>
      <w:pPr>
        <w:keepNext w:val="0"/>
        <w:keepLines w:val="0"/>
        <w:pageBreakBefore w:val="0"/>
        <w:widowControl w:val="0"/>
        <w:kinsoku/>
        <w:wordWrap/>
        <w:overflowPunct/>
        <w:topLinePunct/>
        <w:autoSpaceDE/>
        <w:autoSpaceDN/>
        <w:bidi w:val="0"/>
        <w:adjustRightInd/>
        <w:snapToGrid/>
        <w:spacing w:line="360" w:lineRule="auto"/>
        <w:ind w:firstLine="643" w:firstLineChars="200"/>
        <w:textAlignment w:val="auto"/>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一、项目基本情况</w:t>
      </w:r>
    </w:p>
    <w:p>
      <w:pPr>
        <w:keepNext w:val="0"/>
        <w:keepLines w:val="0"/>
        <w:pageBreakBefore w:val="0"/>
        <w:widowControl w:val="0"/>
        <w:kinsoku/>
        <w:wordWrap/>
        <w:overflowPunct/>
        <w:topLinePunct/>
        <w:autoSpaceDE/>
        <w:autoSpaceDN/>
        <w:bidi w:val="0"/>
        <w:adjustRightInd/>
        <w:snapToGrid/>
        <w:spacing w:line="360" w:lineRule="auto"/>
        <w:ind w:firstLine="643" w:firstLineChars="200"/>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（一）项目概况</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项目</w:t>
      </w:r>
      <w:r>
        <w:rPr>
          <w:rFonts w:hint="eastAsia" w:ascii="仿宋" w:hAnsi="仿宋" w:eastAsia="仿宋" w:cs="仿宋"/>
          <w:sz w:val="32"/>
          <w:szCs w:val="32"/>
          <w:highlight w:val="none"/>
        </w:rPr>
        <w:t>立项背景及目的</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为全面落实中共中央办公厅印发的《关于加强和改进城市基层党的建设工作的意见》(中办发〔2019〕30号)精神及省委关于加强和改进城市基层党的建设工作有关部署，加快推进以党建引领街道管理体制机制创新，推进全市社会治理体系和治理能力现代化，全面推行“党建引领、街道吹哨、部门报到”工作。</w:t>
      </w:r>
    </w:p>
    <w:p>
      <w:pPr>
        <w:pStyle w:val="2"/>
        <w:rPr>
          <w:rFonts w:hint="eastAsia" w:ascii="仿宋" w:hAnsi="仿宋" w:eastAsia="仿宋" w:cs="仿宋"/>
          <w:sz w:val="32"/>
          <w:szCs w:val="32"/>
          <w:lang w:val="en-US" w:eastAsia="zh-CN"/>
        </w:rPr>
      </w:pPr>
      <w:r>
        <w:rPr>
          <w:rFonts w:hint="eastAsia" w:ascii="仿宋" w:hAnsi="仿宋" w:eastAsia="仿宋" w:cs="仿宋"/>
          <w:sz w:val="32"/>
          <w:szCs w:val="32"/>
          <w:highlight w:val="none"/>
          <w:lang w:val="en-US" w:eastAsia="zh-CN"/>
        </w:rPr>
        <w:t>2、项目实施</w:t>
      </w:r>
      <w:r>
        <w:rPr>
          <w:rFonts w:hint="eastAsia" w:ascii="仿宋" w:hAnsi="仿宋" w:eastAsia="仿宋" w:cs="仿宋"/>
          <w:sz w:val="32"/>
          <w:szCs w:val="32"/>
          <w:highlight w:val="none"/>
        </w:rPr>
        <w:t>目的</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以习近平新时代中国特色社会主义思想和党的十九大精神为指导，全面贯彻落实新时代党的建设总要求和新时代党的组织路线，贯彻落实习近平总书记对云南工作的重要指示精神和省委十届七次、市委十一届七次全会精神，坚持和加强党的全面领导，坚持以人民为中心，积极推进街道管理体制机制改革，推动基层治理重心下移，构建“党建引领、街道吹哨、部门报到”工作机制，形成“上下联动、多方参与”的基层治理新格局，为昆明全面建成小康社会，高质量推进区域性国际中心城市建设提供坚强保证。</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项目实施情况</w:t>
      </w:r>
    </w:p>
    <w:p>
      <w:pPr>
        <w:ind w:firstLine="640" w:firstLineChars="20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2020年度街道吹哨工作经费预算资金为200.00万元，2020年街道吹哨工作经费实际支出200.00万，完成进度的100%。经费的投入强化街道党组织统筹协调功能，理顺条块关系，有机联结单位、行业、社会力量及各领域党组织，推动社会治理重心向基层下移，构建区域统筹、条块协同、上下联动、共建共享的城市基层党建工作新格局。街道充分利用有限的资金，科学组织，严格控制标准，注重维护和完善使用功能，对资金使用严格财经纪律，专款专用，确保资金使用效率。</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资金来源及使用情况</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 xml:space="preserve">该项目资金来源于本级财政拨付，根据盘财〔2020〕1号街道吹哨工作经费文件要求，街道吹哨工作经费财政申报预算下拨经费为200.00万元，由部门决算表得出，年末决算数为200.00万元，预算资金执行率达到100%。列支项目主要为；委托业务费198.00万元，办公费2.00万元。 </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5、</w:t>
      </w:r>
      <w:r>
        <w:rPr>
          <w:rFonts w:hint="eastAsia" w:ascii="仿宋" w:hAnsi="仿宋" w:eastAsia="仿宋" w:cs="仿宋"/>
          <w:sz w:val="32"/>
          <w:szCs w:val="32"/>
          <w:highlight w:val="none"/>
        </w:rPr>
        <w:t>组织及管理情况</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项目组织情况：由行政办统一安排，对每个明细项目实施时间进行精细化分解。实施者做好成本控制、进度跟踪、结果检查工作，管理者做好总体把控工作，确保绩效目标保质保量，准时完成。</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项目实施流程：年初按照部门计划及上年总结实施项目预算申报，区财政下达预算资金，在使用项目资金时，严格按照单位各项财务制度进行审批，过会审批后在支付项目资金。项目实施过程中严格按照盘龙区区级预算绩效跟踪管理暂行办法规定完成项目进度，绩效跟踪过程中，对年初各项预算指标出现偏差的及时进行调整纠偏。年末按照预算和绩效管理一体化要求，结合自身业务特点，优化预算管理流程，完善内控制度，明确单位内部绩效目标设置、监控、评价和审核的责任分工，加强财务与业务工作紧密衔接。业务科室按照预算绩效评价的相关规定，按照批复的绩效目标组织预算执行，绩效评价小组根据设定的绩效目标开展绩效监控、绩效自评和绩效评价。</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成立工作小组，建立绩效目标监控机制，及时掌握绩效目标阶段性完成结果，及时纠正偏差。组织专业人员，积极向区委咨询学习，以应对项目实施中可能存在的难点或风险。跟踪资金使用情况，以确保资金使用率达到100%。</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 xml:space="preserve">资金拨付流程：项目各项经费支出均通过党工委会议讨论决定，通过相关报账手续后，由财务科进行资金拨付。项目实际支出与项目计划投入资金的用途相符，资金的拨付有完整的审批程序和手续，符合项目预算批复或合同规定的用途，不超标列支相关费用，做到专款专用，不截留、挤占、挪用、虚列支出。 </w:t>
      </w:r>
    </w:p>
    <w:p>
      <w:pPr>
        <w:keepNext w:val="0"/>
        <w:keepLines w:val="0"/>
        <w:pageBreakBefore w:val="0"/>
        <w:widowControl w:val="0"/>
        <w:kinsoku/>
        <w:wordWrap/>
        <w:overflowPunct/>
        <w:topLinePunct/>
        <w:autoSpaceDE/>
        <w:autoSpaceDN/>
        <w:bidi w:val="0"/>
        <w:adjustRightInd/>
        <w:snapToGrid/>
        <w:spacing w:line="360" w:lineRule="auto"/>
        <w:ind w:firstLine="643" w:firstLineChars="200"/>
        <w:textAlignment w:val="auto"/>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（二）绩效目标</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1、总目标</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坚持党的全面领导，突出政治引领。认真落实新时代党的建设总要求和新时代党的组织路线，突出党组织的政治功能和组织力提升，引导各级党组织积极参与社会治理，把党的政治和组织优势转化为社会治理优势；坚持整体协同推进，突出系统思维。进一步发挥街道党组织在社会治理中的基层基础作用，强化街道党组织统筹协调功能；坚持破除治理难题，突出问题导向。加强问题事项分级分类处理工作机制，推动城市精细化管理；坚持以人民为中心，突出民生价值。围绕群众关心的操心事、烦心事，解决关系群众切身利益的问题，办好群众家门口的事，让党群干群关系更加紧密融洽，人民群众获得感、幸福感、安全感明显提高。</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2、年度目标</w:t>
      </w:r>
    </w:p>
    <w:p>
      <w:pPr>
        <w:keepNext w:val="0"/>
        <w:keepLines w:val="0"/>
        <w:pageBreakBefore w:val="0"/>
        <w:widowControl w:val="0"/>
        <w:kinsoku/>
        <w:wordWrap/>
        <w:overflowPunct/>
        <w:topLinePunct/>
        <w:autoSpaceDE/>
        <w:autoSpaceDN/>
        <w:bidi w:val="0"/>
        <w:adjustRightInd/>
        <w:snapToGrid/>
        <w:spacing w:line="360" w:lineRule="auto"/>
        <w:ind w:firstLine="320" w:firstLineChars="1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强化“街道吹哨、部门报到”机制，制定《盘龙区青云街道“党建引领、街道（社区）吹哨、部门（科室）报到”工作方案（试行）》（青党政联〔2020〕11号），实行“吹哨留痕，一哨一考”的工作模式，组织“吹哨”18次，促进云山村等7个城中村改造项目、6个“民生小实事”项目等平稳推进，实现吹哨报到迅速及时、重点办理、常态长效执行。</w:t>
      </w:r>
    </w:p>
    <w:p>
      <w:pPr>
        <w:keepNext w:val="0"/>
        <w:keepLines w:val="0"/>
        <w:pageBreakBefore w:val="0"/>
        <w:widowControl w:val="0"/>
        <w:kinsoku/>
        <w:wordWrap/>
        <w:overflowPunct/>
        <w:topLinePunct/>
        <w:autoSpaceDE/>
        <w:autoSpaceDN/>
        <w:bidi w:val="0"/>
        <w:adjustRightInd/>
        <w:snapToGrid/>
        <w:spacing w:line="360" w:lineRule="auto"/>
        <w:ind w:firstLine="321" w:firstLineChars="100"/>
        <w:textAlignment w:val="auto"/>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二、绩效评价工作情况</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（一）绩效评价目的</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（二）</w:t>
      </w:r>
      <w:r>
        <w:rPr>
          <w:rFonts w:hint="eastAsia" w:ascii="仿宋" w:hAnsi="仿宋" w:eastAsia="仿宋" w:cs="仿宋"/>
          <w:sz w:val="32"/>
          <w:szCs w:val="32"/>
          <w:highlight w:val="none"/>
        </w:rPr>
        <w:t>绩效评价指标体系及工作方案的设计</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1、绩效评价指标体系</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color w:val="auto"/>
          <w:sz w:val="32"/>
          <w:szCs w:val="32"/>
          <w:highlight w:val="none"/>
        </w:rPr>
        <w:t>根据项目内容，评价指标体系按照项目决策、项目管理和项目绩效三个方面分成七个二级指标、二十个三级指标、三十</w:t>
      </w:r>
      <w:r>
        <w:rPr>
          <w:rFonts w:hint="eastAsia" w:ascii="仿宋" w:hAnsi="仿宋" w:eastAsia="仿宋" w:cs="仿宋"/>
          <w:color w:val="auto"/>
          <w:sz w:val="32"/>
          <w:szCs w:val="32"/>
          <w:highlight w:val="none"/>
          <w:lang w:val="en-US" w:eastAsia="zh-CN"/>
        </w:rPr>
        <w:t>一</w:t>
      </w:r>
      <w:r>
        <w:rPr>
          <w:rFonts w:hint="eastAsia" w:ascii="仿宋" w:hAnsi="仿宋" w:eastAsia="仿宋" w:cs="仿宋"/>
          <w:color w:val="auto"/>
          <w:sz w:val="32"/>
          <w:szCs w:val="32"/>
          <w:highlight w:val="none"/>
        </w:rPr>
        <w:t>个四级指标，按照不同权重对项目绩效进行量化评价。每项评价指标都制定了具体</w:t>
      </w:r>
      <w:r>
        <w:rPr>
          <w:rFonts w:hint="eastAsia" w:ascii="仿宋" w:hAnsi="仿宋" w:eastAsia="仿宋" w:cs="仿宋"/>
          <w:sz w:val="32"/>
          <w:szCs w:val="32"/>
          <w:highlight w:val="none"/>
        </w:rPr>
        <w:t>的考核内容和评价标准，对项目绩效给出一个相对客观、准确的评价。根据评分项目权重设定优先梯次</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经过项目具体实施情况，问卷调查</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意见听取等流程最终确定评分结果。</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工作方案的设计</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项目科室自评，根据资金管理使用情况进行自查，形成项目绩效报告（包括资金投入，使用情况，项目实施情况，取得的成果，存在的问题等）。财务科对项目资金拨付、管理、使用情况进行总结分析，按照设定的绩效评价指标进行绩效评价，最后形成综合绩效评价报告。</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三</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绩效评价原则、评价方法</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绩效评价原则</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（1）本次绩效自评遵循科学规范原则，严格执行规定的程序，按照科学可行的要求，采用定量与定性分析相结合的方法。</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（2）公正公开原则。本次绩效评价符合真实、客观、公正的要求，依法公开并接受监督。</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（3）绩效相关原则。本次绩效评价针对具体支出及其产出绩效进行，评价结果应当清晰反映支出和产出绩效之间的紧密对应关系。</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2、绩效评价方法</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根据本项目具体实施情况、核对财务数据、查阅规章制度资料、进行问卷调查、听取意见反馈等方式进行，对项目各目标进行分别评价、询问查证法、公众评议法等方法，现场评价与资料评价相结合，重点关注本项目实施情况和实施效果，对资金使用和项目实施情况进行综合分析，做出总体性评价。</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eastAsia="zh-CN"/>
        </w:rPr>
        <w:t>（四）绩效评价实施过程</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1、前期准备、组织实施。根据绩效评价的相关要求，青云街道办事处成立了绩效评价工作小组，商讨制定了评价方案，明确所需资料清单，进行了人员安排及时间确定等准备工作。</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分析评价。⑴核实数据。对2020年度部门整体支出数据的准确性、真实性进行核实，将2020年度和2019年度部门整体支出情况进行比较分析。⑵查阅资料。查阅2020年度预算安排、预算追加、资金管理、经费支出、资产管理、政府采购等相关文件资料和财务凭证。⑶实地查看。现场查看实物资产等。⑷归纳汇总。结合资料进行综合分析、归纳汇总，开展自评。⑸评价组对各项评价指标进行分析讨论。⑹形成绩效评价报告。</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320" w:firstLineChars="1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五）</w:t>
      </w:r>
      <w:r>
        <w:rPr>
          <w:rFonts w:hint="eastAsia" w:ascii="仿宋" w:hAnsi="仿宋" w:eastAsia="仿宋" w:cs="仿宋"/>
          <w:sz w:val="32"/>
          <w:szCs w:val="32"/>
          <w:highlight w:val="none"/>
        </w:rPr>
        <w:t>本次绩效评价的局限性</w:t>
      </w:r>
    </w:p>
    <w:p>
      <w:pPr>
        <w:keepNext w:val="0"/>
        <w:keepLines w:val="0"/>
        <w:pageBreakBefore w:val="0"/>
        <w:widowControl w:val="0"/>
        <w:kinsoku/>
        <w:wordWrap/>
        <w:overflowPunct/>
        <w:topLinePunct/>
        <w:autoSpaceDE/>
        <w:autoSpaceDN/>
        <w:bidi w:val="0"/>
        <w:adjustRightInd/>
        <w:snapToGrid/>
        <w:spacing w:line="360" w:lineRule="auto"/>
        <w:ind w:firstLine="320" w:firstLineChars="1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该项目绩效评价指标设定时，一些指标难以量化细化，如成本指标的具体明细、社会效益指标、生态效益指标、可持续影响指标，这对全面反映项目绩效可能存在一定的局限性。</w:t>
      </w:r>
    </w:p>
    <w:p>
      <w:pPr>
        <w:keepNext w:val="0"/>
        <w:keepLines w:val="0"/>
        <w:pageBreakBefore w:val="0"/>
        <w:widowControl w:val="0"/>
        <w:kinsoku/>
        <w:wordWrap/>
        <w:overflowPunct/>
        <w:topLinePunct/>
        <w:autoSpaceDE/>
        <w:autoSpaceDN/>
        <w:bidi w:val="0"/>
        <w:adjustRightInd/>
        <w:snapToGrid/>
        <w:spacing w:line="360" w:lineRule="auto"/>
        <w:ind w:firstLine="321" w:firstLineChars="100"/>
        <w:textAlignment w:val="auto"/>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三、评价结论和绩效分析</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（一）评价结论</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评价结果</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预算编制合理，各项支出均按规定使用，以勤俭节约、量力而行为原则，严格坚持合理适用、量力而行，充分利用有限的资金，科学组织，严格控制标准，注重维护和完善使用功能，对资金使用严格财经纪律，专款专用，确保了资金的使用效率。综合项目的投入、产出及效益我处自评为99分，自评结果为优。</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主要绩效</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街道吹哨，部门报到”属于延续性项目，该项目经费主要用于街道吹哨，文明单位报到，共同开展市容环境集中整治日活动，交通安全出行保障例行检查，对管辖内8个社区的违章建筑进行拆除，安全生产、消防安全、食品药品安全、道路交通安全、食品药品安全工作会，例行检查管辖内违章建筑等。</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二）</w:t>
      </w:r>
      <w:r>
        <w:rPr>
          <w:rFonts w:hint="eastAsia" w:ascii="仿宋" w:hAnsi="仿宋" w:eastAsia="仿宋" w:cs="仿宋"/>
          <w:color w:val="auto"/>
          <w:sz w:val="32"/>
          <w:szCs w:val="32"/>
          <w:highlight w:val="none"/>
        </w:rPr>
        <w:t>具体绩效分析</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项目决策：该项目立项与部门中长期规划目标匹配，绩效目标设定合理，设定的绩效目标与事业发展规划相关。能完整地反映预期产出和效果。该项自评得分19分。（扣分原因：项目年初设定各项指标时，部分指标值未做到细化量化）</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目标管理：该项目资金的使用符合预算批复的用途，不存在截留、挤占、挪用、虚列支出等情况，项目资金的使用严格按照《青云道办事处财务管理制度》中的相关规定进行，制度健全、完善、有效。资金的拨付具备完整的审批程序和手续，符合相关制度规定，不存在违反相关财务管理制度的情况。该项自评得分20分。</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项目绩效：</w:t>
      </w:r>
      <w:r>
        <w:rPr>
          <w:rFonts w:hint="eastAsia" w:ascii="仿宋" w:hAnsi="仿宋" w:eastAsia="仿宋" w:cs="仿宋"/>
          <w:b w:val="0"/>
          <w:bCs w:val="0"/>
          <w:sz w:val="32"/>
          <w:szCs w:val="32"/>
          <w:lang w:val="en-US" w:eastAsia="zh-CN"/>
        </w:rPr>
        <w:t>该项目经费主要用于街道吹哨，文明单位报到，共同开展市容环境集中整治日活动，交通安全出行保障例行检查，对管辖内8个社区的违章建筑进行拆除，安全生产、消防安全、食品药品安全、道路交通安全、食品药品安全工作会，例行检查管辖内违章建筑等</w:t>
      </w:r>
      <w:r>
        <w:rPr>
          <w:rFonts w:hint="eastAsia" w:ascii="仿宋" w:hAnsi="仿宋" w:eastAsia="仿宋" w:cs="仿宋"/>
          <w:sz w:val="32"/>
          <w:szCs w:val="32"/>
          <w:highlight w:val="none"/>
          <w:lang w:val="en-US" w:eastAsia="zh-CN"/>
        </w:rPr>
        <w:t>。项目实施以来产生了良好社会效益，对辖区环境产生了积极的影响，项目产出的经济、社会、环境效应能持续运行，项目运行以来的政策制度能持续执行，居民满意度达到98%以上。该项自评得分60分。</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综合以上项目支出绩效体系，街道吹哨工作经费项目绩效自评总分99分。</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3" w:firstLineChars="200"/>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lang w:val="en-US" w:eastAsia="zh-CN"/>
        </w:rPr>
        <w:t>四、</w:t>
      </w:r>
      <w:r>
        <w:rPr>
          <w:rFonts w:hint="eastAsia" w:ascii="仿宋" w:hAnsi="仿宋" w:eastAsia="仿宋" w:cs="仿宋"/>
          <w:b/>
          <w:bCs/>
          <w:sz w:val="32"/>
          <w:szCs w:val="32"/>
          <w:highlight w:val="none"/>
        </w:rPr>
        <w:t>成本效益分析</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街道吹哨经费2020年财政资金预算申报金额为200.00万元，财政实际下拨资金为200.00万元，其中：委托业务费198.00万元，约占总算金额的99.00%，办公费2.00万元，约占总算金额的1.00%。 年末资金已全部用完，无结余，项目资金使用率达到100%，资金管理合理、使用有效。</w:t>
      </w:r>
    </w:p>
    <w:p>
      <w:pPr>
        <w:keepNext w:val="0"/>
        <w:keepLines w:val="0"/>
        <w:pageBreakBefore w:val="0"/>
        <w:widowControl w:val="0"/>
        <w:kinsoku/>
        <w:wordWrap/>
        <w:overflowPunct/>
        <w:topLinePunct/>
        <w:autoSpaceDE/>
        <w:autoSpaceDN/>
        <w:bidi w:val="0"/>
        <w:adjustRightInd/>
        <w:snapToGrid/>
        <w:spacing w:line="360" w:lineRule="auto"/>
        <w:ind w:firstLine="321" w:firstLineChars="100"/>
        <w:textAlignment w:val="auto"/>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五、主要经验及做法、存在的问题和建议</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（一）主要经验及做法</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 xml:space="preserve">1、进一步加强了预算管理，加大预算执行力度，确保实现预算管理的科学化、公开化、透明化。在妥善使用财政资金的同时，开源节流，在争取多渠道筹措资金的基础上，树立节俭办学意识，科学合理有效地使用资金。 </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 xml:space="preserve">2、树立了以全面预算管理、绩效评价管理、审批制度管理和审核制度管理为主要内容的管理理念，使我街道办的财务工作从单纯的申请资金、记账、出纳为主的报账型的工作方式，逐步转向事前参与决策、事中管理控制、事后绩效评价的新型财务管理模式。 </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（二）存在的问题</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 xml:space="preserve">1、在目标设定方面，针对项目资金的目标实现，由于项目本身属于日常公用经费类的资金，涉及难以量化的因素，部分定性与定量指标匹配缺乏可衡量性和时效性。项目支出运行实践经验还欠缺。 </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 xml:space="preserve">2、项目的绩效评价方法和评价体系不够完善，需根据项目的差异性、特殊性进一步完善项目的绩效评价方法和评价体系。 </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（三）建议和改进措施</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1、项目负责人应该加强对绩效管理的重视程度，在日常工作中应该对量化指标化进行一个统计，年末进行汇总，确保对项目资金的使用情况有一个全面的掌握。</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2、在按照上年资金使用情况、工作开展前的计划、调研与统计进行预估预算时，还应该考虑实际项目、工作开展期间，项目、工作的变动调整等情况来预估预算。</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3、强化领导，建立健全绩效自评组织体系；结合实际，确定考评范围及考评指标，在充分发挥历年开展目标考核经验的基础上结合上年实际，研究确定年度绩效考核范围和考评指标；制定指标做到全面、合理、公正，坚持定性与定量相结合，以定量为主，80%以上的指标进行量化。</w:t>
      </w:r>
    </w:p>
    <w:p>
      <w:pPr>
        <w:keepNext w:val="0"/>
        <w:keepLines w:val="0"/>
        <w:pageBreakBefore w:val="0"/>
        <w:widowControl w:val="0"/>
        <w:kinsoku/>
        <w:wordWrap/>
        <w:overflowPunct/>
        <w:topLinePunct/>
        <w:autoSpaceDE/>
        <w:autoSpaceDN/>
        <w:bidi w:val="0"/>
        <w:adjustRightInd/>
        <w:snapToGrid/>
        <w:spacing w:line="360" w:lineRule="auto"/>
        <w:ind w:firstLine="800" w:firstLineChars="250"/>
        <w:textAlignment w:val="auto"/>
        <w:rPr>
          <w:rFonts w:hint="eastAsia" w:ascii="仿宋" w:hAnsi="仿宋" w:eastAsia="仿宋" w:cs="仿宋"/>
          <w:sz w:val="32"/>
          <w:szCs w:val="32"/>
          <w:highlight w:val="none"/>
          <w:lang w:val="en-US" w:eastAsia="zh-CN"/>
        </w:rPr>
      </w:pPr>
    </w:p>
    <w:p>
      <w:pPr>
        <w:keepNext w:val="0"/>
        <w:keepLines w:val="0"/>
        <w:pageBreakBefore w:val="0"/>
        <w:widowControl w:val="0"/>
        <w:kinsoku/>
        <w:wordWrap/>
        <w:overflowPunct/>
        <w:autoSpaceDE/>
        <w:autoSpaceDN/>
        <w:bidi w:val="0"/>
        <w:adjustRightInd/>
        <w:snapToGrid/>
        <w:spacing w:line="360" w:lineRule="auto"/>
        <w:ind w:firstLine="643" w:firstLineChars="200"/>
        <w:jc w:val="both"/>
        <w:textAlignment w:val="auto"/>
        <w:rPr>
          <w:rFonts w:hint="eastAsia" w:ascii="仿宋" w:hAnsi="仿宋" w:eastAsia="仿宋" w:cs="仿宋"/>
          <w:b/>
          <w:bCs/>
          <w:sz w:val="32"/>
          <w:szCs w:val="32"/>
          <w:highlight w:val="none"/>
        </w:rPr>
      </w:pPr>
      <w:r>
        <w:rPr>
          <w:rFonts w:hint="eastAsia" w:ascii="仿宋" w:hAnsi="仿宋" w:eastAsia="仿宋" w:cs="仿宋"/>
          <w:b/>
          <w:bCs/>
          <w:sz w:val="32"/>
          <w:szCs w:val="32"/>
          <w:highlight w:val="none"/>
          <w:lang w:val="en-US" w:eastAsia="zh-CN"/>
        </w:rPr>
        <w:t>六、</w:t>
      </w:r>
      <w:r>
        <w:rPr>
          <w:rFonts w:hint="eastAsia" w:ascii="仿宋" w:hAnsi="仿宋" w:eastAsia="仿宋" w:cs="仿宋"/>
          <w:b/>
          <w:bCs/>
          <w:sz w:val="32"/>
          <w:szCs w:val="32"/>
          <w:highlight w:val="none"/>
        </w:rPr>
        <w:t>佐证材料</w:t>
      </w:r>
    </w:p>
    <w:p>
      <w:pPr>
        <w:keepNext w:val="0"/>
        <w:keepLines w:val="0"/>
        <w:pageBreakBefore w:val="0"/>
        <w:widowControl w:val="0"/>
        <w:kinsoku/>
        <w:wordWrap/>
        <w:overflowPunct/>
        <w:autoSpaceDE/>
        <w:autoSpaceDN/>
        <w:bidi w:val="0"/>
        <w:adjustRightInd/>
        <w:snapToGrid/>
        <w:spacing w:line="360" w:lineRule="auto"/>
        <w:ind w:left="879" w:leftChars="266" w:hanging="320" w:hangingChars="1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绩效评价指标体系；</w:t>
      </w:r>
    </w:p>
    <w:p>
      <w:pPr>
        <w:keepNext w:val="0"/>
        <w:keepLines w:val="0"/>
        <w:pageBreakBefore w:val="0"/>
        <w:widowControl w:val="0"/>
        <w:kinsoku/>
        <w:wordWrap/>
        <w:overflowPunct/>
        <w:autoSpaceDE/>
        <w:autoSpaceDN/>
        <w:bidi w:val="0"/>
        <w:adjustRightInd/>
        <w:snapToGrid/>
        <w:spacing w:line="360" w:lineRule="auto"/>
        <w:ind w:left="879" w:leftChars="266" w:hanging="320" w:hangingChars="1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基础数据表（进行成本效益分析需采集的数据）；</w:t>
      </w:r>
    </w:p>
    <w:p>
      <w:pPr>
        <w:keepNext w:val="0"/>
        <w:keepLines w:val="0"/>
        <w:pageBreakBefore w:val="0"/>
        <w:widowControl w:val="0"/>
        <w:kinsoku/>
        <w:wordWrap/>
        <w:overflowPunct/>
        <w:autoSpaceDE/>
        <w:autoSpaceDN/>
        <w:bidi w:val="0"/>
        <w:adjustRightInd/>
        <w:snapToGrid/>
        <w:spacing w:line="360" w:lineRule="auto"/>
        <w:ind w:left="879" w:leftChars="266" w:hanging="320" w:hangingChars="1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社会调查问卷分析报告；</w:t>
      </w:r>
    </w:p>
    <w:p>
      <w:pPr>
        <w:keepNext w:val="0"/>
        <w:keepLines w:val="0"/>
        <w:pageBreakBefore w:val="0"/>
        <w:widowControl w:val="0"/>
        <w:kinsoku/>
        <w:wordWrap/>
        <w:overflow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①市政府相关规划、决策、批复；②立项申请、批复文件；③绩效目标申报表。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PMingLiU">
    <w:panose1 w:val="02020500000000000000"/>
    <w:charset w:val="88"/>
    <w:family w:val="roman"/>
    <w:pitch w:val="default"/>
    <w:sig w:usb0="A00002FF" w:usb1="28CFFCFA" w:usb2="00000016" w:usb3="00000000" w:csb0="00100001" w:csb1="00000000"/>
  </w:font>
  <w:font w:name="楷体">
    <w:panose1 w:val="02010609060101010101"/>
    <w:charset w:val="86"/>
    <w:family w:val="modern"/>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2A587A"/>
    <w:rsid w:val="0ABB10DB"/>
    <w:rsid w:val="0C0D1934"/>
    <w:rsid w:val="0CBB6CD3"/>
    <w:rsid w:val="0CD57CD6"/>
    <w:rsid w:val="0D37359E"/>
    <w:rsid w:val="0F102902"/>
    <w:rsid w:val="165B4BF4"/>
    <w:rsid w:val="18D610A4"/>
    <w:rsid w:val="1AB95272"/>
    <w:rsid w:val="1CEB1E2D"/>
    <w:rsid w:val="245D0CD0"/>
    <w:rsid w:val="273A07DA"/>
    <w:rsid w:val="276E3A44"/>
    <w:rsid w:val="293C7098"/>
    <w:rsid w:val="29BC7124"/>
    <w:rsid w:val="2C9E51CD"/>
    <w:rsid w:val="2DF07D39"/>
    <w:rsid w:val="2EA571A1"/>
    <w:rsid w:val="321573DC"/>
    <w:rsid w:val="32D47AE4"/>
    <w:rsid w:val="338E41F4"/>
    <w:rsid w:val="38166C55"/>
    <w:rsid w:val="39497B75"/>
    <w:rsid w:val="40B6419E"/>
    <w:rsid w:val="445569C7"/>
    <w:rsid w:val="4BE443BA"/>
    <w:rsid w:val="4CBA7C3B"/>
    <w:rsid w:val="4E071D9E"/>
    <w:rsid w:val="51636403"/>
    <w:rsid w:val="53207470"/>
    <w:rsid w:val="580511B7"/>
    <w:rsid w:val="585E310D"/>
    <w:rsid w:val="591C6AC9"/>
    <w:rsid w:val="59246F6F"/>
    <w:rsid w:val="5B6D15E6"/>
    <w:rsid w:val="5BD6627E"/>
    <w:rsid w:val="5E0F2801"/>
    <w:rsid w:val="5FB512DB"/>
    <w:rsid w:val="610E2EB2"/>
    <w:rsid w:val="64757D2C"/>
    <w:rsid w:val="682A7BFC"/>
    <w:rsid w:val="6BF2636F"/>
    <w:rsid w:val="70CB3AEB"/>
    <w:rsid w:val="71F776A2"/>
    <w:rsid w:val="7C244180"/>
    <w:rsid w:val="7C257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customStyle="1" w:styleId="2">
    <w:name w:val="Normal Indent1"/>
    <w:basedOn w:val="1"/>
    <w:qFormat/>
    <w:uiPriority w:val="0"/>
    <w:pPr>
      <w:ind w:firstLine="420" w:firstLineChars="200"/>
    </w:pPr>
    <w:rPr>
      <w:rFonts w:ascii="Times New Roman" w:hAnsi="Times New Roman" w:eastAsia="宋体" w:cs="Times New Roman"/>
    </w:rPr>
  </w:style>
  <w:style w:type="paragraph" w:styleId="4">
    <w:name w:val="annotation text"/>
    <w:basedOn w:val="1"/>
    <w:qFormat/>
    <w:uiPriority w:val="0"/>
    <w:pPr>
      <w:jc w:val="left"/>
    </w:pPr>
  </w:style>
  <w:style w:type="paragraph" w:styleId="5">
    <w:name w:val="footer"/>
    <w:basedOn w:val="1"/>
    <w:unhideWhenUsed/>
    <w:qFormat/>
    <w:uiPriority w:val="99"/>
    <w:pPr>
      <w:tabs>
        <w:tab w:val="center" w:pos="4153"/>
        <w:tab w:val="right" w:pos="8306"/>
      </w:tabs>
      <w:snapToGrid w:val="0"/>
      <w:jc w:val="left"/>
    </w:pPr>
    <w:rPr>
      <w:kern w:val="0"/>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10">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11">
    <w:name w:val="TOC 标题1"/>
    <w:basedOn w:val="3"/>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2020-03-26T12:33:00Z</dcterms:created>
  <dc:creator>Administrator</dc:creator>
  <cp:lastModifiedBy>Administrator</cp:lastModifiedBy>
  <dcterms:modified xsi:type="dcterms:W3CDTF">2021-09-23T06:58:19Z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163416B0FEAE4DA5BA22FE6C26914FB9</vt:lpwstr>
  </property>
</Properties>
</file>