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ind w:left="0" w:leftChars="0" w:firstLine="0" w:firstLineChars="0"/>
        <w:jc w:val="both"/>
        <w:outlineLvl w:val="9"/>
        <w:rPr>
          <w:rFonts w:hint="eastAsia" w:ascii="黑体" w:hAnsi="黑体" w:eastAsia="黑体" w:cs="黑体"/>
          <w:b/>
          <w:bCs/>
          <w:sz w:val="52"/>
          <w:szCs w:val="52"/>
          <w:lang w:eastAsia="zh-CN"/>
        </w:rPr>
      </w:pPr>
      <w:bookmarkStart w:id="0" w:name="_Toc27048"/>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lang w:eastAsia="zh-CN"/>
        </w:rPr>
        <w:t>昆明市盘龙区人民政府鼓楼街道办事处</w:t>
      </w:r>
      <w:r>
        <w:rPr>
          <w:rFonts w:hint="eastAsia" w:ascii="黑体" w:hAnsi="黑体" w:eastAsia="黑体" w:cs="黑体"/>
          <w:b/>
          <w:bCs/>
          <w:sz w:val="52"/>
          <w:szCs w:val="52"/>
        </w:rPr>
        <w:t>项目支出绩效自评报告</w:t>
      </w:r>
      <w:bookmarkEnd w:id="0"/>
    </w:p>
    <w:p>
      <w:pPr>
        <w:bidi w:val="0"/>
        <w:jc w:val="center"/>
        <w:rPr>
          <w:rFonts w:hint="eastAsia" w:ascii="黑体" w:hAnsi="黑体" w:eastAsia="黑体" w:cs="黑体"/>
          <w:b/>
          <w:bCs/>
          <w:sz w:val="52"/>
          <w:szCs w:val="52"/>
        </w:rPr>
      </w:pPr>
      <w:bookmarkStart w:id="1" w:name="_Toc23930"/>
      <w:r>
        <w:rPr>
          <w:rFonts w:hint="eastAsia" w:ascii="黑体" w:hAnsi="黑体" w:eastAsia="黑体" w:cs="黑体"/>
          <w:b/>
          <w:bCs/>
          <w:sz w:val="52"/>
          <w:szCs w:val="52"/>
        </w:rPr>
        <w:t>（</w:t>
      </w:r>
      <w:r>
        <w:rPr>
          <w:rFonts w:hint="eastAsia" w:ascii="黑体" w:hAnsi="黑体" w:eastAsia="黑体" w:cs="黑体"/>
          <w:b/>
          <w:bCs/>
          <w:sz w:val="52"/>
          <w:szCs w:val="52"/>
          <w:lang w:val="en-US" w:eastAsia="zh-CN"/>
        </w:rPr>
        <w:t>2020</w:t>
      </w:r>
      <w:r>
        <w:rPr>
          <w:rFonts w:hint="eastAsia" w:ascii="黑体" w:hAnsi="黑体" w:eastAsia="黑体" w:cs="黑体"/>
          <w:b/>
          <w:bCs/>
          <w:sz w:val="52"/>
          <w:szCs w:val="52"/>
        </w:rPr>
        <w:t>年度）</w:t>
      </w:r>
      <w:bookmarkEnd w:id="1"/>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line="360" w:lineRule="auto"/>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rPr>
        <w:t>昆明市盘龙区人民政府鼓楼街道办事处</w:t>
      </w:r>
    </w:p>
    <w:p>
      <w:pPr>
        <w:pStyle w:val="2"/>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w:t>
      </w:r>
      <w:r>
        <w:rPr>
          <w:rFonts w:hint="eastAsia" w:ascii="Times New Roman" w:hAnsi="Times New Roman" w:eastAsia="黑体" w:cs="黑体"/>
          <w:b/>
          <w:bCs/>
          <w:sz w:val="28"/>
          <w:szCs w:val="28"/>
          <w:u w:val="single"/>
        </w:rPr>
        <w:t>昆明市盘龙区人民政府鼓楼街道办事处</w:t>
      </w:r>
    </w:p>
    <w:p>
      <w:pPr>
        <w:pStyle w:val="3"/>
        <w:rPr>
          <w:rFonts w:hint="eastAsia"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rPr>
        <w:t>昆明市盘龙区人民政府鼓楼街道办事处</w:t>
      </w:r>
    </w:p>
    <w:p>
      <w:pPr>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u w:val="single"/>
        </w:rPr>
        <w:t>城管工作经费</w:t>
      </w:r>
    </w:p>
    <w:p>
      <w:pPr>
        <w:pStyle w:val="2"/>
      </w:pPr>
      <w:r>
        <w:rPr>
          <w:rFonts w:hint="eastAsia" w:ascii="Times New Roman" w:hAnsi="Times New Roman" w:eastAsia="黑体" w:cs="黑体"/>
          <w:b/>
          <w:bCs/>
          <w:sz w:val="28"/>
          <w:szCs w:val="28"/>
        </w:rPr>
        <w:t>绩效自评日期：</w:t>
      </w:r>
      <w:r>
        <w:rPr>
          <w:rFonts w:hint="eastAsia" w:eastAsia="黑体" w:cs="黑体"/>
          <w:b/>
          <w:bCs/>
          <w:sz w:val="28"/>
          <w:szCs w:val="28"/>
          <w:u w:val="single"/>
          <w:lang w:val="en-US" w:eastAsia="zh-CN"/>
        </w:rPr>
        <w:t>2021年5月10日至5月28日</w:t>
      </w:r>
    </w:p>
    <w:p>
      <w:pPr>
        <w:jc w:val="center"/>
        <w:rPr>
          <w:rFonts w:ascii="Times New Roman" w:hAnsi="Times New Roman" w:eastAsia="黑体" w:cs="黑体"/>
          <w:b/>
          <w:bCs/>
          <w:sz w:val="28"/>
          <w:szCs w:val="28"/>
          <w:u w:val="none"/>
        </w:rPr>
      </w:pPr>
      <w:r>
        <w:rPr>
          <w:rFonts w:hint="eastAsia" w:eastAsia="黑体" w:cs="黑体"/>
          <w:b/>
          <w:bCs/>
          <w:sz w:val="28"/>
          <w:szCs w:val="28"/>
          <w:u w:val="none"/>
          <w:lang w:val="en-US" w:eastAsia="zh-CN"/>
        </w:rPr>
        <w:t>2021年5月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639"/>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703"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李涛</w:t>
            </w:r>
          </w:p>
        </w:tc>
        <w:tc>
          <w:tcPr>
            <w:tcW w:w="1703"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单位负责人</w:t>
            </w:r>
          </w:p>
        </w:tc>
        <w:tc>
          <w:tcPr>
            <w:tcW w:w="1704"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39"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雷文霖</w:t>
            </w:r>
          </w:p>
        </w:tc>
        <w:tc>
          <w:tcPr>
            <w:tcW w:w="1703"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财务负责人</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杨绍珍</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财政所长</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en-US" w:eastAsia="zh-CN" w:bidi="ar-SA"/>
              </w:rPr>
            </w:pPr>
            <w:r>
              <w:rPr>
                <w:rFonts w:hint="eastAsia" w:ascii="Times New Roman" w:hAnsi="Times New Roman" w:eastAsia="黑体" w:cs="黑体"/>
                <w:color w:val="000000"/>
                <w:kern w:val="2"/>
                <w:sz w:val="24"/>
                <w:szCs w:val="24"/>
                <w:u w:val="none" w:color="000000"/>
                <w:lang w:val="en-US" w:eastAsia="zh-CN" w:bidi="ar-SA"/>
              </w:rPr>
              <w:t>李思雨</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杨霞</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党办副主任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卢敏</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社区科科长</w:t>
            </w:r>
          </w:p>
        </w:tc>
        <w:tc>
          <w:tcPr>
            <w:tcW w:w="1704"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李亚武</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工作人员</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城管科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sdt>
      <w:sdtPr>
        <w:rPr>
          <w:rFonts w:ascii="宋体" w:hAnsi="宋体" w:eastAsia="宋体" w:cs="Times New Roman"/>
          <w:b/>
          <w:bCs/>
          <w:kern w:val="2"/>
          <w:sz w:val="32"/>
          <w:szCs w:val="32"/>
          <w:lang w:val="en-US" w:eastAsia="zh-CN" w:bidi="ar-SA"/>
        </w:rPr>
        <w:id w:val="147480614"/>
        <w15:color w:val="DBDBDB"/>
        <w:docPartObj>
          <w:docPartGallery w:val="Table of Contents"/>
          <w:docPartUnique/>
        </w:docPartObj>
      </w:sdtPr>
      <w:sdtEndPr>
        <w:rPr>
          <w:rFonts w:ascii="宋体" w:hAnsi="宋体" w:eastAsia="宋体" w:cs="Times New Roman"/>
          <w:b/>
          <w:bCs/>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3"/>
            <w:tabs>
              <w:tab w:val="right" w:leader="dot" w:pos="8306"/>
            </w:tabs>
          </w:pPr>
          <w:r>
            <w:fldChar w:fldCharType="begin"/>
          </w:r>
          <w:r>
            <w:instrText xml:space="preserve">TOC \o "1-3" \h \u </w:instrText>
          </w:r>
          <w:r>
            <w:fldChar w:fldCharType="separate"/>
          </w:r>
          <w:r>
            <w:fldChar w:fldCharType="begin"/>
          </w:r>
          <w:r>
            <w:instrText xml:space="preserve"> HYPERLINK \l _Toc10263 </w:instrText>
          </w:r>
          <w:r>
            <w:fldChar w:fldCharType="separate"/>
          </w:r>
          <w:r>
            <w:rPr>
              <w:rFonts w:hint="eastAsia"/>
            </w:rPr>
            <w:t>摘要</w:t>
          </w:r>
          <w:r>
            <w:tab/>
          </w:r>
          <w:r>
            <w:fldChar w:fldCharType="begin"/>
          </w:r>
          <w:r>
            <w:instrText xml:space="preserve"> PAGEREF _Toc10263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_Toc4951 </w:instrText>
          </w:r>
          <w:r>
            <w:fldChar w:fldCharType="separate"/>
          </w:r>
          <w:r>
            <w:rPr>
              <w:rFonts w:hint="eastAsia"/>
            </w:rPr>
            <w:t>一、 项目概况</w:t>
          </w:r>
          <w:r>
            <w:tab/>
          </w:r>
          <w:r>
            <w:fldChar w:fldCharType="begin"/>
          </w:r>
          <w:r>
            <w:instrText xml:space="preserve"> PAGEREF _Toc4951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_Toc8051 </w:instrText>
          </w:r>
          <w:r>
            <w:fldChar w:fldCharType="separate"/>
          </w:r>
          <w:r>
            <w:rPr>
              <w:rFonts w:hint="eastAsia"/>
            </w:rPr>
            <w:t>二、 评价结论</w:t>
          </w:r>
          <w:r>
            <w:tab/>
          </w:r>
          <w:r>
            <w:fldChar w:fldCharType="begin"/>
          </w:r>
          <w:r>
            <w:instrText xml:space="preserve"> PAGEREF _Toc8051 \h </w:instrText>
          </w:r>
          <w:r>
            <w:fldChar w:fldCharType="separate"/>
          </w:r>
          <w:r>
            <w:t>5</w:t>
          </w:r>
          <w:r>
            <w:fldChar w:fldCharType="end"/>
          </w:r>
          <w:r>
            <w:fldChar w:fldCharType="end"/>
          </w:r>
        </w:p>
        <w:p>
          <w:pPr>
            <w:pStyle w:val="3"/>
            <w:tabs>
              <w:tab w:val="right" w:leader="dot" w:pos="8306"/>
            </w:tabs>
          </w:pPr>
          <w:r>
            <w:fldChar w:fldCharType="begin"/>
          </w:r>
          <w:r>
            <w:instrText xml:space="preserve"> HYPERLINK \l _Toc1724 </w:instrText>
          </w:r>
          <w:r>
            <w:fldChar w:fldCharType="separate"/>
          </w:r>
          <w:r>
            <w:rPr>
              <w:rFonts w:hint="eastAsia"/>
            </w:rPr>
            <w:t>三、经验、问题和建议</w:t>
          </w:r>
          <w:r>
            <w:tab/>
          </w:r>
          <w:r>
            <w:fldChar w:fldCharType="begin"/>
          </w:r>
          <w:r>
            <w:instrText xml:space="preserve"> PAGEREF _Toc1724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_Toc3705 </w:instrText>
          </w:r>
          <w:r>
            <w:fldChar w:fldCharType="separate"/>
          </w:r>
          <w:r>
            <w:rPr>
              <w:rFonts w:hint="eastAsia"/>
            </w:rPr>
            <w:t>1.主要经验及做法</w:t>
          </w:r>
          <w:r>
            <w:tab/>
          </w:r>
          <w:r>
            <w:fldChar w:fldCharType="begin"/>
          </w:r>
          <w:r>
            <w:instrText xml:space="preserve"> PAGEREF _Toc3705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_Toc23849 </w:instrText>
          </w:r>
          <w:r>
            <w:fldChar w:fldCharType="separate"/>
          </w:r>
          <w:r>
            <w:rPr>
              <w:rFonts w:hint="eastAsia"/>
            </w:rPr>
            <w:t>2. 存在的问题</w:t>
          </w:r>
          <w:r>
            <w:tab/>
          </w:r>
          <w:r>
            <w:fldChar w:fldCharType="begin"/>
          </w:r>
          <w:r>
            <w:instrText xml:space="preserve"> PAGEREF _Toc23849 \h </w:instrText>
          </w:r>
          <w:r>
            <w:fldChar w:fldCharType="separate"/>
          </w:r>
          <w:r>
            <w:t>6</w:t>
          </w:r>
          <w:r>
            <w:fldChar w:fldCharType="end"/>
          </w:r>
          <w:r>
            <w:fldChar w:fldCharType="end"/>
          </w:r>
        </w:p>
        <w:p>
          <w:pPr>
            <w:pStyle w:val="8"/>
            <w:tabs>
              <w:tab w:val="right" w:leader="dot" w:pos="8306"/>
            </w:tabs>
          </w:pPr>
          <w:r>
            <w:fldChar w:fldCharType="begin"/>
          </w:r>
          <w:r>
            <w:instrText xml:space="preserve"> HYPERLINK \l _Toc9041 </w:instrText>
          </w:r>
          <w:r>
            <w:fldChar w:fldCharType="separate"/>
          </w:r>
          <w:r>
            <w:rPr>
              <w:rFonts w:hint="eastAsia"/>
            </w:rPr>
            <w:t>3. 改进措施及建议</w:t>
          </w:r>
          <w:r>
            <w:tab/>
          </w:r>
          <w:r>
            <w:fldChar w:fldCharType="begin"/>
          </w:r>
          <w:r>
            <w:instrText xml:space="preserve"> PAGEREF _Toc9041 \h </w:instrText>
          </w:r>
          <w:r>
            <w:fldChar w:fldCharType="separate"/>
          </w:r>
          <w:r>
            <w:t>6</w:t>
          </w:r>
          <w:r>
            <w:fldChar w:fldCharType="end"/>
          </w:r>
          <w:r>
            <w:fldChar w:fldCharType="end"/>
          </w:r>
        </w:p>
        <w:p>
          <w:pPr>
            <w:pStyle w:val="3"/>
            <w:tabs>
              <w:tab w:val="right" w:leader="dot" w:pos="8306"/>
            </w:tabs>
          </w:pPr>
          <w:r>
            <w:fldChar w:fldCharType="begin"/>
          </w:r>
          <w:r>
            <w:instrText xml:space="preserve"> HYPERLINK \l _Toc20066 </w:instrText>
          </w:r>
          <w:r>
            <w:fldChar w:fldCharType="separate"/>
          </w:r>
          <w:r>
            <w:rPr>
              <w:rFonts w:hint="eastAsia"/>
            </w:rPr>
            <w:t>政府行政运行经费项目支出绩效自评报告</w:t>
          </w:r>
          <w:r>
            <w:tab/>
          </w:r>
          <w:r>
            <w:fldChar w:fldCharType="begin"/>
          </w:r>
          <w:r>
            <w:instrText xml:space="preserve"> PAGEREF _Toc20066 \h </w:instrText>
          </w:r>
          <w:r>
            <w:fldChar w:fldCharType="separate"/>
          </w:r>
          <w:r>
            <w:t>7</w:t>
          </w:r>
          <w:r>
            <w:fldChar w:fldCharType="end"/>
          </w:r>
          <w:r>
            <w:fldChar w:fldCharType="end"/>
          </w:r>
        </w:p>
        <w:p>
          <w:pPr>
            <w:pStyle w:val="8"/>
            <w:tabs>
              <w:tab w:val="right" w:leader="dot" w:pos="8306"/>
            </w:tabs>
          </w:pPr>
          <w:r>
            <w:fldChar w:fldCharType="begin"/>
          </w:r>
          <w:r>
            <w:instrText xml:space="preserve"> HYPERLINK \l _Toc22528 </w:instrText>
          </w:r>
          <w:r>
            <w:fldChar w:fldCharType="separate"/>
          </w:r>
          <w:r>
            <w:rPr>
              <w:rFonts w:hint="eastAsia"/>
            </w:rPr>
            <w:t>一、项目基本情况</w:t>
          </w:r>
          <w:r>
            <w:tab/>
          </w:r>
          <w:r>
            <w:fldChar w:fldCharType="begin"/>
          </w:r>
          <w:r>
            <w:instrText xml:space="preserve"> PAGEREF _Toc22528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_Toc20578 </w:instrText>
          </w:r>
          <w:r>
            <w:fldChar w:fldCharType="separate"/>
          </w:r>
          <w:r>
            <w:rPr>
              <w:rFonts w:hint="eastAsia"/>
              <w:lang w:eastAsia="zh-CN"/>
            </w:rPr>
            <w:t>（一）项目概况</w:t>
          </w:r>
          <w:r>
            <w:tab/>
          </w:r>
          <w:r>
            <w:fldChar w:fldCharType="begin"/>
          </w:r>
          <w:r>
            <w:instrText xml:space="preserve"> PAGEREF _Toc20578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_Toc18044 </w:instrText>
          </w:r>
          <w:r>
            <w:fldChar w:fldCharType="separate"/>
          </w:r>
          <w:r>
            <w:rPr>
              <w:rFonts w:hint="eastAsia"/>
              <w:lang w:eastAsia="zh-CN"/>
            </w:rPr>
            <w:t>（二）绩效目标</w:t>
          </w:r>
          <w:r>
            <w:tab/>
          </w:r>
          <w:r>
            <w:fldChar w:fldCharType="begin"/>
          </w:r>
          <w:r>
            <w:instrText xml:space="preserve"> PAGEREF _Toc18044 \h </w:instrText>
          </w:r>
          <w:r>
            <w:fldChar w:fldCharType="separate"/>
          </w:r>
          <w:r>
            <w:t>8</w:t>
          </w:r>
          <w:r>
            <w:fldChar w:fldCharType="end"/>
          </w:r>
          <w:r>
            <w:fldChar w:fldCharType="end"/>
          </w:r>
        </w:p>
        <w:p>
          <w:pPr>
            <w:pStyle w:val="8"/>
            <w:tabs>
              <w:tab w:val="right" w:leader="dot" w:pos="8306"/>
            </w:tabs>
          </w:pPr>
          <w:r>
            <w:fldChar w:fldCharType="begin"/>
          </w:r>
          <w:r>
            <w:instrText xml:space="preserve"> HYPERLINK \l _Toc10657 </w:instrText>
          </w:r>
          <w:r>
            <w:fldChar w:fldCharType="separate"/>
          </w:r>
          <w:r>
            <w:rPr>
              <w:rFonts w:hint="eastAsia"/>
            </w:rPr>
            <w:t>二、绩效评价工作情况</w:t>
          </w:r>
          <w:r>
            <w:tab/>
          </w:r>
          <w:r>
            <w:fldChar w:fldCharType="begin"/>
          </w:r>
          <w:r>
            <w:instrText xml:space="preserve"> PAGEREF _Toc10657 \h </w:instrText>
          </w:r>
          <w:r>
            <w:fldChar w:fldCharType="separate"/>
          </w:r>
          <w:r>
            <w:t>9</w:t>
          </w:r>
          <w:r>
            <w:fldChar w:fldCharType="end"/>
          </w:r>
          <w:r>
            <w:fldChar w:fldCharType="end"/>
          </w:r>
        </w:p>
        <w:p>
          <w:pPr>
            <w:pStyle w:val="8"/>
            <w:tabs>
              <w:tab w:val="right" w:leader="dot" w:pos="8306"/>
            </w:tabs>
          </w:pPr>
          <w:r>
            <w:fldChar w:fldCharType="begin"/>
          </w:r>
          <w:r>
            <w:instrText xml:space="preserve"> HYPERLINK \l _Toc17991 </w:instrText>
          </w:r>
          <w:r>
            <w:fldChar w:fldCharType="separate"/>
          </w:r>
          <w:r>
            <w:rPr>
              <w:rFonts w:hint="eastAsia"/>
            </w:rPr>
            <w:t>三、评价结论和绩效分析</w:t>
          </w:r>
          <w:r>
            <w:tab/>
          </w:r>
          <w:r>
            <w:fldChar w:fldCharType="begin"/>
          </w:r>
          <w:r>
            <w:instrText xml:space="preserve"> PAGEREF _Toc17991 \h </w:instrText>
          </w:r>
          <w:r>
            <w:fldChar w:fldCharType="separate"/>
          </w:r>
          <w:r>
            <w:t>11</w:t>
          </w:r>
          <w:r>
            <w:fldChar w:fldCharType="end"/>
          </w:r>
          <w:r>
            <w:fldChar w:fldCharType="end"/>
          </w:r>
        </w:p>
        <w:p>
          <w:pPr>
            <w:pStyle w:val="8"/>
            <w:tabs>
              <w:tab w:val="right" w:leader="dot" w:pos="8306"/>
            </w:tabs>
          </w:pPr>
          <w:r>
            <w:fldChar w:fldCharType="begin"/>
          </w:r>
          <w:r>
            <w:instrText xml:space="preserve"> HYPERLINK \l _Toc6848 </w:instrText>
          </w:r>
          <w:r>
            <w:fldChar w:fldCharType="separate"/>
          </w:r>
          <w:r>
            <w:rPr>
              <w:rFonts w:hint="eastAsia"/>
              <w:lang w:eastAsia="zh-CN"/>
            </w:rPr>
            <w:t>四、</w:t>
          </w:r>
          <w:r>
            <w:rPr>
              <w:rFonts w:hint="eastAsia"/>
            </w:rPr>
            <w:t>成本效益分析</w:t>
          </w:r>
          <w:r>
            <w:tab/>
          </w:r>
          <w:r>
            <w:fldChar w:fldCharType="begin"/>
          </w:r>
          <w:r>
            <w:instrText xml:space="preserve"> PAGEREF _Toc6848 \h </w:instrText>
          </w:r>
          <w:r>
            <w:fldChar w:fldCharType="separate"/>
          </w:r>
          <w:r>
            <w:t>24</w:t>
          </w:r>
          <w:r>
            <w:fldChar w:fldCharType="end"/>
          </w:r>
          <w:r>
            <w:fldChar w:fldCharType="end"/>
          </w:r>
        </w:p>
        <w:p>
          <w:pPr>
            <w:pStyle w:val="8"/>
            <w:tabs>
              <w:tab w:val="right" w:leader="dot" w:pos="8306"/>
            </w:tabs>
          </w:pPr>
          <w:r>
            <w:fldChar w:fldCharType="begin"/>
          </w:r>
          <w:r>
            <w:instrText xml:space="preserve"> HYPERLINK \l _Toc26633 </w:instrText>
          </w:r>
          <w:r>
            <w:fldChar w:fldCharType="separate"/>
          </w:r>
          <w:r>
            <w:rPr>
              <w:rFonts w:hint="eastAsia"/>
            </w:rPr>
            <w:t>五、主要经验及做法、存在的问题和建议</w:t>
          </w:r>
          <w:r>
            <w:tab/>
          </w:r>
          <w:r>
            <w:fldChar w:fldCharType="begin"/>
          </w:r>
          <w:r>
            <w:instrText xml:space="preserve"> PAGEREF _Toc26633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_Toc581 </w:instrText>
          </w:r>
          <w:r>
            <w:fldChar w:fldCharType="separate"/>
          </w:r>
          <w:r>
            <w:rPr>
              <w:rFonts w:hint="eastAsia"/>
              <w:lang w:eastAsia="zh-CN"/>
            </w:rPr>
            <w:t>（一）主要经验及做法</w:t>
          </w:r>
          <w:r>
            <w:tab/>
          </w:r>
          <w:r>
            <w:fldChar w:fldCharType="begin"/>
          </w:r>
          <w:r>
            <w:instrText xml:space="preserve"> PAGEREF _Toc581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_Toc18105 </w:instrText>
          </w:r>
          <w:r>
            <w:fldChar w:fldCharType="separate"/>
          </w:r>
          <w:r>
            <w:rPr>
              <w:rFonts w:hint="eastAsia"/>
              <w:lang w:eastAsia="zh-CN"/>
            </w:rPr>
            <w:t>（二）</w:t>
          </w:r>
          <w:r>
            <w:rPr>
              <w:rFonts w:hint="eastAsia"/>
            </w:rPr>
            <w:t>存在的问题</w:t>
          </w:r>
          <w:r>
            <w:tab/>
          </w:r>
          <w:r>
            <w:fldChar w:fldCharType="begin"/>
          </w:r>
          <w:r>
            <w:instrText xml:space="preserve"> PAGEREF _Toc18105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_Toc13202 </w:instrText>
          </w:r>
          <w:r>
            <w:fldChar w:fldCharType="separate"/>
          </w:r>
          <w:r>
            <w:rPr>
              <w:rFonts w:hint="eastAsia"/>
            </w:rPr>
            <w:t>（三）建议和改进措施</w:t>
          </w:r>
          <w:r>
            <w:tab/>
          </w:r>
          <w:r>
            <w:fldChar w:fldCharType="begin"/>
          </w:r>
          <w:r>
            <w:instrText xml:space="preserve"> PAGEREF _Toc13202 \h </w:instrText>
          </w:r>
          <w:r>
            <w:fldChar w:fldCharType="separate"/>
          </w:r>
          <w:r>
            <w:t>26</w:t>
          </w:r>
          <w:r>
            <w:fldChar w:fldCharType="end"/>
          </w:r>
          <w:r>
            <w:fldChar w:fldCharType="end"/>
          </w:r>
        </w:p>
        <w:p>
          <w:r>
            <w:fldChar w:fldCharType="end"/>
          </w:r>
        </w:p>
      </w:sdtContent>
    </w:sdt>
    <w:p>
      <w:pPr>
        <w:rPr>
          <w:rFonts w:ascii="方正小标宋_GBK" w:hAnsi="黑体" w:eastAsia="方正小标宋_GBK"/>
          <w:szCs w:val="32"/>
        </w:rPr>
      </w:pPr>
      <w:r>
        <w:rPr>
          <w:rFonts w:ascii="方正小标宋_GBK" w:hAnsi="黑体" w:eastAsia="方正小标宋_GBK"/>
          <w:szCs w:val="32"/>
        </w:rPr>
        <w:br w:type="page"/>
      </w:r>
    </w:p>
    <w:p>
      <w:pPr>
        <w:pStyle w:val="2"/>
      </w:pPr>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rPr>
        <w:t>昆明市盘龙区人民政府鼓楼街道办事处项目支出绩效自评报告</w:t>
      </w:r>
    </w:p>
    <w:p>
      <w:pPr>
        <w:spacing w:line="440" w:lineRule="exact"/>
        <w:ind w:firstLine="600" w:firstLineChars="200"/>
        <w:jc w:val="left"/>
        <w:rPr>
          <w:rFonts w:ascii="黑体" w:hAnsi="黑体" w:eastAsia="黑体"/>
          <w:szCs w:val="32"/>
        </w:rPr>
      </w:pPr>
    </w:p>
    <w:p>
      <w:pPr>
        <w:pStyle w:val="4"/>
        <w:bidi w:val="0"/>
        <w:rPr>
          <w:rFonts w:hint="eastAsia"/>
        </w:rPr>
      </w:pPr>
      <w:bookmarkStart w:id="2" w:name="_Toc10263"/>
      <w:r>
        <w:rPr>
          <w:rFonts w:hint="eastAsia"/>
        </w:rPr>
        <w:t>摘要</w:t>
      </w:r>
      <w:bookmarkEnd w:id="2"/>
    </w:p>
    <w:p>
      <w:pPr>
        <w:bidi w:val="0"/>
        <w:rPr>
          <w:rFonts w:hint="eastAsia" w:eastAsia="仿宋"/>
          <w:lang w:eastAsia="zh-CN"/>
        </w:rPr>
      </w:pPr>
      <w:r>
        <w:rPr>
          <w:rFonts w:hint="eastAsia"/>
        </w:rPr>
        <w:t xml:space="preserve"> 城管工作经费</w:t>
      </w:r>
      <w:r>
        <w:rPr>
          <w:rFonts w:hint="eastAsia"/>
          <w:lang w:eastAsia="zh-CN"/>
        </w:rPr>
        <w:t xml:space="preserve">项目负责对辖区市政道路、住宅小区、公共区域清扫保洁、洒水，交通隔离栏清洗、果皮箱清掏及清运， 环卫设施和路面上的小广告清洗覆盖及清扫保洁垃圾的收集清运。绿化管养，3331新建、提升改造到期绿地管养，城市管理工作。     </w:t>
      </w:r>
    </w:p>
    <w:p>
      <w:pPr>
        <w:pStyle w:val="4"/>
        <w:numPr>
          <w:ilvl w:val="0"/>
          <w:numId w:val="1"/>
        </w:numPr>
        <w:bidi w:val="0"/>
        <w:rPr>
          <w:rFonts w:hint="eastAsia"/>
        </w:rPr>
      </w:pPr>
      <w:bookmarkStart w:id="3" w:name="_Toc4951"/>
      <w:r>
        <w:rPr>
          <w:rFonts w:hint="eastAsia"/>
        </w:rPr>
        <w:t>项目概况</w:t>
      </w:r>
      <w:bookmarkEnd w:id="3"/>
    </w:p>
    <w:p>
      <w:pPr>
        <w:bidi w:val="0"/>
        <w:rPr>
          <w:rFonts w:hint="eastAsia"/>
          <w:lang w:eastAsia="zh-CN"/>
        </w:rPr>
      </w:pPr>
      <w:r>
        <w:rPr>
          <w:rFonts w:hint="eastAsia"/>
        </w:rPr>
        <w:t>项目立项背景</w:t>
      </w:r>
      <w:r>
        <w:rPr>
          <w:rFonts w:hint="eastAsia"/>
          <w:lang w:eastAsia="zh-CN"/>
        </w:rPr>
        <w:t>：根据盘龙区人民政府 关于落实北京路城市综合长效管理考核办法实施。</w:t>
      </w:r>
    </w:p>
    <w:p>
      <w:pPr>
        <w:bidi w:val="0"/>
        <w:rPr>
          <w:rFonts w:hint="eastAsia"/>
          <w:lang w:eastAsia="zh-CN"/>
        </w:rPr>
      </w:pPr>
      <w:r>
        <w:rPr>
          <w:rFonts w:hint="eastAsia"/>
        </w:rPr>
        <w:t>项目</w:t>
      </w:r>
      <w:r>
        <w:rPr>
          <w:rFonts w:hint="eastAsia"/>
          <w:lang w:eastAsia="zh-CN"/>
        </w:rPr>
        <w:t>目的：主要安排提供社区文明监督岗位补助 、老旧小区废旧垃圾清运 、园林绿化人为踩踏及无人管理部分 、城管执法中队协勤人员生活补贴及保险 、城管中队装备及服装费 、临时保安服务费 、“两违建筑”整治经费及零星工程款  ，预期效果为通过综合整治环境卫生，提高群众环境卫生意识，重点解决城乡环境卫生“脏、乱、差”的问题，大力加强城乡环境卫生公共设施建设，建立健全完善各级环境卫生管理机制，进一步提高城乡居民卫生意识、健康素质和生活质量，营造卫生条件良好的城乡宜居环境。</w:t>
      </w:r>
    </w:p>
    <w:p>
      <w:pPr>
        <w:bidi w:val="0"/>
        <w:rPr>
          <w:rFonts w:hint="eastAsia"/>
          <w:lang w:eastAsia="zh-CN"/>
        </w:rPr>
      </w:pPr>
      <w:r>
        <w:rPr>
          <w:rFonts w:hint="eastAsia"/>
        </w:rPr>
        <w:t>预算收支情况</w:t>
      </w:r>
      <w:r>
        <w:rPr>
          <w:rFonts w:hint="eastAsia"/>
          <w:lang w:eastAsia="zh-CN"/>
        </w:rPr>
        <w:t>：本项目资金收入</w:t>
      </w:r>
      <w:r>
        <w:rPr>
          <w:rFonts w:hint="eastAsia"/>
          <w:lang w:val="en-US" w:eastAsia="zh-CN"/>
        </w:rPr>
        <w:t>120</w:t>
      </w:r>
      <w:r>
        <w:rPr>
          <w:rFonts w:hint="eastAsia"/>
          <w:lang w:eastAsia="zh-CN"/>
        </w:rPr>
        <w:t>万元，全部为一般公共预算拨款，本年度已全部支付完毕，主要用于7条主要道路及25条背街小巷的城市管网进行清掏、112个老旧小区居民院坝进行综合整治改造提升，对5000余平方老化破旧楼房外墙墙面进行整体粉刷，对老旧小区的238个化粪池进行清掏等开支。</w:t>
      </w:r>
    </w:p>
    <w:p>
      <w:pPr>
        <w:pStyle w:val="4"/>
        <w:numPr>
          <w:ilvl w:val="0"/>
          <w:numId w:val="1"/>
        </w:numPr>
        <w:bidi w:val="0"/>
        <w:rPr>
          <w:rFonts w:hint="eastAsia"/>
        </w:rPr>
      </w:pPr>
      <w:bookmarkStart w:id="4" w:name="_Toc8051"/>
      <w:r>
        <w:rPr>
          <w:rFonts w:hint="eastAsia"/>
        </w:rPr>
        <w:t>评价结论</w:t>
      </w:r>
      <w:bookmarkEnd w:id="4"/>
    </w:p>
    <w:p>
      <w:pPr>
        <w:bidi w:val="0"/>
        <w:rPr>
          <w:rFonts w:hint="eastAsia"/>
          <w:lang w:eastAsia="zh-CN"/>
        </w:rPr>
      </w:pPr>
      <w:r>
        <w:rPr>
          <w:rFonts w:hint="eastAsia"/>
          <w:lang w:eastAsia="zh-CN"/>
        </w:rPr>
        <w:t>根据对投入类指标、过程类指标和产出效益类指标的分析，鼓楼街道办严格执行财务管理相关制度的规定，财务制度健全，管理规范，做到了专款专用，无贪污、截留、挪用现象。</w:t>
      </w:r>
    </w:p>
    <w:p>
      <w:pPr>
        <w:bidi w:val="0"/>
        <w:rPr>
          <w:rFonts w:hint="eastAsia"/>
          <w:lang w:eastAsia="zh-CN"/>
        </w:rPr>
      </w:pPr>
      <w:r>
        <w:rPr>
          <w:rFonts w:hint="eastAsia"/>
          <w:lang w:eastAsia="zh-CN"/>
        </w:rPr>
        <w:t>综上，根据《盘龙区区级部门预算绩效自评管理暂行办法》，绩效评价得分为9</w:t>
      </w:r>
      <w:r>
        <w:rPr>
          <w:rFonts w:hint="eastAsia"/>
          <w:lang w:val="en-US" w:eastAsia="zh-CN"/>
        </w:rPr>
        <w:t>5</w:t>
      </w:r>
      <w:r>
        <w:rPr>
          <w:rFonts w:hint="eastAsia"/>
          <w:lang w:eastAsia="zh-CN"/>
        </w:rPr>
        <w:t>分，自评结果为优。</w:t>
      </w:r>
    </w:p>
    <w:p>
      <w:pPr>
        <w:pStyle w:val="4"/>
        <w:bidi w:val="0"/>
      </w:pPr>
      <w:bookmarkStart w:id="5" w:name="_Toc1724"/>
      <w:r>
        <w:rPr>
          <w:rFonts w:hint="eastAsia"/>
        </w:rPr>
        <w:t>三、经验、问题和建议</w:t>
      </w:r>
      <w:bookmarkEnd w:id="5"/>
    </w:p>
    <w:p>
      <w:pPr>
        <w:pStyle w:val="5"/>
        <w:bidi w:val="0"/>
        <w:rPr>
          <w:rFonts w:hint="eastAsia"/>
        </w:rPr>
      </w:pPr>
      <w:bookmarkStart w:id="6" w:name="_Toc3705"/>
      <w:r>
        <w:rPr>
          <w:rFonts w:hint="eastAsia"/>
        </w:rPr>
        <w:t>1.主要经验及做法</w:t>
      </w:r>
      <w:bookmarkEnd w:id="6"/>
    </w:p>
    <w:p>
      <w:pPr>
        <w:numPr>
          <w:ilvl w:val="0"/>
          <w:numId w:val="2"/>
        </w:numPr>
        <w:bidi w:val="0"/>
        <w:rPr>
          <w:b/>
          <w:bCs/>
        </w:rPr>
      </w:pPr>
      <w:r>
        <w:rPr>
          <w:b/>
          <w:bCs/>
        </w:rPr>
        <w:t>强化组织领导</w:t>
      </w:r>
    </w:p>
    <w:p>
      <w:pPr>
        <w:bidi w:val="0"/>
        <w:rPr>
          <w:rFonts w:hint="eastAsia"/>
          <w:lang w:eastAsia="zh-CN"/>
        </w:rPr>
      </w:pPr>
      <w:r>
        <w:rPr>
          <w:rFonts w:hint="eastAsia"/>
          <w:lang w:eastAsia="zh-CN"/>
        </w:rPr>
        <w:t>成立由部门负责人任组长的绩效评价领导小组，保证了财政支出绩效评价各项工作的顺利开展。</w:t>
      </w:r>
    </w:p>
    <w:p>
      <w:pPr>
        <w:numPr>
          <w:ilvl w:val="0"/>
          <w:numId w:val="2"/>
        </w:numPr>
        <w:bidi w:val="0"/>
        <w:rPr>
          <w:b/>
          <w:bCs/>
        </w:rPr>
      </w:pPr>
      <w:r>
        <w:rPr>
          <w:b/>
          <w:bCs/>
        </w:rPr>
        <w:t>加强学习，强化绩效管理的理念</w:t>
      </w:r>
    </w:p>
    <w:p>
      <w:pPr>
        <w:bidi w:val="0"/>
        <w:rPr>
          <w:rFonts w:hint="eastAsia"/>
          <w:lang w:eastAsia="zh-CN"/>
        </w:rPr>
      </w:pPr>
      <w:r>
        <w:rPr>
          <w:rFonts w:hint="eastAsia"/>
          <w:lang w:eastAsia="zh-CN"/>
        </w:rPr>
        <w:t>认真学习财政部《关于推进预算绩效管理的指导意见》（财预〔2014〕416号）、云南省财政厅《云南省省级部门财政支出绩效办法》（云财预〔2016〕98号）、《昆明市盘龙区财政局 关于开展2020年度区级预算支出绩效自评工作的通知》（盘财绩〔2021〕2号）</w:t>
      </w:r>
      <w:r>
        <w:rPr>
          <w:rFonts w:hint="eastAsia"/>
          <w:lang w:eastAsia="zh-CN"/>
        </w:rPr>
        <w:t>、《盘龙区区级部门预算绩效自评管理暂行办法》</w:t>
      </w:r>
      <w:r>
        <w:t>相关绩效管理文件，吃透文件精神，强化绩效管理的理念</w:t>
      </w:r>
      <w:r>
        <w:rPr>
          <w:rFonts w:hint="eastAsia"/>
          <w:lang w:eastAsia="zh-CN"/>
        </w:rPr>
        <w:t>。</w:t>
      </w:r>
    </w:p>
    <w:p>
      <w:pPr>
        <w:numPr>
          <w:ilvl w:val="0"/>
          <w:numId w:val="2"/>
        </w:numPr>
        <w:bidi w:val="0"/>
        <w:rPr>
          <w:b/>
          <w:bCs/>
        </w:rPr>
      </w:pPr>
      <w:r>
        <w:rPr>
          <w:b/>
          <w:bCs/>
        </w:rPr>
        <w:t>创新方式，落实责任</w:t>
      </w:r>
    </w:p>
    <w:p>
      <w:pPr>
        <w:bidi w:val="0"/>
      </w:pPr>
      <w:r>
        <w:t>创新管理方式，落实岗位责任制，夯实基础工作，突出工作重点，强化制度建设，推动本单位预算绩效管理各项工作齐头并进。</w:t>
      </w:r>
    </w:p>
    <w:p>
      <w:pPr>
        <w:pStyle w:val="5"/>
        <w:numPr>
          <w:ilvl w:val="0"/>
          <w:numId w:val="3"/>
        </w:numPr>
        <w:bidi w:val="0"/>
        <w:rPr>
          <w:rFonts w:hint="eastAsia"/>
        </w:rPr>
      </w:pPr>
      <w:bookmarkStart w:id="7" w:name="_Toc23849"/>
      <w:r>
        <w:rPr>
          <w:rFonts w:hint="eastAsia"/>
        </w:rPr>
        <w:t>存在的问题</w:t>
      </w:r>
      <w:bookmarkEnd w:id="7"/>
    </w:p>
    <w:p>
      <w:pPr>
        <w:bidi w:val="0"/>
      </w:pPr>
      <w:r>
        <w:rPr>
          <w:rFonts w:hint="eastAsia"/>
        </w:rPr>
        <w:t>资金支付过程中整体集中在年末支付，执行进度较缓慢，主要原因为项目实施中资料收集不及时，各项工作总结报告落实不到位，不能及时汇总。</w:t>
      </w:r>
    </w:p>
    <w:p>
      <w:pPr>
        <w:pStyle w:val="5"/>
        <w:numPr>
          <w:ilvl w:val="0"/>
          <w:numId w:val="3"/>
        </w:numPr>
        <w:bidi w:val="0"/>
        <w:ind w:left="0" w:leftChars="0" w:firstLine="643" w:firstLineChars="200"/>
        <w:rPr>
          <w:rFonts w:hint="eastAsia"/>
        </w:rPr>
      </w:pPr>
      <w:bookmarkStart w:id="8" w:name="_Toc9041"/>
      <w:r>
        <w:rPr>
          <w:rFonts w:hint="eastAsia"/>
        </w:rPr>
        <w:t>改进措施及建议</w:t>
      </w:r>
      <w:bookmarkEnd w:id="8"/>
    </w:p>
    <w:p>
      <w:pPr>
        <w:bidi w:val="0"/>
        <w:rPr>
          <w:rFonts w:hint="eastAsia"/>
        </w:rPr>
      </w:pPr>
      <w:r>
        <w:rPr>
          <w:rFonts w:hint="eastAsia"/>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w:t>
      </w:r>
    </w:p>
    <w:p>
      <w:pPr>
        <w:spacing w:line="440" w:lineRule="exact"/>
        <w:ind w:firstLine="600" w:firstLineChars="200"/>
        <w:jc w:val="left"/>
        <w:rPr>
          <w:rFonts w:ascii="楷体" w:hAnsi="楷体" w:eastAsia="楷体"/>
          <w:szCs w:val="32"/>
        </w:rPr>
      </w:pPr>
    </w:p>
    <w:p>
      <w:pPr>
        <w:rPr>
          <w:rFonts w:hint="eastAsia" w:ascii="黑体" w:hAnsi="黑体" w:eastAsia="黑体"/>
          <w:szCs w:val="32"/>
        </w:rPr>
      </w:pPr>
      <w:r>
        <w:rPr>
          <w:rFonts w:hint="eastAsia" w:ascii="黑体" w:hAnsi="黑体" w:eastAsia="黑体"/>
          <w:szCs w:val="32"/>
        </w:rPr>
        <w:br w:type="page"/>
      </w:r>
    </w:p>
    <w:p>
      <w:pPr>
        <w:pStyle w:val="4"/>
        <w:bidi w:val="0"/>
        <w:jc w:val="center"/>
      </w:pPr>
      <w:bookmarkStart w:id="9" w:name="_Toc20066"/>
      <w:r>
        <w:rPr>
          <w:rFonts w:hint="eastAsia"/>
        </w:rPr>
        <w:t>城管工作经费项目支出绩效自评报告</w:t>
      </w:r>
      <w:bookmarkEnd w:id="9"/>
    </w:p>
    <w:p>
      <w:pPr>
        <w:topLinePunct/>
        <w:spacing w:line="440" w:lineRule="exact"/>
        <w:ind w:firstLine="750" w:firstLineChars="250"/>
        <w:rPr>
          <w:rFonts w:ascii="黑体" w:eastAsia="黑体"/>
          <w:szCs w:val="32"/>
        </w:rPr>
      </w:pPr>
    </w:p>
    <w:p>
      <w:pPr>
        <w:pStyle w:val="5"/>
        <w:bidi w:val="0"/>
      </w:pPr>
      <w:bookmarkStart w:id="10" w:name="_Toc22528"/>
      <w:r>
        <w:rPr>
          <w:rFonts w:hint="eastAsia"/>
        </w:rPr>
        <w:t>一、项目基本情况</w:t>
      </w:r>
      <w:bookmarkEnd w:id="10"/>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1" w:name="_Toc20578"/>
      <w:r>
        <w:rPr>
          <w:rFonts w:hint="eastAsia"/>
          <w:b/>
          <w:lang w:eastAsia="zh-CN"/>
        </w:rPr>
        <w:t>（一）项目概况</w:t>
      </w:r>
      <w:bookmarkEnd w:id="11"/>
    </w:p>
    <w:p>
      <w:pPr>
        <w:bidi w:val="0"/>
        <w:rPr>
          <w:rFonts w:hint="eastAsia"/>
          <w:lang w:eastAsia="zh-CN"/>
        </w:rPr>
      </w:pPr>
      <w:r>
        <w:rPr>
          <w:rFonts w:hint="eastAsia"/>
          <w:lang w:eastAsia="zh-CN"/>
        </w:rPr>
        <w:t>1.立项背景及目的。</w:t>
      </w:r>
    </w:p>
    <w:p>
      <w:pPr>
        <w:bidi w:val="0"/>
        <w:rPr>
          <w:rFonts w:hint="eastAsia"/>
          <w:lang w:eastAsia="zh-CN"/>
        </w:rPr>
      </w:pPr>
      <w:r>
        <w:rPr>
          <w:rFonts w:hint="eastAsia"/>
          <w:lang w:eastAsia="zh-CN"/>
        </w:rPr>
        <w:t>项目立项背景</w:t>
      </w:r>
      <w:r>
        <w:rPr>
          <w:rFonts w:hint="eastAsia"/>
          <w:lang w:eastAsia="zh-CN"/>
        </w:rPr>
        <w:t>：根据根据盘龙区人民政府 关于落实北京路城市综合长效管理考核办法实施。</w:t>
      </w:r>
    </w:p>
    <w:p>
      <w:pPr>
        <w:bidi w:val="0"/>
        <w:rPr>
          <w:rFonts w:hint="eastAsia"/>
          <w:lang w:eastAsia="zh-CN"/>
        </w:rPr>
      </w:pPr>
      <w:r>
        <w:rPr>
          <w:rFonts w:hint="eastAsia"/>
          <w:lang w:eastAsia="zh-CN"/>
        </w:rPr>
        <w:t>项目</w:t>
      </w:r>
      <w:r>
        <w:rPr>
          <w:rFonts w:hint="eastAsia"/>
          <w:lang w:eastAsia="zh-CN"/>
        </w:rPr>
        <w:t>目的：主要安排提供社区文明监督岗位补助 、老旧小区废旧垃圾清运 、园林绿化人为踩踏及无人管理部分 、城管执法中队协勤人员生活补贴及保险 、城管中队装备及服装费 、临时保安服务费 、“两违建筑”整治经费及零星工程款  ，预期效果为通过综合整治环境卫生，提高群众环境卫生意识，重点解决城乡环境卫生“脏、乱、差”的问题，大力加强城乡环境卫生公共设施建设，建立健全完善各级环境卫生管理机制，进一步提高城乡居民卫生意识、健康素质和生活质量，营造卫生条件良好的城乡宜居环境。</w:t>
      </w:r>
    </w:p>
    <w:p>
      <w:pPr>
        <w:bidi w:val="0"/>
        <w:rPr>
          <w:rFonts w:hint="eastAsia"/>
          <w:lang w:eastAsia="zh-CN"/>
        </w:rPr>
      </w:pPr>
      <w:r>
        <w:rPr>
          <w:rFonts w:hint="eastAsia"/>
          <w:lang w:eastAsia="zh-CN"/>
        </w:rPr>
        <w:t>项目实施情况。</w:t>
      </w:r>
    </w:p>
    <w:p>
      <w:pPr>
        <w:bidi w:val="0"/>
        <w:rPr>
          <w:rFonts w:hint="eastAsia"/>
          <w:lang w:eastAsia="zh-CN"/>
        </w:rPr>
      </w:pPr>
      <w:r>
        <w:rPr>
          <w:rFonts w:hint="eastAsia"/>
          <w:lang w:val="en-US" w:eastAsia="zh-CN"/>
        </w:rPr>
        <w:t>本项目</w:t>
      </w:r>
      <w:r>
        <w:rPr>
          <w:rFonts w:hint="eastAsia"/>
          <w:lang w:eastAsia="zh-CN"/>
        </w:rPr>
        <w:t>清理老旧院坝、城中村卫生死角</w:t>
      </w:r>
      <w:r>
        <w:rPr>
          <w:rFonts w:hint="eastAsia"/>
          <w:lang w:val="en-US" w:eastAsia="zh-CN"/>
        </w:rPr>
        <w:t>2816</w:t>
      </w:r>
      <w:r>
        <w:rPr>
          <w:rFonts w:hint="eastAsia"/>
          <w:lang w:eastAsia="zh-CN"/>
        </w:rPr>
        <w:t>余个，清理清运各类杂物垃圾约</w:t>
      </w:r>
      <w:r>
        <w:rPr>
          <w:rFonts w:hint="eastAsia"/>
          <w:lang w:val="en-US" w:eastAsia="zh-CN"/>
        </w:rPr>
        <w:t>12</w:t>
      </w:r>
      <w:r>
        <w:rPr>
          <w:rFonts w:hint="eastAsia"/>
          <w:lang w:eastAsia="zh-CN"/>
        </w:rPr>
        <w:t>00余吨，出动车辆</w:t>
      </w:r>
      <w:r>
        <w:rPr>
          <w:rFonts w:hint="eastAsia"/>
          <w:lang w:val="en-US" w:eastAsia="zh-CN"/>
        </w:rPr>
        <w:t>480</w:t>
      </w:r>
      <w:r>
        <w:rPr>
          <w:rFonts w:hint="eastAsia"/>
          <w:lang w:eastAsia="zh-CN"/>
        </w:rPr>
        <w:t>余辆次，清除小广告</w:t>
      </w:r>
      <w:r>
        <w:rPr>
          <w:rFonts w:hint="eastAsia"/>
          <w:lang w:val="en-US" w:eastAsia="zh-CN"/>
        </w:rPr>
        <w:t>3618</w:t>
      </w:r>
      <w:r>
        <w:rPr>
          <w:rFonts w:hint="eastAsia"/>
          <w:lang w:eastAsia="zh-CN"/>
        </w:rPr>
        <w:t>条。整治电动车及共享单车乱停放1</w:t>
      </w:r>
      <w:r>
        <w:rPr>
          <w:rFonts w:hint="eastAsia"/>
          <w:lang w:val="en-US" w:eastAsia="zh-CN"/>
        </w:rPr>
        <w:t>5</w:t>
      </w:r>
      <w:r>
        <w:rPr>
          <w:rFonts w:hint="eastAsia"/>
          <w:lang w:eastAsia="zh-CN"/>
        </w:rPr>
        <w:t>000余起。清洗垃圾房累计</w:t>
      </w:r>
      <w:r>
        <w:rPr>
          <w:rFonts w:hint="eastAsia"/>
          <w:lang w:val="en-US" w:eastAsia="zh-CN"/>
        </w:rPr>
        <w:t>120</w:t>
      </w:r>
      <w:r>
        <w:rPr>
          <w:rFonts w:hint="eastAsia"/>
          <w:lang w:eastAsia="zh-CN"/>
        </w:rPr>
        <w:t>余次，定期对辖区内1</w:t>
      </w:r>
      <w:r>
        <w:rPr>
          <w:rFonts w:hint="eastAsia"/>
          <w:lang w:val="en-US" w:eastAsia="zh-CN"/>
        </w:rPr>
        <w:t>1</w:t>
      </w:r>
      <w:r>
        <w:rPr>
          <w:rFonts w:hint="eastAsia"/>
          <w:lang w:eastAsia="zh-CN"/>
        </w:rPr>
        <w:t>个社会公厕进行拉网式检查，督促产权单位严格按照公厕管理制度的要求。确保公厕内外环境卫生整洁、无异味，公厕周边做好“门前三包”工作。</w:t>
      </w:r>
    </w:p>
    <w:p>
      <w:pPr>
        <w:bidi w:val="0"/>
        <w:rPr>
          <w:rFonts w:hint="eastAsia"/>
          <w:lang w:eastAsia="zh-CN"/>
        </w:rPr>
      </w:pPr>
      <w:r>
        <w:rPr>
          <w:rFonts w:hint="eastAsia"/>
          <w:lang w:eastAsia="zh-CN"/>
        </w:rPr>
        <w:t>资金来源及使用情况。</w:t>
      </w:r>
    </w:p>
    <w:p>
      <w:pPr>
        <w:bidi w:val="0"/>
        <w:rPr>
          <w:rFonts w:hint="eastAsia"/>
          <w:lang w:eastAsia="zh-CN"/>
        </w:rPr>
      </w:pPr>
      <w:r>
        <w:rPr>
          <w:rFonts w:hint="eastAsia"/>
          <w:lang w:eastAsia="zh-CN"/>
        </w:rPr>
        <w:t>本项目资金收入</w:t>
      </w:r>
      <w:r>
        <w:rPr>
          <w:rFonts w:hint="eastAsia"/>
          <w:lang w:val="en-US" w:eastAsia="zh-CN"/>
        </w:rPr>
        <w:t>120</w:t>
      </w:r>
      <w:r>
        <w:rPr>
          <w:rFonts w:hint="eastAsia"/>
          <w:lang w:eastAsia="zh-CN"/>
        </w:rPr>
        <w:t>万元，全部为一般公共预算拨款，本年度已全部支付完毕。</w:t>
      </w:r>
    </w:p>
    <w:p>
      <w:pPr>
        <w:bidi w:val="0"/>
        <w:rPr>
          <w:rFonts w:hint="eastAsia"/>
          <w:lang w:eastAsia="zh-CN"/>
        </w:rPr>
      </w:pPr>
      <w:r>
        <w:rPr>
          <w:rFonts w:hint="eastAsia"/>
          <w:lang w:eastAsia="zh-CN"/>
        </w:rPr>
        <w:t>组织及管理情况。包括项目组织情况、项目实施流程、资金拨付流程。</w:t>
      </w:r>
    </w:p>
    <w:p>
      <w:pPr>
        <w:bidi w:val="0"/>
        <w:rPr>
          <w:rFonts w:hint="eastAsia"/>
          <w:lang w:eastAsia="zh-CN"/>
        </w:rPr>
      </w:pPr>
      <w:r>
        <w:rPr>
          <w:rFonts w:hint="eastAsia"/>
          <w:lang w:eastAsia="zh-CN"/>
        </w:rPr>
        <w:t>本项目由城市管理综合服务中心组织</w:t>
      </w:r>
      <w:r>
        <w:rPr>
          <w:rFonts w:hint="eastAsia"/>
          <w:lang w:eastAsia="zh-CN"/>
        </w:rPr>
        <w:t>实施，</w:t>
      </w:r>
      <w:r>
        <w:rPr>
          <w:rFonts w:hint="eastAsia"/>
          <w:lang w:eastAsia="zh-CN"/>
        </w:rPr>
        <w:t>项目实施情况由</w:t>
      </w:r>
      <w:r>
        <w:rPr>
          <w:rFonts w:hint="eastAsia"/>
          <w:lang w:eastAsia="zh-CN"/>
        </w:rPr>
        <w:t>项目部门领导组织负责监督管理，项目经费严格按照上级有关规定及</w:t>
      </w:r>
      <w:r>
        <w:rPr>
          <w:rFonts w:hint="eastAsia"/>
          <w:lang w:eastAsia="zh-CN"/>
        </w:rPr>
        <w:t>鼓楼街道办事处三重一大等财务管理制度进行拨付和使用，严格按照国家规定实施</w:t>
      </w:r>
      <w:r>
        <w:rPr>
          <w:rFonts w:hint="eastAsia"/>
          <w:lang w:eastAsia="zh-CN"/>
        </w:rPr>
        <w:t>政府采购及资金拨付，无任何违规、</w:t>
      </w:r>
      <w:r>
        <w:rPr>
          <w:rFonts w:hint="eastAsia"/>
          <w:lang w:eastAsia="zh-CN"/>
        </w:rPr>
        <w:t>不存在截留、挤占、挪用、虚列支出</w:t>
      </w:r>
      <w:r>
        <w:rPr>
          <w:rFonts w:hint="eastAsia"/>
          <w:lang w:eastAsia="zh-CN"/>
        </w:rPr>
        <w:t>，乱收费现象</w:t>
      </w:r>
      <w:r>
        <w:rPr>
          <w:rFonts w:hint="eastAsia"/>
          <w:lang w:eastAsia="zh-CN"/>
        </w:rPr>
        <w:t>。</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2" w:name="_Toc18044"/>
      <w:r>
        <w:rPr>
          <w:rFonts w:hint="eastAsia"/>
          <w:b/>
          <w:lang w:eastAsia="zh-CN"/>
        </w:rPr>
        <w:t>（二）绩效目标</w:t>
      </w:r>
      <w:bookmarkEnd w:id="12"/>
    </w:p>
    <w:p>
      <w:pPr>
        <w:bidi w:val="0"/>
        <w:rPr>
          <w:rFonts w:hint="eastAsia"/>
          <w:lang w:eastAsia="zh-CN"/>
        </w:rPr>
      </w:pPr>
      <w:r>
        <w:rPr>
          <w:rFonts w:hint="eastAsia"/>
          <w:lang w:eastAsia="zh-CN"/>
        </w:rPr>
        <w:t>1.总目标。</w:t>
      </w:r>
    </w:p>
    <w:p>
      <w:pPr>
        <w:bidi w:val="0"/>
        <w:rPr>
          <w:rFonts w:hint="eastAsia"/>
          <w:lang w:eastAsia="zh-CN"/>
        </w:rPr>
      </w:pPr>
      <w:r>
        <w:rPr>
          <w:rFonts w:hint="eastAsia"/>
          <w:lang w:eastAsia="zh-CN"/>
        </w:rPr>
        <w:t xml:space="preserve"> </w:t>
      </w:r>
      <w:r>
        <w:rPr>
          <w:rFonts w:hint="eastAsia"/>
          <w:lang w:eastAsia="zh-CN"/>
        </w:rPr>
        <w:t xml:space="preserve">本项目总目标为对辖区市政道路、住宅小区、公共区域清扫保洁、洒水，交通隔离栏清洗、果皮箱清掏及清运，环卫设施和路面上的小广告清洗覆盖及清扫保洁垃圾的收集清运。绿化管养，3331新建、提升改造到期绿地管养，城市管理工作经费。     </w:t>
      </w:r>
    </w:p>
    <w:p>
      <w:pPr>
        <w:bidi w:val="0"/>
        <w:rPr>
          <w:rFonts w:hint="eastAsia"/>
          <w:lang w:eastAsia="zh-CN"/>
        </w:rPr>
      </w:pPr>
      <w:r>
        <w:rPr>
          <w:rFonts w:hint="eastAsia"/>
          <w:lang w:eastAsia="zh-CN"/>
        </w:rPr>
        <w:t>年度目标。包括产出目标、效果目标。</w:t>
      </w:r>
    </w:p>
    <w:p>
      <w:pPr>
        <w:bidi w:val="0"/>
        <w:rPr>
          <w:rFonts w:hint="eastAsia"/>
          <w:lang w:eastAsia="zh-CN"/>
        </w:rPr>
      </w:pPr>
      <w:r>
        <w:rPr>
          <w:rFonts w:hint="eastAsia"/>
          <w:lang w:eastAsia="zh-CN"/>
        </w:rPr>
        <w:t>严格按照盘龙区人民政府关于落实北京路城市综合长效管理考核办法要求实施，项目</w:t>
      </w:r>
      <w:r>
        <w:rPr>
          <w:rFonts w:hint="eastAsia"/>
          <w:lang w:eastAsia="zh-CN"/>
        </w:rPr>
        <w:t>产出指标</w:t>
      </w:r>
      <w:r>
        <w:rPr>
          <w:rFonts w:hint="eastAsia"/>
          <w:lang w:val="en-US" w:eastAsia="zh-CN"/>
        </w:rPr>
        <w:t>120</w:t>
      </w:r>
      <w:r>
        <w:rPr>
          <w:rFonts w:hint="eastAsia"/>
          <w:lang w:eastAsia="zh-CN"/>
        </w:rPr>
        <w:t>万元，执行完毕绩效指标</w:t>
      </w:r>
      <w:r>
        <w:rPr>
          <w:rFonts w:hint="eastAsia"/>
          <w:lang w:val="en-US" w:eastAsia="zh-CN"/>
        </w:rPr>
        <w:t>120</w:t>
      </w:r>
      <w:r>
        <w:rPr>
          <w:rFonts w:hint="eastAsia"/>
          <w:lang w:eastAsia="zh-CN"/>
        </w:rPr>
        <w:t>万元，完成率</w:t>
      </w:r>
      <w:r>
        <w:rPr>
          <w:rFonts w:hint="eastAsia"/>
          <w:lang w:val="en-US" w:eastAsia="zh-CN"/>
        </w:rPr>
        <w:t>100</w:t>
      </w:r>
      <w:r>
        <w:rPr>
          <w:rFonts w:hint="eastAsia"/>
          <w:lang w:eastAsia="zh-CN"/>
        </w:rPr>
        <w:t>%，年底按时完成老旧小区废旧垃圾清运、园林绿化人为踩踏及无人管理部、城管执法中队协勤人员生活补贴及保险、城管中队装备及服装费、临时保安服务费、“两违建筑”整治经费及零星工程款，通过综合整治环境卫生，提高群众环境卫生意识，重点解决城乡环境卫生“脏、乱、差”的问题，群众满意度达到95%以上。</w:t>
      </w:r>
    </w:p>
    <w:p>
      <w:pPr>
        <w:bidi w:val="0"/>
        <w:rPr>
          <w:rFonts w:hint="eastAsia"/>
          <w:lang w:eastAsia="zh-CN"/>
        </w:rPr>
      </w:pPr>
      <w:bookmarkStart w:id="13" w:name="_Toc10657"/>
      <w:r>
        <w:rPr>
          <w:rFonts w:hint="eastAsia"/>
          <w:lang w:eastAsia="zh-CN"/>
        </w:rPr>
        <w:t>二、绩效评价工作情况</w:t>
      </w:r>
      <w:bookmarkEnd w:id="13"/>
    </w:p>
    <w:p>
      <w:pPr>
        <w:bidi w:val="0"/>
        <w:rPr>
          <w:rFonts w:hint="eastAsia"/>
          <w:lang w:eastAsia="zh-CN"/>
        </w:rPr>
      </w:pPr>
      <w:r>
        <w:rPr>
          <w:rFonts w:hint="eastAsia"/>
          <w:lang w:eastAsia="zh-CN"/>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bidi w:val="0"/>
        <w:rPr>
          <w:rFonts w:hint="eastAsia"/>
          <w:lang w:eastAsia="zh-CN"/>
        </w:rPr>
      </w:pPr>
      <w:r>
        <w:rPr>
          <w:rFonts w:hint="eastAsia"/>
          <w:lang w:eastAsia="zh-CN"/>
        </w:rPr>
        <w:t>（二）绩效评价工作方案制定过程。</w:t>
      </w:r>
    </w:p>
    <w:p>
      <w:pPr>
        <w:bidi w:val="0"/>
        <w:rPr>
          <w:rFonts w:hint="eastAsia"/>
          <w:lang w:eastAsia="zh-CN"/>
        </w:rPr>
      </w:pPr>
      <w:r>
        <w:rPr>
          <w:rFonts w:hint="eastAsia"/>
          <w:lang w:eastAsia="zh-CN"/>
        </w:rPr>
        <w:t>1.前期调研。</w:t>
      </w:r>
    </w:p>
    <w:p>
      <w:pPr>
        <w:bidi w:val="0"/>
        <w:rPr>
          <w:rFonts w:hint="eastAsia"/>
          <w:lang w:eastAsia="zh-CN"/>
        </w:rPr>
      </w:pPr>
      <w:r>
        <w:rPr>
          <w:rFonts w:hint="eastAsia"/>
          <w:lang w:eastAsia="zh-CN"/>
        </w:rPr>
        <w:t>本次绩效评价开始前，评价组对项目开展情况、资金使用管理情况、财务账务处理等进行了前期调研，掌握了项目运行的第一手资料，为该项目绩效评价工作的开展打下了坚实的基础。</w:t>
      </w:r>
    </w:p>
    <w:p>
      <w:pPr>
        <w:bidi w:val="0"/>
        <w:rPr>
          <w:rFonts w:hint="eastAsia"/>
          <w:lang w:eastAsia="zh-CN"/>
        </w:rPr>
      </w:pPr>
      <w:r>
        <w:rPr>
          <w:rFonts w:hint="eastAsia"/>
          <w:lang w:val="en-US" w:eastAsia="zh-CN"/>
        </w:rPr>
        <w:t>2.</w:t>
      </w:r>
      <w:r>
        <w:rPr>
          <w:rFonts w:hint="eastAsia"/>
          <w:lang w:eastAsia="zh-CN"/>
        </w:rPr>
        <w:t>研究文件。</w:t>
      </w:r>
    </w:p>
    <w:p>
      <w:pPr>
        <w:bidi w:val="0"/>
        <w:rPr>
          <w:rFonts w:hint="eastAsia"/>
          <w:lang w:eastAsia="zh-CN"/>
        </w:rPr>
      </w:pPr>
      <w:r>
        <w:rPr>
          <w:rFonts w:hint="eastAsia"/>
          <w:lang w:eastAsia="zh-CN"/>
        </w:rPr>
        <w:t>评价组对《盘龙区区级部门预算绩效自评管理暂行办法》、《昆明市盘龙区财政局 关于开展2020年度区级预算支出绩效自评工作的通知》（盘财绩〔2021〕2号）进行了认真研究，吃透文件精神，以确保绩效评价工作符合盘龙区财政局的相关要求。</w:t>
      </w:r>
    </w:p>
    <w:p>
      <w:pPr>
        <w:bidi w:val="0"/>
        <w:rPr>
          <w:rFonts w:hint="eastAsia"/>
          <w:lang w:val="en-US" w:eastAsia="zh-CN"/>
        </w:rPr>
      </w:pPr>
      <w:r>
        <w:rPr>
          <w:rFonts w:hint="eastAsia"/>
          <w:lang w:val="en-US" w:eastAsia="zh-CN"/>
        </w:rPr>
        <w:t>各职能部门申报预算项目并负责该项目绩效目标调研分析、绩效自评等工作，绩效评价小组对本所职能部门报送上来的绩效评价材料进行整理，结合掌握情况，对报送的项目实施情况进行核查落实，</w:t>
      </w:r>
      <w:r>
        <w:rPr>
          <w:rFonts w:hint="eastAsia"/>
          <w:lang w:eastAsia="zh-CN"/>
        </w:rPr>
        <w:t>根据</w:t>
      </w:r>
      <w:r>
        <w:rPr>
          <w:rFonts w:hint="eastAsia"/>
          <w:lang w:val="en-US" w:eastAsia="zh-CN"/>
        </w:rPr>
        <w:t>2020年度各项资金使用进度及项目完成情况结合年初预算</w:t>
      </w:r>
      <w:r>
        <w:rPr>
          <w:rFonts w:hint="eastAsia"/>
          <w:lang w:eastAsia="zh-CN"/>
        </w:rPr>
        <w:t>及上级补助资金使用总额，评价本单位是否资金使用达到预期目标，资金使用是否规范，是否专款专用，资金使用过程中是否做到按照合理的进度支付</w:t>
      </w:r>
      <w:r>
        <w:rPr>
          <w:rFonts w:hint="eastAsia"/>
          <w:lang w:val="en-US" w:eastAsia="zh-CN"/>
        </w:rPr>
        <w:t>。</w:t>
      </w:r>
    </w:p>
    <w:p>
      <w:pPr>
        <w:bidi w:val="0"/>
        <w:rPr>
          <w:rFonts w:hint="eastAsia"/>
          <w:lang w:eastAsia="zh-CN"/>
        </w:rPr>
      </w:pPr>
      <w:r>
        <w:rPr>
          <w:rFonts w:hint="eastAsia"/>
          <w:lang w:eastAsia="zh-CN"/>
        </w:rPr>
        <w:t>绩效评价指标体系及工作方案的设计。</w:t>
      </w:r>
    </w:p>
    <w:p>
      <w:pPr>
        <w:bidi w:val="0"/>
        <w:rPr>
          <w:rFonts w:hint="eastAsia"/>
          <w:lang w:eastAsia="zh-CN"/>
        </w:rPr>
      </w:pPr>
      <w:r>
        <w:rPr>
          <w:rFonts w:hint="eastAsia"/>
          <w:lang w:eastAsia="zh-CN"/>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topLinePunct/>
        <w:spacing w:line="440" w:lineRule="exact"/>
        <w:ind w:firstLine="750" w:firstLineChars="250"/>
        <w:rPr>
          <w:rFonts w:ascii="楷体" w:hAnsi="楷体" w:eastAsia="楷体"/>
          <w:szCs w:val="32"/>
        </w:rPr>
      </w:pPr>
      <w:r>
        <w:rPr>
          <w:rFonts w:hint="eastAsia" w:ascii="楷体" w:hAnsi="楷体" w:eastAsia="楷体"/>
          <w:szCs w:val="32"/>
        </w:rPr>
        <w:t>（三）绩效评价原则、评价方法</w:t>
      </w:r>
    </w:p>
    <w:p>
      <w:pPr>
        <w:bidi w:val="0"/>
        <w:rPr>
          <w:rFonts w:hint="eastAsia"/>
          <w:lang w:eastAsia="zh-CN"/>
        </w:rPr>
      </w:pPr>
      <w:r>
        <w:rPr>
          <w:rFonts w:hint="eastAsia"/>
          <w:lang w:eastAsia="zh-CN"/>
        </w:rPr>
        <w:t>1.绩效评价原则。包括科学规范、公开公正、绩效相关等原则。</w:t>
      </w:r>
    </w:p>
    <w:p>
      <w:pPr>
        <w:bidi w:val="0"/>
        <w:rPr>
          <w:rFonts w:hint="eastAsia"/>
          <w:lang w:eastAsia="zh-CN"/>
        </w:rPr>
      </w:pPr>
      <w:r>
        <w:rPr>
          <w:rFonts w:hint="eastAsia"/>
          <w:lang w:eastAsia="zh-CN"/>
        </w:rPr>
        <w:t>本项目绩效评价坚持</w:t>
      </w:r>
      <w:r>
        <w:rPr>
          <w:rFonts w:hint="eastAsia"/>
          <w:lang w:val="en-US" w:eastAsia="zh-CN"/>
        </w:rPr>
        <w:t>事实求是</w:t>
      </w:r>
      <w:r>
        <w:rPr>
          <w:rFonts w:hint="eastAsia"/>
          <w:lang w:eastAsia="zh-CN"/>
        </w:rPr>
        <w:t>、公平公正、科学规范等原则。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eastAsia"/>
          <w:lang w:eastAsia="zh-CN"/>
        </w:rPr>
        <w:t>。</w:t>
      </w:r>
    </w:p>
    <w:p>
      <w:pPr>
        <w:bidi w:val="0"/>
        <w:rPr>
          <w:rFonts w:hint="eastAsia"/>
          <w:lang w:eastAsia="zh-CN"/>
        </w:rPr>
      </w:pPr>
      <w:r>
        <w:rPr>
          <w:rFonts w:hint="eastAsia"/>
          <w:lang w:eastAsia="zh-CN"/>
        </w:rPr>
        <w:t>绩效评价方法。包括指标评价、数据采集和社会调查中所采用的方法。</w:t>
      </w:r>
    </w:p>
    <w:p>
      <w:pPr>
        <w:bidi w:val="0"/>
        <w:rPr>
          <w:rFonts w:hint="eastAsia"/>
          <w:lang w:eastAsia="zh-CN"/>
        </w:rPr>
      </w:pPr>
      <w:r>
        <w:rPr>
          <w:rFonts w:hint="eastAsia"/>
          <w:lang w:eastAsia="zh-CN"/>
        </w:rPr>
        <w:t>本项目项目绩效评价</w:t>
      </w:r>
      <w:r>
        <w:rPr>
          <w:rFonts w:hint="eastAsia"/>
          <w:lang w:eastAsia="zh-CN"/>
        </w:rPr>
        <w:t>采用指标评价、数据采集方法</w:t>
      </w:r>
      <w:r>
        <w:rPr>
          <w:rFonts w:hint="eastAsia"/>
          <w:lang w:eastAsia="zh-CN"/>
        </w:rPr>
        <w:t>评价</w:t>
      </w:r>
      <w:r>
        <w:rPr>
          <w:rFonts w:hint="eastAsia"/>
          <w:lang w:val="en-US" w:eastAsia="zh-CN"/>
        </w:rPr>
        <w:t>绩效目标的实现程度和效果总体评价绩效预期完成情况。</w:t>
      </w:r>
    </w:p>
    <w:p>
      <w:pPr>
        <w:topLinePunct/>
        <w:spacing w:line="440" w:lineRule="exact"/>
        <w:ind w:firstLine="750" w:firstLineChars="250"/>
        <w:rPr>
          <w:rFonts w:ascii="楷体" w:hAnsi="楷体" w:eastAsia="楷体"/>
          <w:szCs w:val="32"/>
        </w:rPr>
      </w:pPr>
      <w:r>
        <w:rPr>
          <w:rFonts w:hint="eastAsia" w:ascii="楷体" w:hAnsi="楷体" w:eastAsia="楷体"/>
          <w:szCs w:val="32"/>
        </w:rPr>
        <w:t>（四）绩效评价实施过程</w:t>
      </w:r>
    </w:p>
    <w:p>
      <w:pPr>
        <w:bidi w:val="0"/>
        <w:rPr>
          <w:rFonts w:hint="eastAsia"/>
          <w:lang w:eastAsia="zh-CN"/>
        </w:rPr>
      </w:pPr>
      <w:r>
        <w:rPr>
          <w:rFonts w:hint="eastAsia"/>
          <w:lang w:eastAsia="zh-CN"/>
        </w:rPr>
        <w:t>1.数据填报和采集。</w:t>
      </w:r>
    </w:p>
    <w:p>
      <w:pPr>
        <w:bidi w:val="0"/>
        <w:rPr>
          <w:rFonts w:hint="eastAsia"/>
          <w:lang w:eastAsia="zh-CN"/>
        </w:rPr>
      </w:pPr>
      <w:r>
        <w:rPr>
          <w:rFonts w:hint="eastAsia"/>
          <w:lang w:eastAsia="zh-CN"/>
        </w:rPr>
        <w:t>本项目实施部门根据项目组织情况统计各活动经费、收集绩效评价所需资料。</w:t>
      </w:r>
    </w:p>
    <w:p>
      <w:pPr>
        <w:bidi w:val="0"/>
        <w:rPr>
          <w:rFonts w:hint="eastAsia"/>
          <w:lang w:eastAsia="zh-CN"/>
        </w:rPr>
      </w:pPr>
      <w:r>
        <w:rPr>
          <w:rFonts w:hint="eastAsia"/>
          <w:lang w:val="en-US" w:eastAsia="zh-CN"/>
        </w:rPr>
        <w:t>2.</w:t>
      </w:r>
      <w:r>
        <w:rPr>
          <w:rFonts w:hint="eastAsia"/>
          <w:lang w:eastAsia="zh-CN"/>
        </w:rPr>
        <w:t>社会调查。</w:t>
      </w:r>
    </w:p>
    <w:p>
      <w:pPr>
        <w:bidi w:val="0"/>
        <w:rPr>
          <w:rFonts w:hint="eastAsia"/>
          <w:lang w:eastAsia="zh-CN"/>
        </w:rPr>
      </w:pPr>
      <w:r>
        <w:rPr>
          <w:rFonts w:hint="eastAsia"/>
          <w:lang w:eastAsia="zh-CN"/>
        </w:rPr>
        <w:t>针对本项目对服务对象采用问卷调查或现场抽样调查的方式收集服务对象满意度。</w:t>
      </w:r>
    </w:p>
    <w:p>
      <w:pPr>
        <w:bidi w:val="0"/>
        <w:rPr>
          <w:rFonts w:hint="eastAsia"/>
          <w:lang w:eastAsia="zh-CN"/>
        </w:rPr>
      </w:pPr>
      <w:r>
        <w:rPr>
          <w:rFonts w:hint="eastAsia"/>
          <w:lang w:val="en-US" w:eastAsia="zh-CN"/>
        </w:rPr>
        <w:t>3.</w:t>
      </w:r>
      <w:r>
        <w:rPr>
          <w:rFonts w:hint="eastAsia"/>
          <w:lang w:eastAsia="zh-CN"/>
        </w:rPr>
        <w:t>数据分析和撰写报告。</w:t>
      </w:r>
    </w:p>
    <w:p>
      <w:pPr>
        <w:bidi w:val="0"/>
        <w:rPr>
          <w:rFonts w:hint="eastAsia"/>
          <w:lang w:eastAsia="zh-CN"/>
        </w:rPr>
      </w:pPr>
      <w:r>
        <w:rPr>
          <w:rFonts w:hint="eastAsia"/>
          <w:lang w:eastAsia="zh-CN"/>
        </w:rPr>
        <w:t>根据本项目年初预算与执行进度、资金使用进行对比分析是否</w:t>
      </w:r>
      <w:r>
        <w:rPr>
          <w:rFonts w:hint="eastAsia"/>
          <w:lang w:val="en-US" w:eastAsia="zh-CN"/>
        </w:rPr>
        <w:t>对服务对象产生影响，成本是否超过预算、时效是否满足预算，是否做到专款专用等。</w:t>
      </w:r>
    </w:p>
    <w:p>
      <w:pPr>
        <w:bidi w:val="0"/>
        <w:rPr>
          <w:rFonts w:hint="eastAsia"/>
          <w:lang w:eastAsia="zh-CN"/>
        </w:rPr>
      </w:pPr>
      <w:r>
        <w:rPr>
          <w:rFonts w:hint="eastAsia"/>
          <w:lang w:eastAsia="zh-CN"/>
        </w:rPr>
        <w:t>本次绩效评价的局限性。</w:t>
      </w:r>
    </w:p>
    <w:p>
      <w:pPr>
        <w:bidi w:val="0"/>
        <w:rPr>
          <w:rFonts w:hint="eastAsia"/>
          <w:lang w:eastAsia="zh-CN"/>
        </w:rPr>
      </w:pPr>
      <w:r>
        <w:rPr>
          <w:rFonts w:hint="eastAsia"/>
          <w:lang w:eastAsia="zh-CN"/>
        </w:rPr>
        <w:t>绩效评价主要采取自评方式，具有一定的主观性。</w:t>
      </w:r>
    </w:p>
    <w:p>
      <w:pPr>
        <w:pStyle w:val="5"/>
        <w:bidi w:val="0"/>
      </w:pPr>
      <w:bookmarkStart w:id="14" w:name="_Toc17991"/>
      <w:r>
        <w:rPr>
          <w:rFonts w:hint="eastAsia"/>
        </w:rPr>
        <w:t>三、评价结论和绩效分析</w:t>
      </w:r>
      <w:bookmarkEnd w:id="14"/>
    </w:p>
    <w:p>
      <w:pPr>
        <w:topLinePunct/>
        <w:spacing w:line="440" w:lineRule="exact"/>
        <w:ind w:firstLine="750" w:firstLineChars="250"/>
        <w:rPr>
          <w:rFonts w:ascii="楷体" w:hAnsi="楷体" w:eastAsia="楷体"/>
          <w:szCs w:val="32"/>
        </w:rPr>
      </w:pPr>
      <w:r>
        <w:rPr>
          <w:rFonts w:hint="eastAsia" w:ascii="楷体" w:hAnsi="楷体" w:eastAsia="楷体"/>
          <w:szCs w:val="32"/>
        </w:rPr>
        <w:t>（一）评价结论。</w:t>
      </w:r>
    </w:p>
    <w:p>
      <w:pPr>
        <w:bidi w:val="0"/>
        <w:rPr>
          <w:rFonts w:hint="eastAsia"/>
          <w:lang w:eastAsia="zh-CN"/>
        </w:rPr>
      </w:pPr>
      <w:r>
        <w:rPr>
          <w:rFonts w:hint="eastAsia"/>
          <w:lang w:eastAsia="zh-CN"/>
        </w:rPr>
        <w:t>1.评价结果。</w:t>
      </w:r>
    </w:p>
    <w:p>
      <w:pPr>
        <w:bidi w:val="0"/>
        <w:rPr>
          <w:rFonts w:hint="eastAsia"/>
          <w:lang w:eastAsia="zh-CN"/>
        </w:rPr>
      </w:pPr>
      <w:r>
        <w:rPr>
          <w:rFonts w:hint="eastAsia"/>
          <w:lang w:eastAsia="zh-CN"/>
        </w:rPr>
        <w:t>根据对投入类指标、过程类指标和产出效益类指标的分析，鼓楼街道办严格执行财务管理相关制度的规定，财务制度健全，管理规范，做到了专款专用，无贪污、截留、挪用现象。</w:t>
      </w:r>
    </w:p>
    <w:p>
      <w:pPr>
        <w:bidi w:val="0"/>
        <w:rPr>
          <w:rFonts w:hint="eastAsia"/>
          <w:lang w:eastAsia="zh-CN"/>
        </w:rPr>
      </w:pPr>
      <w:r>
        <w:rPr>
          <w:rFonts w:hint="eastAsia"/>
          <w:lang w:eastAsia="zh-CN"/>
        </w:rPr>
        <w:t>综上，根据《盘龙区区级部门预算绩效自评管理暂行办法》，绩效评价得分为9</w:t>
      </w:r>
      <w:r>
        <w:rPr>
          <w:rFonts w:hint="eastAsia"/>
          <w:lang w:val="en-US" w:eastAsia="zh-CN"/>
        </w:rPr>
        <w:t>5</w:t>
      </w:r>
      <w:r>
        <w:rPr>
          <w:rFonts w:hint="eastAsia"/>
          <w:lang w:eastAsia="zh-CN"/>
        </w:rPr>
        <w:t>分，自评结果为优。</w:t>
      </w:r>
    </w:p>
    <w:p>
      <w:pPr>
        <w:bidi w:val="0"/>
        <w:rPr>
          <w:rFonts w:hint="eastAsia"/>
          <w:lang w:eastAsia="zh-CN"/>
        </w:rPr>
      </w:pPr>
      <w:r>
        <w:rPr>
          <w:rFonts w:hint="eastAsia"/>
          <w:lang w:eastAsia="zh-CN"/>
        </w:rPr>
        <w:t>2.主要绩效。</w:t>
      </w:r>
    </w:p>
    <w:p>
      <w:pPr>
        <w:bidi w:val="0"/>
        <w:rPr>
          <w:rFonts w:hint="eastAsia"/>
          <w:lang w:eastAsia="zh-CN"/>
        </w:rPr>
      </w:pPr>
      <w:r>
        <w:rPr>
          <w:rFonts w:hint="eastAsia"/>
          <w:lang w:eastAsia="zh-CN"/>
        </w:rPr>
        <w:t>（二）具体绩效分析。对照绩效评价指标体系逐项进行分析、评价并打分。</w:t>
      </w:r>
    </w:p>
    <w:tbl>
      <w:tblPr>
        <w:tblStyle w:val="9"/>
        <w:tblW w:w="8321" w:type="dxa"/>
        <w:tblInd w:w="96" w:type="dxa"/>
        <w:shd w:val="clear" w:color="auto" w:fill="auto"/>
        <w:tblLayout w:type="fixed"/>
        <w:tblCellMar>
          <w:top w:w="0" w:type="dxa"/>
          <w:left w:w="108" w:type="dxa"/>
          <w:bottom w:w="0" w:type="dxa"/>
          <w:right w:w="108" w:type="dxa"/>
        </w:tblCellMar>
      </w:tblPr>
      <w:tblGrid>
        <w:gridCol w:w="566"/>
        <w:gridCol w:w="705"/>
        <w:gridCol w:w="1020"/>
        <w:gridCol w:w="735"/>
        <w:gridCol w:w="2025"/>
        <w:gridCol w:w="2205"/>
        <w:gridCol w:w="1065"/>
      </w:tblGrid>
      <w:tr>
        <w:tblPrEx>
          <w:shd w:val="clear" w:color="auto" w:fill="auto"/>
          <w:tblCellMar>
            <w:top w:w="0" w:type="dxa"/>
            <w:left w:w="108" w:type="dxa"/>
            <w:bottom w:w="0" w:type="dxa"/>
            <w:right w:w="108" w:type="dxa"/>
          </w:tblCellMar>
        </w:tblPrEx>
        <w:trPr>
          <w:trHeight w:val="342"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一级指标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二级</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三级指标</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得分</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指标解释</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指标评分细则</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数据来源</w:t>
            </w:r>
          </w:p>
        </w:tc>
      </w:tr>
      <w:tr>
        <w:tblPrEx>
          <w:tblCellMar>
            <w:top w:w="0" w:type="dxa"/>
            <w:left w:w="108" w:type="dxa"/>
            <w:bottom w:w="0" w:type="dxa"/>
            <w:right w:w="108" w:type="dxa"/>
          </w:tblCellMar>
        </w:tblPrEx>
        <w:trPr>
          <w:trHeight w:val="3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r>
        <w:tblPrEx>
          <w:tblCellMar>
            <w:top w:w="0" w:type="dxa"/>
            <w:left w:w="108" w:type="dxa"/>
            <w:bottom w:w="0" w:type="dxa"/>
            <w:right w:w="108" w:type="dxa"/>
          </w:tblCellMar>
        </w:tblPrEx>
        <w:trPr>
          <w:trHeight w:val="391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w:t>
            </w:r>
            <w:r>
              <w:rPr>
                <w:rStyle w:val="14"/>
                <w:lang w:val="en-US" w:eastAsia="zh-CN" w:bidi="ar"/>
              </w:rPr>
              <w:t>部门决策（</w:t>
            </w:r>
            <w:r>
              <w:rPr>
                <w:rStyle w:val="15"/>
                <w:lang w:val="en-US" w:eastAsia="zh-CN" w:bidi="ar"/>
              </w:rPr>
              <w:t>35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r>
              <w:rPr>
                <w:rStyle w:val="13"/>
                <w:lang w:val="en-US" w:eastAsia="zh-CN" w:bidi="ar"/>
              </w:rPr>
              <w:t>部门目标（</w:t>
            </w:r>
            <w:r>
              <w:rPr>
                <w:rStyle w:val="16"/>
                <w:lang w:val="en-US" w:eastAsia="zh-CN" w:bidi="ar"/>
              </w:rPr>
              <w:t>12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A11</w:t>
            </w:r>
            <w:r>
              <w:rPr>
                <w:rStyle w:val="13"/>
                <w:lang w:val="en-US" w:eastAsia="zh-CN" w:bidi="ar"/>
              </w:rPr>
              <w:t>部门中长期规划目标的明确性与合理性（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部门（单位）中长期规划目标的设定情况；中长期规划目标应设定明确，应与政府中长期规划目标相适应，且应与部门职能相适应。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①设定了部门中长期规划目标，得</w:t>
            </w:r>
            <w:r>
              <w:rPr>
                <w:rStyle w:val="16"/>
                <w:lang w:val="en-US" w:eastAsia="zh-CN" w:bidi="ar"/>
              </w:rPr>
              <w:t>0.5</w:t>
            </w:r>
            <w:r>
              <w:rPr>
                <w:rStyle w:val="13"/>
                <w:lang w:val="en-US" w:eastAsia="zh-CN" w:bidi="ar"/>
              </w:rPr>
              <w:t>分；②设定的部门中长期规划目标明确，得</w:t>
            </w:r>
            <w:r>
              <w:rPr>
                <w:rStyle w:val="16"/>
                <w:lang w:val="en-US" w:eastAsia="zh-CN" w:bidi="ar"/>
              </w:rPr>
              <w:t>0.5</w:t>
            </w:r>
            <w:r>
              <w:rPr>
                <w:rStyle w:val="13"/>
                <w:lang w:val="en-US" w:eastAsia="zh-CN" w:bidi="ar"/>
              </w:rPr>
              <w:t>分；③能够适应《盘龙区</w:t>
            </w:r>
            <w:r>
              <w:rPr>
                <w:rStyle w:val="16"/>
                <w:lang w:val="en-US" w:eastAsia="zh-CN" w:bidi="ar"/>
              </w:rPr>
              <w:t>XXXXX</w:t>
            </w:r>
            <w:r>
              <w:rPr>
                <w:rStyle w:val="13"/>
                <w:lang w:val="en-US" w:eastAsia="zh-CN" w:bidi="ar"/>
              </w:rPr>
              <w:t>事业发展“十</w:t>
            </w:r>
            <w:r>
              <w:rPr>
                <w:rStyle w:val="16"/>
                <w:lang w:val="en-US" w:eastAsia="zh-CN" w:bidi="ar"/>
              </w:rPr>
              <w:t>XX</w:t>
            </w:r>
            <w:r>
              <w:rPr>
                <w:rStyle w:val="13"/>
                <w:lang w:val="en-US" w:eastAsia="zh-CN" w:bidi="ar"/>
              </w:rPr>
              <w:t>五”规划》，得</w:t>
            </w:r>
            <w:r>
              <w:rPr>
                <w:rStyle w:val="16"/>
                <w:lang w:val="en-US" w:eastAsia="zh-CN" w:bidi="ar"/>
              </w:rPr>
              <w:t>0.5</w:t>
            </w:r>
            <w:r>
              <w:rPr>
                <w:rStyle w:val="13"/>
                <w:lang w:val="en-US" w:eastAsia="zh-CN" w:bidi="ar"/>
              </w:rPr>
              <w:t>分；④能够与部门职能相适应，得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部门中长期规划目标、区政府相关规划、部门“三定”方案、部门职能文件。</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A12</w:t>
            </w:r>
            <w:r>
              <w:rPr>
                <w:rStyle w:val="13"/>
                <w:lang w:val="en-US" w:eastAsia="zh-CN" w:bidi="ar"/>
              </w:rPr>
              <w:t>年度工作目标的明确性与合理性（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部门年度工作目标的设定是否明确合理</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①部门年度工作目标明确设定，得</w:t>
            </w:r>
            <w:r>
              <w:rPr>
                <w:rStyle w:val="16"/>
                <w:lang w:val="en-US" w:eastAsia="zh-CN" w:bidi="ar"/>
              </w:rPr>
              <w:t>1</w:t>
            </w:r>
            <w:r>
              <w:rPr>
                <w:rStyle w:val="13"/>
                <w:lang w:val="en-US" w:eastAsia="zh-CN" w:bidi="ar"/>
              </w:rPr>
              <w:t>分；②年度工作目标与部门中长期规划目标一致，得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年度工作目标与部门中长期规划文件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A13</w:t>
            </w:r>
            <w:r>
              <w:rPr>
                <w:rStyle w:val="13"/>
                <w:lang w:val="en-US" w:eastAsia="zh-CN" w:bidi="ar"/>
              </w:rPr>
              <w:t>年度工作计划与年度工作目标的一致性（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部门年度工作计划是否与部门年度工作目标相一致。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将部门详细工作计划与年度工作目标对应匹配，视匹配情况酌情得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年度工作计划与年度工作目标文件</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A14</w:t>
            </w:r>
            <w:r>
              <w:rPr>
                <w:rStyle w:val="13"/>
                <w:lang w:val="en-US" w:eastAsia="zh-CN" w:bidi="ar"/>
              </w:rPr>
              <w:t>绩效目标合理性（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用以反映和考核部门整体绩效目标与部门职能、年度工作目标的一致性。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①符合部门制定的中长期实施规划计</w:t>
            </w:r>
            <w:r>
              <w:rPr>
                <w:rStyle w:val="16"/>
                <w:lang w:val="en-US" w:eastAsia="zh-CN" w:bidi="ar"/>
              </w:rPr>
              <w:t>1</w:t>
            </w:r>
            <w:r>
              <w:rPr>
                <w:rStyle w:val="13"/>
                <w:lang w:val="en-US" w:eastAsia="zh-CN" w:bidi="ar"/>
              </w:rPr>
              <w:t>分；②符合部门“三定”方案确定的职责计</w:t>
            </w:r>
            <w:r>
              <w:rPr>
                <w:rStyle w:val="16"/>
                <w:lang w:val="en-US" w:eastAsia="zh-CN" w:bidi="ar"/>
              </w:rPr>
              <w:t>1</w:t>
            </w:r>
            <w:r>
              <w:rPr>
                <w:rStyle w:val="13"/>
                <w:lang w:val="en-US" w:eastAsia="zh-CN" w:bidi="ar"/>
              </w:rPr>
              <w:t>分；③与部门年度工作目标、任务相一致计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部门中长期规划、部门“三定”方案、年度重点工作任务与工作计划</w:t>
            </w:r>
          </w:p>
        </w:tc>
      </w:tr>
      <w:tr>
        <w:tblPrEx>
          <w:tblCellMar>
            <w:top w:w="0" w:type="dxa"/>
            <w:left w:w="108" w:type="dxa"/>
            <w:bottom w:w="0" w:type="dxa"/>
            <w:right w:w="108" w:type="dxa"/>
          </w:tblCellMar>
        </w:tblPrEx>
        <w:trPr>
          <w:trHeight w:val="410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A15</w:t>
            </w:r>
            <w:r>
              <w:rPr>
                <w:rStyle w:val="13"/>
                <w:lang w:val="en-US" w:eastAsia="zh-CN" w:bidi="ar"/>
              </w:rPr>
              <w:t>绩效指标明确性（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整体绩效目标所设定的绩效指标是否依据部门工作目标和工作任务进行细化、量化，绩效指标是否可衡量。</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①将部门整体的绩效目标细化分解为具体的工作任务计</w:t>
            </w:r>
            <w:r>
              <w:rPr>
                <w:rStyle w:val="16"/>
                <w:lang w:val="en-US" w:eastAsia="zh-CN" w:bidi="ar"/>
              </w:rPr>
              <w:t>1</w:t>
            </w:r>
            <w:r>
              <w:rPr>
                <w:rStyle w:val="13"/>
                <w:lang w:val="en-US" w:eastAsia="zh-CN" w:bidi="ar"/>
              </w:rPr>
              <w:t>分；②通过清晰、可衡量的指标值予以体现计</w:t>
            </w:r>
            <w:r>
              <w:rPr>
                <w:rStyle w:val="16"/>
                <w:lang w:val="en-US" w:eastAsia="zh-CN" w:bidi="ar"/>
              </w:rPr>
              <w:t>0.5</w:t>
            </w:r>
            <w:r>
              <w:rPr>
                <w:rStyle w:val="13"/>
                <w:lang w:val="en-US" w:eastAsia="zh-CN" w:bidi="ar"/>
              </w:rPr>
              <w:t>分。③与部门年度的任务数或计划数相对应计</w:t>
            </w:r>
            <w:r>
              <w:rPr>
                <w:rStyle w:val="16"/>
                <w:lang w:val="en-US" w:eastAsia="zh-CN" w:bidi="ar"/>
              </w:rPr>
              <w:t>0.5</w:t>
            </w:r>
            <w:r>
              <w:rPr>
                <w:rStyle w:val="13"/>
                <w:lang w:val="en-US" w:eastAsia="zh-CN" w:bidi="ar"/>
              </w:rPr>
              <w:t>分；④与本年度部门预算资金相匹配计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部门年度重点工作任务与工作计划。</w:t>
            </w:r>
          </w:p>
        </w:tc>
      </w:tr>
      <w:tr>
        <w:tblPrEx>
          <w:tblCellMar>
            <w:top w:w="0" w:type="dxa"/>
            <w:left w:w="108" w:type="dxa"/>
            <w:bottom w:w="0" w:type="dxa"/>
            <w:right w:w="108" w:type="dxa"/>
          </w:tblCellMar>
        </w:tblPrEx>
        <w:trPr>
          <w:trHeight w:val="283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r>
              <w:rPr>
                <w:rStyle w:val="13"/>
                <w:lang w:val="en-US" w:eastAsia="zh-CN" w:bidi="ar"/>
              </w:rPr>
              <w:t>部门职能（</w:t>
            </w:r>
            <w:r>
              <w:rPr>
                <w:rStyle w:val="16"/>
                <w:lang w:val="en-US" w:eastAsia="zh-CN" w:bidi="ar"/>
              </w:rPr>
              <w:t>10</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A21</w:t>
            </w:r>
            <w:r>
              <w:rPr>
                <w:rStyle w:val="13"/>
                <w:lang w:val="en-US" w:eastAsia="zh-CN" w:bidi="ar"/>
              </w:rPr>
              <w:t>部门职能的明确性与科学性（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考察部门职能界定是否明确科学，是否有相关文件。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①职能明确、设定依据充分，得</w:t>
            </w:r>
            <w:r>
              <w:rPr>
                <w:rStyle w:val="16"/>
                <w:lang w:val="en-US" w:eastAsia="zh-CN" w:bidi="ar"/>
              </w:rPr>
              <w:t>1</w:t>
            </w:r>
            <w:r>
              <w:rPr>
                <w:rStyle w:val="13"/>
                <w:lang w:val="en-US" w:eastAsia="zh-CN" w:bidi="ar"/>
              </w:rPr>
              <w:t>分；②有“三定”文件，但职能描述不明确，得</w:t>
            </w:r>
            <w:r>
              <w:rPr>
                <w:rStyle w:val="16"/>
                <w:lang w:val="en-US" w:eastAsia="zh-CN" w:bidi="ar"/>
              </w:rPr>
              <w:t>0.5</w:t>
            </w:r>
            <w:r>
              <w:rPr>
                <w:rStyle w:val="13"/>
                <w:lang w:val="en-US" w:eastAsia="zh-CN" w:bidi="ar"/>
              </w:rPr>
              <w:t>分</w:t>
            </w:r>
            <w:r>
              <w:rPr>
                <w:rStyle w:val="16"/>
                <w:lang w:val="en-US" w:eastAsia="zh-CN" w:bidi="ar"/>
              </w:rPr>
              <w:t>;</w:t>
            </w:r>
            <w:r>
              <w:rPr>
                <w:rStyle w:val="13"/>
                <w:lang w:val="en-US" w:eastAsia="zh-CN" w:bidi="ar"/>
              </w:rPr>
              <w:t>③没有职能设定的文件依据且职能不清，得</w:t>
            </w:r>
            <w:r>
              <w:rPr>
                <w:rStyle w:val="16"/>
                <w:lang w:val="en-US" w:eastAsia="zh-CN" w:bidi="ar"/>
              </w:rPr>
              <w:t>0</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部门职能描述、“三定”文件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A22</w:t>
            </w:r>
            <w:r>
              <w:rPr>
                <w:rStyle w:val="13"/>
                <w:lang w:val="en-US" w:eastAsia="zh-CN" w:bidi="ar"/>
              </w:rPr>
              <w:t>年度工作目标与部门职能的适应性（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部门所设定的具体目标是否与部门职能相适应。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将部门详细工作目标与部门职能对应匹配，视匹配情况酌情得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部门年度工作目标、部门职能</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A23</w:t>
            </w:r>
            <w:r>
              <w:rPr>
                <w:rStyle w:val="13"/>
                <w:lang w:val="en-US" w:eastAsia="zh-CN" w:bidi="ar"/>
              </w:rPr>
              <w:t>年度具体工作与部门职能的匹配性（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部门年度各类具体工作是否与部门职能相匹配。</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将部门年度具体工作与部门职能对应匹配，视匹配情况酌情得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部门年度各项具体工作，部门职能</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A24</w:t>
            </w:r>
            <w:r>
              <w:rPr>
                <w:rStyle w:val="13"/>
                <w:lang w:val="en-US" w:eastAsia="zh-CN" w:bidi="ar"/>
              </w:rPr>
              <w:t>部门内设科室及下属单位职责的明确性（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部门内设科室及下属单位具体职责是否明确</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①有职责文件制度规定部门各科室及下属单位具体职责，得</w:t>
            </w:r>
            <w:r>
              <w:rPr>
                <w:rStyle w:val="16"/>
                <w:lang w:val="en-US" w:eastAsia="zh-CN" w:bidi="ar"/>
              </w:rPr>
              <w:t>0.5</w:t>
            </w:r>
            <w:r>
              <w:rPr>
                <w:rStyle w:val="13"/>
                <w:lang w:val="en-US" w:eastAsia="zh-CN" w:bidi="ar"/>
              </w:rPr>
              <w:t>分；②具体职责明确，得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内设科室及下属单位职责文件</w:t>
            </w:r>
          </w:p>
        </w:tc>
      </w:tr>
      <w:tr>
        <w:tblPrEx>
          <w:tblCellMar>
            <w:top w:w="0" w:type="dxa"/>
            <w:left w:w="108" w:type="dxa"/>
            <w:bottom w:w="0" w:type="dxa"/>
            <w:right w:w="108" w:type="dxa"/>
          </w:tblCellMar>
        </w:tblPrEx>
        <w:trPr>
          <w:trHeight w:val="175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w:t>
            </w:r>
            <w:r>
              <w:rPr>
                <w:rStyle w:val="13"/>
                <w:lang w:val="en-US" w:eastAsia="zh-CN" w:bidi="ar"/>
              </w:rPr>
              <w:t>资源配置（</w:t>
            </w:r>
            <w:r>
              <w:rPr>
                <w:rStyle w:val="16"/>
                <w:lang w:val="en-US" w:eastAsia="zh-CN" w:bidi="ar"/>
              </w:rPr>
              <w:t>13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A31</w:t>
            </w:r>
            <w:r>
              <w:rPr>
                <w:rStyle w:val="13"/>
                <w:lang w:val="en-US" w:eastAsia="zh-CN" w:bidi="ar"/>
              </w:rPr>
              <w:t>基本支出预算合理性（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用以反映部门年度基本支出预算是否根据人员经费、公用经费标准进行合理编制。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①如实核定人员基数，得</w:t>
            </w:r>
            <w:r>
              <w:rPr>
                <w:rStyle w:val="16"/>
                <w:lang w:val="en-US" w:eastAsia="zh-CN" w:bidi="ar"/>
              </w:rPr>
              <w:t>1</w:t>
            </w:r>
            <w:r>
              <w:rPr>
                <w:rStyle w:val="13"/>
                <w:lang w:val="en-US" w:eastAsia="zh-CN" w:bidi="ar"/>
              </w:rPr>
              <w:t>分；②根据基本预算标准进行编制，得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部门基本支出预算标准、基本支出预算</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A32</w:t>
            </w:r>
            <w:r>
              <w:rPr>
                <w:rStyle w:val="13"/>
                <w:lang w:val="en-US" w:eastAsia="zh-CN" w:bidi="ar"/>
              </w:rPr>
              <w:t>项目支出预算合理性（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用以反映部门年度项目支出预算程序、预算依据、适用范围的合理性。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①预算程序合理，得</w:t>
            </w:r>
            <w:r>
              <w:rPr>
                <w:rStyle w:val="16"/>
                <w:lang w:val="en-US" w:eastAsia="zh-CN" w:bidi="ar"/>
              </w:rPr>
              <w:t>1</w:t>
            </w:r>
            <w:r>
              <w:rPr>
                <w:rStyle w:val="13"/>
                <w:lang w:val="en-US" w:eastAsia="zh-CN" w:bidi="ar"/>
              </w:rPr>
              <w:t>分；②预算依据充分，得</w:t>
            </w:r>
            <w:r>
              <w:rPr>
                <w:rStyle w:val="16"/>
                <w:lang w:val="en-US" w:eastAsia="zh-CN" w:bidi="ar"/>
              </w:rPr>
              <w:t>2</w:t>
            </w:r>
            <w:r>
              <w:rPr>
                <w:rStyle w:val="13"/>
                <w:lang w:val="en-US" w:eastAsia="zh-CN" w:bidi="ar"/>
              </w:rPr>
              <w:t>分；③符合资金使用范围，得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部门项目支出预算编制详细资料，访谈、文件梳理等、其他资料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A33</w:t>
            </w:r>
            <w:r>
              <w:rPr>
                <w:rStyle w:val="13"/>
                <w:lang w:val="en-US" w:eastAsia="zh-CN" w:bidi="ar"/>
              </w:rPr>
              <w:t>人力资源投入合理性（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用以反映部门核定人员的编制与部门工作内容的合理性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通过问卷及访谈调研</w:t>
            </w:r>
            <w:r>
              <w:rPr>
                <w:rStyle w:val="16"/>
                <w:lang w:val="en-US" w:eastAsia="zh-CN" w:bidi="ar"/>
              </w:rPr>
              <w:t>,</w:t>
            </w:r>
            <w:r>
              <w:rPr>
                <w:rStyle w:val="13"/>
                <w:lang w:val="en-US" w:eastAsia="zh-CN" w:bidi="ar"/>
              </w:rPr>
              <w:t>分析人员的工作量和工作时长，视匹配情况得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人员编制文件、调研</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A34</w:t>
            </w:r>
            <w:r>
              <w:rPr>
                <w:rStyle w:val="13"/>
                <w:lang w:val="en-US" w:eastAsia="zh-CN" w:bidi="ar"/>
              </w:rPr>
              <w:t>办公资源投入合理性（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用以反映部门现有办公资源能否满足部门日常工作需求。</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①办公资源经费保障充足，得</w:t>
            </w:r>
            <w:r>
              <w:rPr>
                <w:rStyle w:val="16"/>
                <w:lang w:val="en-US" w:eastAsia="zh-CN" w:bidi="ar"/>
              </w:rPr>
              <w:t>1</w:t>
            </w:r>
            <w:r>
              <w:rPr>
                <w:rStyle w:val="13"/>
                <w:lang w:val="en-US" w:eastAsia="zh-CN" w:bidi="ar"/>
              </w:rPr>
              <w:t>分；②办公资源配置合理，得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部门办公资源配置情况、调研等资料</w:t>
            </w:r>
          </w:p>
        </w:tc>
      </w:tr>
      <w:tr>
        <w:tblPrEx>
          <w:tblCellMar>
            <w:top w:w="0" w:type="dxa"/>
            <w:left w:w="108" w:type="dxa"/>
            <w:bottom w:w="0" w:type="dxa"/>
            <w:right w:w="108" w:type="dxa"/>
          </w:tblCellMar>
        </w:tblPrEx>
        <w:trPr>
          <w:trHeight w:val="432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A35</w:t>
            </w:r>
            <w:r>
              <w:rPr>
                <w:rStyle w:val="13"/>
                <w:lang w:val="en-US" w:eastAsia="zh-CN" w:bidi="ar"/>
              </w:rPr>
              <w:t>重点项目资源分配合理性（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部门本年度预算安排的重点项目支出与部门项目总支出的比率，用以反映和考核部门对履行主要职责或完成重点任务的保障程度。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根据重点项目资源分配，对重点项目完成实施的保障程度进行评分。能够保障重点项目顺利实施、全面完成当年工作目标任务的得满分，每有一项重点项目因资金不足无法完成，按权重（</w:t>
            </w:r>
            <w:r>
              <w:rPr>
                <w:rStyle w:val="16"/>
                <w:lang w:val="en-US" w:eastAsia="zh-CN" w:bidi="ar"/>
              </w:rPr>
              <w:t>3</w:t>
            </w:r>
            <w:r>
              <w:rPr>
                <w:rStyle w:val="13"/>
                <w:lang w:val="en-US" w:eastAsia="zh-CN" w:bidi="ar"/>
              </w:rPr>
              <w:t>分）的</w:t>
            </w:r>
            <w:r>
              <w:rPr>
                <w:rStyle w:val="16"/>
                <w:lang w:val="en-US" w:eastAsia="zh-CN" w:bidi="ar"/>
              </w:rPr>
              <w:t>1/3</w:t>
            </w:r>
            <w:r>
              <w:rPr>
                <w:rStyle w:val="13"/>
                <w:lang w:val="en-US" w:eastAsia="zh-CN" w:bidi="ar"/>
              </w:rPr>
              <w:t>扣分，扣完为止。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重点项目相关资料</w:t>
            </w:r>
          </w:p>
        </w:tc>
      </w:tr>
      <w:tr>
        <w:tblPrEx>
          <w:tblCellMar>
            <w:top w:w="0" w:type="dxa"/>
            <w:left w:w="108" w:type="dxa"/>
            <w:bottom w:w="0" w:type="dxa"/>
            <w:right w:w="108" w:type="dxa"/>
          </w:tblCellMar>
        </w:tblPrEx>
        <w:trPr>
          <w:trHeight w:val="499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B</w:t>
            </w:r>
            <w:r>
              <w:rPr>
                <w:rStyle w:val="14"/>
                <w:lang w:val="en-US" w:eastAsia="zh-CN" w:bidi="ar"/>
              </w:rPr>
              <w:t>部门管理（</w:t>
            </w:r>
            <w:r>
              <w:rPr>
                <w:rStyle w:val="15"/>
                <w:lang w:val="en-US" w:eastAsia="zh-CN" w:bidi="ar"/>
              </w:rPr>
              <w:t>20</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w:t>
            </w:r>
            <w:r>
              <w:rPr>
                <w:rStyle w:val="13"/>
                <w:lang w:val="en-US" w:eastAsia="zh-CN" w:bidi="ar"/>
              </w:rPr>
              <w:t>预算管理（</w:t>
            </w:r>
            <w:r>
              <w:rPr>
                <w:rStyle w:val="16"/>
                <w:lang w:val="en-US" w:eastAsia="zh-CN" w:bidi="ar"/>
              </w:rPr>
              <w:t>7</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B11</w:t>
            </w:r>
            <w:r>
              <w:rPr>
                <w:rStyle w:val="13"/>
                <w:lang w:val="en-US" w:eastAsia="zh-CN" w:bidi="ar"/>
              </w:rPr>
              <w:t>基本支出预算执行率（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部门基本支出本年度决算数与预算数的比率，用以反映和考核部门（单位）基本支出预算执行程度。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部门基本支出决算</w:t>
            </w:r>
            <w:r>
              <w:rPr>
                <w:rStyle w:val="16"/>
                <w:lang w:val="en-US" w:eastAsia="zh-CN" w:bidi="ar"/>
              </w:rPr>
              <w:t>/</w:t>
            </w:r>
            <w:r>
              <w:rPr>
                <w:rStyle w:val="13"/>
                <w:lang w:val="en-US" w:eastAsia="zh-CN" w:bidi="ar"/>
              </w:rPr>
              <w:t>部门基本支出预算×</w:t>
            </w:r>
            <w:r>
              <w:rPr>
                <w:rStyle w:val="16"/>
                <w:lang w:val="en-US" w:eastAsia="zh-CN" w:bidi="ar"/>
              </w:rPr>
              <w:t>100%</w:t>
            </w:r>
            <w:r>
              <w:rPr>
                <w:rStyle w:val="13"/>
                <w:lang w:val="en-US" w:eastAsia="zh-CN" w:bidi="ar"/>
              </w:rPr>
              <w:t>。决算数：部门本年度基本支出实际支出资金数。预算数：财政部门批复的本年度部门基本支出预算数以及当年批复的调整数。预算完成率≥</w:t>
            </w:r>
            <w:r>
              <w:rPr>
                <w:rStyle w:val="16"/>
                <w:lang w:val="en-US" w:eastAsia="zh-CN" w:bidi="ar"/>
              </w:rPr>
              <w:t>95%</w:t>
            </w:r>
            <w:r>
              <w:rPr>
                <w:rStyle w:val="13"/>
                <w:lang w:val="en-US" w:eastAsia="zh-CN" w:bidi="ar"/>
              </w:rPr>
              <w:t>得满分，未达到的每低于</w:t>
            </w:r>
            <w:r>
              <w:rPr>
                <w:rStyle w:val="16"/>
                <w:lang w:val="en-US" w:eastAsia="zh-CN" w:bidi="ar"/>
              </w:rPr>
              <w:t>1%</w:t>
            </w:r>
            <w:r>
              <w:rPr>
                <w:rStyle w:val="13"/>
                <w:lang w:val="en-US" w:eastAsia="zh-CN" w:bidi="ar"/>
              </w:rPr>
              <w:t>扣</w:t>
            </w:r>
            <w:r>
              <w:rPr>
                <w:rStyle w:val="16"/>
                <w:lang w:val="en-US" w:eastAsia="zh-CN" w:bidi="ar"/>
              </w:rPr>
              <w:t>0.1</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基本支出预算批复，预算调整批复、预算编制等其他资料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B12</w:t>
            </w:r>
            <w:r>
              <w:rPr>
                <w:rStyle w:val="13"/>
                <w:lang w:val="en-US" w:eastAsia="zh-CN" w:bidi="ar"/>
              </w:rPr>
              <w:t>项目支出预算执行率（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部门项目支出本年度决算数与预算数的比率，用以反映和考核部门项目支出预算执行程度。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部门项目支出决算</w:t>
            </w:r>
            <w:r>
              <w:rPr>
                <w:rStyle w:val="16"/>
                <w:lang w:val="en-US" w:eastAsia="zh-CN" w:bidi="ar"/>
              </w:rPr>
              <w:t>/</w:t>
            </w:r>
            <w:r>
              <w:rPr>
                <w:rStyle w:val="13"/>
                <w:lang w:val="en-US" w:eastAsia="zh-CN" w:bidi="ar"/>
              </w:rPr>
              <w:t>部门项目支出预算×</w:t>
            </w:r>
            <w:r>
              <w:rPr>
                <w:rStyle w:val="16"/>
                <w:lang w:val="en-US" w:eastAsia="zh-CN" w:bidi="ar"/>
              </w:rPr>
              <w:t>100%</w:t>
            </w:r>
            <w:r>
              <w:rPr>
                <w:rStyle w:val="13"/>
                <w:lang w:val="en-US" w:eastAsia="zh-CN" w:bidi="ar"/>
              </w:rPr>
              <w:t>。决算数：部门（单位）本年度项目支出实际支出资金数。预算数：财政部门批复的本年度部门（单位）项目支出预算数以及当年批复的调整数。预算完成率≥</w:t>
            </w:r>
            <w:r>
              <w:rPr>
                <w:rStyle w:val="16"/>
                <w:lang w:val="en-US" w:eastAsia="zh-CN" w:bidi="ar"/>
              </w:rPr>
              <w:t>95%</w:t>
            </w:r>
            <w:r>
              <w:rPr>
                <w:rStyle w:val="13"/>
                <w:lang w:val="en-US" w:eastAsia="zh-CN" w:bidi="ar"/>
              </w:rPr>
              <w:t>得满分，每低于</w:t>
            </w:r>
            <w:r>
              <w:rPr>
                <w:rStyle w:val="16"/>
                <w:lang w:val="en-US" w:eastAsia="zh-CN" w:bidi="ar"/>
              </w:rPr>
              <w:t>1%</w:t>
            </w:r>
            <w:r>
              <w:rPr>
                <w:rStyle w:val="13"/>
                <w:lang w:val="en-US" w:eastAsia="zh-CN" w:bidi="ar"/>
              </w:rPr>
              <w:t>扣</w:t>
            </w:r>
            <w:r>
              <w:rPr>
                <w:rStyle w:val="16"/>
                <w:lang w:val="en-US" w:eastAsia="zh-CN" w:bidi="ar"/>
              </w:rPr>
              <w:t>0.2</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项目支出预算批复，预算调整批复、预算编制等其他资料</w:t>
            </w:r>
          </w:p>
        </w:tc>
      </w:tr>
      <w:tr>
        <w:tblPrEx>
          <w:tblCellMar>
            <w:top w:w="0" w:type="dxa"/>
            <w:left w:w="108" w:type="dxa"/>
            <w:bottom w:w="0" w:type="dxa"/>
            <w:right w:w="108" w:type="dxa"/>
          </w:tblCellMar>
        </w:tblPrEx>
        <w:trPr>
          <w:trHeight w:val="496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B13</w:t>
            </w:r>
            <w:r>
              <w:rPr>
                <w:rStyle w:val="13"/>
                <w:lang w:val="en-US" w:eastAsia="zh-CN" w:bidi="ar"/>
              </w:rPr>
              <w:t>“三公经费”控制率（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部门本年度“三公”经费预算数与上年度“三公”经费预算数的变动比率，用以反映和考核部门（单位）对控制行政成本的努力程度。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“三公”经费控制率</w:t>
            </w:r>
            <w:r>
              <w:rPr>
                <w:rStyle w:val="16"/>
                <w:lang w:val="en-US" w:eastAsia="zh-CN" w:bidi="ar"/>
              </w:rPr>
              <w:t>=</w:t>
            </w:r>
            <w:r>
              <w:rPr>
                <w:rStyle w:val="13"/>
                <w:lang w:val="en-US" w:eastAsia="zh-CN" w:bidi="ar"/>
              </w:rPr>
              <w:t>（本年度“三公”经费总额</w:t>
            </w:r>
            <w:r>
              <w:rPr>
                <w:rStyle w:val="16"/>
                <w:lang w:val="en-US" w:eastAsia="zh-CN" w:bidi="ar"/>
              </w:rPr>
              <w:t>/</w:t>
            </w:r>
            <w:r>
              <w:rPr>
                <w:rStyle w:val="13"/>
                <w:lang w:val="en-US" w:eastAsia="zh-CN" w:bidi="ar"/>
              </w:rPr>
              <w:t>上年度“三公”经费总额）×</w:t>
            </w:r>
            <w:r>
              <w:rPr>
                <w:rStyle w:val="16"/>
                <w:lang w:val="en-US" w:eastAsia="zh-CN" w:bidi="ar"/>
              </w:rPr>
              <w:t>100%</w:t>
            </w:r>
            <w:r>
              <w:rPr>
                <w:rStyle w:val="13"/>
                <w:lang w:val="en-US" w:eastAsia="zh-CN" w:bidi="ar"/>
              </w:rPr>
              <w:t>。“三公”经费：年度预算安排的因公出国（境）费、公务用车购置及运行费和公务接待费。三公经费控制率≤</w:t>
            </w:r>
            <w:r>
              <w:rPr>
                <w:rStyle w:val="16"/>
                <w:lang w:val="en-US" w:eastAsia="zh-CN" w:bidi="ar"/>
              </w:rPr>
              <w:t>100%</w:t>
            </w:r>
            <w:r>
              <w:rPr>
                <w:rStyle w:val="13"/>
                <w:lang w:val="en-US" w:eastAsia="zh-CN" w:bidi="ar"/>
              </w:rPr>
              <w:t>得满分，≥</w:t>
            </w:r>
            <w:r>
              <w:rPr>
                <w:rStyle w:val="16"/>
                <w:lang w:val="en-US" w:eastAsia="zh-CN" w:bidi="ar"/>
              </w:rPr>
              <w:t>120%</w:t>
            </w:r>
            <w:r>
              <w:rPr>
                <w:rStyle w:val="13"/>
                <w:lang w:val="en-US" w:eastAsia="zh-CN" w:bidi="ar"/>
              </w:rPr>
              <w:t>得</w:t>
            </w:r>
            <w:r>
              <w:rPr>
                <w:rStyle w:val="16"/>
                <w:lang w:val="en-US" w:eastAsia="zh-CN" w:bidi="ar"/>
              </w:rPr>
              <w:t>0</w:t>
            </w:r>
            <w:r>
              <w:rPr>
                <w:rStyle w:val="13"/>
                <w:lang w:val="en-US" w:eastAsia="zh-CN" w:bidi="ar"/>
              </w:rPr>
              <w:t>分，区间内按权重进行扣分。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三公经费使用情况</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B14</w:t>
            </w:r>
            <w:r>
              <w:rPr>
                <w:rStyle w:val="13"/>
                <w:lang w:val="en-US" w:eastAsia="zh-CN" w:bidi="ar"/>
              </w:rPr>
              <w:t>预算调整情况（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用以反映预算单位是否根据年中预算实际执行情况及时合规进行预算调整。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①根据年中预算执行情况及时申请预算调整，得</w:t>
            </w:r>
            <w:r>
              <w:rPr>
                <w:rStyle w:val="16"/>
                <w:lang w:val="en-US" w:eastAsia="zh-CN" w:bidi="ar"/>
              </w:rPr>
              <w:t>0.5</w:t>
            </w:r>
            <w:r>
              <w:rPr>
                <w:rStyle w:val="13"/>
                <w:lang w:val="en-US" w:eastAsia="zh-CN" w:bidi="ar"/>
              </w:rPr>
              <w:t>分；②按规定程序进行预算调整，得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预算调整相关资料</w:t>
            </w:r>
          </w:p>
        </w:tc>
      </w:tr>
      <w:tr>
        <w:tblPrEx>
          <w:tblCellMar>
            <w:top w:w="0" w:type="dxa"/>
            <w:left w:w="108" w:type="dxa"/>
            <w:bottom w:w="0" w:type="dxa"/>
            <w:right w:w="108" w:type="dxa"/>
          </w:tblCellMar>
        </w:tblPrEx>
        <w:trPr>
          <w:trHeight w:val="391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w:t>
            </w:r>
            <w:r>
              <w:rPr>
                <w:rStyle w:val="13"/>
                <w:lang w:val="en-US" w:eastAsia="zh-CN" w:bidi="ar"/>
              </w:rPr>
              <w:t>财务管理（</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B21</w:t>
            </w:r>
            <w:r>
              <w:rPr>
                <w:rStyle w:val="13"/>
                <w:lang w:val="en-US" w:eastAsia="zh-CN" w:bidi="ar"/>
              </w:rPr>
              <w:t>财务管理制度健全性及执行情况（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部门为加强预算管理、规范财务行为而制定的财务管理制度是否健全完整。用以反映和考核部门预算管理制度对完成主要职责或促进事业发展的保障情况。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①是否已制定预算资金管理办法、内部财务管理制度、会计核算制度等管理制度，</w:t>
            </w:r>
            <w:r>
              <w:rPr>
                <w:rStyle w:val="16"/>
                <w:lang w:val="en-US" w:eastAsia="zh-CN" w:bidi="ar"/>
              </w:rPr>
              <w:t>0.25</w:t>
            </w:r>
            <w:r>
              <w:rPr>
                <w:rStyle w:val="13"/>
                <w:lang w:val="en-US" w:eastAsia="zh-CN" w:bidi="ar"/>
              </w:rPr>
              <w:t>分；②相关管理制度是否合法、合规、完整，</w:t>
            </w:r>
            <w:r>
              <w:rPr>
                <w:rStyle w:val="16"/>
                <w:lang w:val="en-US" w:eastAsia="zh-CN" w:bidi="ar"/>
              </w:rPr>
              <w:t>0.25</w:t>
            </w:r>
            <w:r>
              <w:rPr>
                <w:rStyle w:val="13"/>
                <w:lang w:val="en-US" w:eastAsia="zh-CN" w:bidi="ar"/>
              </w:rPr>
              <w:t>分；③相关管理制度是否得到有效执行，</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财务管理相关制度及执行情况调研</w:t>
            </w:r>
          </w:p>
        </w:tc>
      </w:tr>
      <w:tr>
        <w:tblPrEx>
          <w:tblCellMar>
            <w:top w:w="0" w:type="dxa"/>
            <w:left w:w="108" w:type="dxa"/>
            <w:bottom w:w="0" w:type="dxa"/>
            <w:right w:w="108" w:type="dxa"/>
          </w:tblCellMar>
        </w:tblPrEx>
        <w:trPr>
          <w:trHeight w:val="561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B22</w:t>
            </w:r>
            <w:r>
              <w:rPr>
                <w:rStyle w:val="13"/>
                <w:lang w:val="en-US" w:eastAsia="zh-CN" w:bidi="ar"/>
              </w:rPr>
              <w:t>资金使用合规性（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部门使用预算资金是否符合相关财务管理制度的规定，用以反映和考核部门预算资金的规范运行情况。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①符合国家财经法规和财务管理制度规定以及有关专项资金管理办法的规定</w:t>
            </w:r>
            <w:r>
              <w:rPr>
                <w:rStyle w:val="16"/>
                <w:lang w:val="en-US" w:eastAsia="zh-CN" w:bidi="ar"/>
              </w:rPr>
              <w:t>,1</w:t>
            </w:r>
            <w:r>
              <w:rPr>
                <w:rStyle w:val="13"/>
                <w:lang w:val="en-US" w:eastAsia="zh-CN" w:bidi="ar"/>
              </w:rPr>
              <w:t>分；②资金的拨付有完整的审批程序和手续，</w:t>
            </w:r>
            <w:r>
              <w:rPr>
                <w:rStyle w:val="16"/>
                <w:lang w:val="en-US" w:eastAsia="zh-CN" w:bidi="ar"/>
              </w:rPr>
              <w:t>1</w:t>
            </w:r>
            <w:r>
              <w:rPr>
                <w:rStyle w:val="13"/>
                <w:lang w:val="en-US" w:eastAsia="zh-CN" w:bidi="ar"/>
              </w:rPr>
              <w:t>分；③项目的重大开支经过专题论证，</w:t>
            </w:r>
            <w:r>
              <w:rPr>
                <w:rStyle w:val="16"/>
                <w:lang w:val="en-US" w:eastAsia="zh-CN" w:bidi="ar"/>
              </w:rPr>
              <w:t>1</w:t>
            </w:r>
            <w:r>
              <w:rPr>
                <w:rStyle w:val="13"/>
                <w:lang w:val="en-US" w:eastAsia="zh-CN" w:bidi="ar"/>
              </w:rPr>
              <w:t>分；④符合部门预算批复的用途，</w:t>
            </w:r>
            <w:r>
              <w:rPr>
                <w:rStyle w:val="16"/>
                <w:lang w:val="en-US" w:eastAsia="zh-CN" w:bidi="ar"/>
              </w:rPr>
              <w:t>1</w:t>
            </w:r>
            <w:r>
              <w:rPr>
                <w:rStyle w:val="13"/>
                <w:lang w:val="en-US" w:eastAsia="zh-CN" w:bidi="ar"/>
              </w:rPr>
              <w:t>分；⑤是否存在截留、挤占、挪用、虚列支出等情况，一旦存在该指标不得分。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资金支出相关凭证、流程梳理等</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B23</w:t>
            </w:r>
            <w:r>
              <w:rPr>
                <w:rStyle w:val="13"/>
                <w:lang w:val="en-US" w:eastAsia="zh-CN" w:bidi="ar"/>
              </w:rPr>
              <w:t>财务监控的有效性（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用以反映部门财务监控监督工作的有效性，包括监控、监督措施的制定及执行等方面。</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①制定明确的财务监控监督措施，得</w:t>
            </w:r>
            <w:r>
              <w:rPr>
                <w:rStyle w:val="16"/>
                <w:lang w:val="en-US" w:eastAsia="zh-CN" w:bidi="ar"/>
              </w:rPr>
              <w:t>0.5</w:t>
            </w:r>
            <w:r>
              <w:rPr>
                <w:rStyle w:val="13"/>
                <w:lang w:val="en-US" w:eastAsia="zh-CN" w:bidi="ar"/>
              </w:rPr>
              <w:t>分；②监控、监督措施执行有效，得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财务监控监督相关办法及条款，实际执行情况资料</w:t>
            </w:r>
          </w:p>
        </w:tc>
      </w:tr>
      <w:tr>
        <w:tblPrEx>
          <w:tblCellMar>
            <w:top w:w="0" w:type="dxa"/>
            <w:left w:w="108" w:type="dxa"/>
            <w:bottom w:w="0" w:type="dxa"/>
            <w:right w:w="108" w:type="dxa"/>
          </w:tblCellMar>
        </w:tblPrEx>
        <w:trPr>
          <w:trHeight w:val="478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w:t>
            </w:r>
            <w:r>
              <w:rPr>
                <w:rStyle w:val="13"/>
                <w:lang w:val="en-US" w:eastAsia="zh-CN" w:bidi="ar"/>
              </w:rPr>
              <w:t>人力资源管理（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B31</w:t>
            </w:r>
            <w:r>
              <w:rPr>
                <w:rStyle w:val="13"/>
                <w:lang w:val="en-US" w:eastAsia="zh-CN" w:bidi="ar"/>
              </w:rPr>
              <w:t>在职人员控制率（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部门本年度实际在职人员数与编制数的比率，用以反映和考核部门对人员成本的控制程度。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在职人员控制率</w:t>
            </w:r>
            <w:r>
              <w:rPr>
                <w:rStyle w:val="16"/>
                <w:lang w:val="en-US" w:eastAsia="zh-CN" w:bidi="ar"/>
              </w:rPr>
              <w:t>=</w:t>
            </w:r>
            <w:r>
              <w:rPr>
                <w:rStyle w:val="13"/>
                <w:lang w:val="en-US" w:eastAsia="zh-CN" w:bidi="ar"/>
              </w:rPr>
              <w:t>（在职人员数</w:t>
            </w:r>
            <w:r>
              <w:rPr>
                <w:rStyle w:val="16"/>
                <w:lang w:val="en-US" w:eastAsia="zh-CN" w:bidi="ar"/>
              </w:rPr>
              <w:t>/</w:t>
            </w:r>
            <w:r>
              <w:rPr>
                <w:rStyle w:val="13"/>
                <w:lang w:val="en-US" w:eastAsia="zh-CN" w:bidi="ar"/>
              </w:rPr>
              <w:t>编制数）×</w:t>
            </w:r>
            <w:r>
              <w:rPr>
                <w:rStyle w:val="16"/>
                <w:lang w:val="en-US" w:eastAsia="zh-CN" w:bidi="ar"/>
              </w:rPr>
              <w:t>100%</w:t>
            </w:r>
            <w:r>
              <w:rPr>
                <w:rStyle w:val="13"/>
                <w:lang w:val="en-US" w:eastAsia="zh-CN" w:bidi="ar"/>
              </w:rPr>
              <w:t>。在职人员数：部门（单位）实际在职人数，以财政部门确定的部门决算编制口径为准。编制数：机构编制部门核定批复的部门人员编制数。在职人员控制率≤</w:t>
            </w:r>
            <w:r>
              <w:rPr>
                <w:rStyle w:val="16"/>
                <w:lang w:val="en-US" w:eastAsia="zh-CN" w:bidi="ar"/>
              </w:rPr>
              <w:t>100%</w:t>
            </w:r>
            <w:r>
              <w:rPr>
                <w:rStyle w:val="13"/>
                <w:lang w:val="en-US" w:eastAsia="zh-CN" w:bidi="ar"/>
              </w:rPr>
              <w:t>得满分，有超出不得分。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部门编制数、在职人数、年内变化情况</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B32</w:t>
            </w:r>
            <w:r>
              <w:rPr>
                <w:rStyle w:val="13"/>
                <w:lang w:val="en-US" w:eastAsia="zh-CN" w:bidi="ar"/>
              </w:rPr>
              <w:t>人力资源管理执行情况（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考察部门人力资源管理的健全性及执行规范性，包括在编、派遣、临时员工的管理，包括招聘、培训、工资发放及考核等。</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①有具体的人力资源管理制度文件或参照文件，得</w:t>
            </w:r>
            <w:r>
              <w:rPr>
                <w:rStyle w:val="16"/>
                <w:lang w:val="en-US" w:eastAsia="zh-CN" w:bidi="ar"/>
              </w:rPr>
              <w:t>0.5</w:t>
            </w:r>
            <w:r>
              <w:rPr>
                <w:rStyle w:val="13"/>
                <w:lang w:val="en-US" w:eastAsia="zh-CN" w:bidi="ar"/>
              </w:rPr>
              <w:t>分；②严格按照相关文件对各类型人员进行管理和考核，得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人力资源管理相关文件及实施情况</w:t>
            </w:r>
          </w:p>
        </w:tc>
      </w:tr>
      <w:tr>
        <w:tblPrEx>
          <w:tblCellMar>
            <w:top w:w="0" w:type="dxa"/>
            <w:left w:w="108" w:type="dxa"/>
            <w:bottom w:w="0" w:type="dxa"/>
            <w:right w:w="108" w:type="dxa"/>
          </w:tblCellMar>
        </w:tblPrEx>
        <w:trPr>
          <w:trHeight w:val="348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w:t>
            </w:r>
            <w:r>
              <w:rPr>
                <w:rStyle w:val="13"/>
                <w:lang w:val="en-US" w:eastAsia="zh-CN" w:bidi="ar"/>
              </w:rPr>
              <w:t>资产管理（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B41</w:t>
            </w:r>
            <w:r>
              <w:rPr>
                <w:rStyle w:val="13"/>
                <w:lang w:val="en-US" w:eastAsia="zh-CN" w:bidi="ar"/>
              </w:rPr>
              <w:t>资产管理制度健全性及执行情况（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部门为加强资产管理、规范资产使用而制定的资产管理制度是否健全完整，用以反映和考核部门资产管理制度对完成主要职责或促进事业发展的保障情况。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①是否已制定或具有固定资产管理办法、资产使用办法等管理制度，得</w:t>
            </w:r>
            <w:r>
              <w:rPr>
                <w:rStyle w:val="16"/>
                <w:lang w:val="en-US" w:eastAsia="zh-CN" w:bidi="ar"/>
              </w:rPr>
              <w:t>0.25</w:t>
            </w:r>
            <w:r>
              <w:rPr>
                <w:rStyle w:val="13"/>
                <w:lang w:val="en-US" w:eastAsia="zh-CN" w:bidi="ar"/>
              </w:rPr>
              <w:t>分；②相关管理制度是否合法、合规、完整，得</w:t>
            </w:r>
            <w:r>
              <w:rPr>
                <w:rStyle w:val="16"/>
                <w:lang w:val="en-US" w:eastAsia="zh-CN" w:bidi="ar"/>
              </w:rPr>
              <w:t>0.25</w:t>
            </w:r>
            <w:r>
              <w:rPr>
                <w:rStyle w:val="13"/>
                <w:lang w:val="en-US" w:eastAsia="zh-CN" w:bidi="ar"/>
              </w:rPr>
              <w:t>分；③相关管理制度是否得到有效执行，得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资产管理相关办法</w:t>
            </w:r>
          </w:p>
        </w:tc>
      </w:tr>
      <w:tr>
        <w:tblPrEx>
          <w:tblCellMar>
            <w:top w:w="0" w:type="dxa"/>
            <w:left w:w="108" w:type="dxa"/>
            <w:bottom w:w="0" w:type="dxa"/>
            <w:right w:w="108" w:type="dxa"/>
          </w:tblCellMar>
        </w:tblPrEx>
        <w:trPr>
          <w:trHeight w:val="32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B42</w:t>
            </w:r>
            <w:r>
              <w:rPr>
                <w:rStyle w:val="13"/>
                <w:lang w:val="en-US" w:eastAsia="zh-CN" w:bidi="ar"/>
              </w:rPr>
              <w:t>固定资产在用率（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部门实际在用固定资产总额与所有固定资产总额的比率，用以反映和考核部门固定资产使用效率及程度。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固定资产在用率</w:t>
            </w:r>
            <w:r>
              <w:rPr>
                <w:rStyle w:val="16"/>
                <w:lang w:val="en-US" w:eastAsia="zh-CN" w:bidi="ar"/>
              </w:rPr>
              <w:t>=</w:t>
            </w:r>
            <w:r>
              <w:rPr>
                <w:rStyle w:val="13"/>
                <w:lang w:val="en-US" w:eastAsia="zh-CN" w:bidi="ar"/>
              </w:rPr>
              <w:t>（实际在用固定资产总额</w:t>
            </w:r>
            <w:r>
              <w:rPr>
                <w:rStyle w:val="16"/>
                <w:lang w:val="en-US" w:eastAsia="zh-CN" w:bidi="ar"/>
              </w:rPr>
              <w:t>/</w:t>
            </w:r>
            <w:r>
              <w:rPr>
                <w:rStyle w:val="13"/>
                <w:lang w:val="en-US" w:eastAsia="zh-CN" w:bidi="ar"/>
              </w:rPr>
              <w:t>所有固定资产总额）×</w:t>
            </w:r>
            <w:r>
              <w:rPr>
                <w:rStyle w:val="16"/>
                <w:lang w:val="en-US" w:eastAsia="zh-CN" w:bidi="ar"/>
              </w:rPr>
              <w:t>100%</w:t>
            </w:r>
            <w:r>
              <w:rPr>
                <w:rStyle w:val="13"/>
                <w:lang w:val="en-US" w:eastAsia="zh-CN" w:bidi="ar"/>
              </w:rPr>
              <w:t>。固定资产在用率达到</w:t>
            </w:r>
            <w:r>
              <w:rPr>
                <w:rStyle w:val="16"/>
                <w:lang w:val="en-US" w:eastAsia="zh-CN" w:bidi="ar"/>
              </w:rPr>
              <w:t>95%</w:t>
            </w:r>
            <w:r>
              <w:rPr>
                <w:rStyle w:val="13"/>
                <w:lang w:val="en-US" w:eastAsia="zh-CN" w:bidi="ar"/>
              </w:rPr>
              <w:t>以上得满分</w:t>
            </w:r>
            <w:r>
              <w:rPr>
                <w:rStyle w:val="16"/>
                <w:lang w:val="en-US" w:eastAsia="zh-CN" w:bidi="ar"/>
              </w:rPr>
              <w:t>.</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1</w:t>
            </w:r>
            <w:r>
              <w:rPr>
                <w:rStyle w:val="13"/>
                <w:lang w:val="en-US" w:eastAsia="zh-CN" w:bidi="ar"/>
              </w:rPr>
              <w:t>分）的</w:t>
            </w:r>
            <w:r>
              <w:rPr>
                <w:rStyle w:val="16"/>
                <w:lang w:val="en-US" w:eastAsia="zh-CN" w:bidi="ar"/>
              </w:rPr>
              <w:t>5%</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固定资产卡片、固定资产使用信息等</w:t>
            </w:r>
          </w:p>
        </w:tc>
      </w:tr>
      <w:tr>
        <w:tblPrEx>
          <w:tblCellMar>
            <w:top w:w="0" w:type="dxa"/>
            <w:left w:w="108" w:type="dxa"/>
            <w:bottom w:w="0" w:type="dxa"/>
            <w:right w:w="108" w:type="dxa"/>
          </w:tblCellMar>
        </w:tblPrEx>
        <w:trPr>
          <w:trHeight w:val="30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w:t>
            </w:r>
            <w:r>
              <w:rPr>
                <w:rStyle w:val="13"/>
                <w:lang w:val="en-US" w:eastAsia="zh-CN" w:bidi="ar"/>
              </w:rPr>
              <w:t>业务管理（</w:t>
            </w:r>
            <w:r>
              <w:rPr>
                <w:rStyle w:val="16"/>
                <w:lang w:val="en-US" w:eastAsia="zh-CN" w:bidi="ar"/>
              </w:rPr>
              <w:t>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B51</w:t>
            </w:r>
            <w:r>
              <w:rPr>
                <w:rStyle w:val="13"/>
                <w:lang w:val="en-US" w:eastAsia="zh-CN" w:bidi="ar"/>
              </w:rPr>
              <w:t>业务管理制度健全性及执行情况（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部门为加强业务管理、规范业务执行而制定的管理制度是否健全完整，用以反映和考核部门业务管理制度对完成主要职责或促进事业发展的保障情况。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①已制定或具有业务管理、项目管理等管理制度，得</w:t>
            </w:r>
            <w:r>
              <w:rPr>
                <w:rStyle w:val="16"/>
                <w:lang w:val="en-US" w:eastAsia="zh-CN" w:bidi="ar"/>
              </w:rPr>
              <w:t>0.25</w:t>
            </w:r>
            <w:r>
              <w:rPr>
                <w:rStyle w:val="13"/>
                <w:lang w:val="en-US" w:eastAsia="zh-CN" w:bidi="ar"/>
              </w:rPr>
              <w:t>分；②相关管理制度合法、合规、完整，得</w:t>
            </w:r>
            <w:r>
              <w:rPr>
                <w:rStyle w:val="16"/>
                <w:lang w:val="en-US" w:eastAsia="zh-CN" w:bidi="ar"/>
              </w:rPr>
              <w:t>0.25</w:t>
            </w:r>
            <w:r>
              <w:rPr>
                <w:rStyle w:val="13"/>
                <w:lang w:val="en-US" w:eastAsia="zh-CN" w:bidi="ar"/>
              </w:rPr>
              <w:t>分；③相关管理制度得到有效执行，得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业务管理相关办法及执行情况资料</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B52</w:t>
            </w:r>
            <w:r>
              <w:rPr>
                <w:rStyle w:val="13"/>
                <w:lang w:val="en-US" w:eastAsia="zh-CN" w:bidi="ar"/>
              </w:rPr>
              <w:t>政府采购规范性（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考察政府采购项目的采购程序、采购方式的规范性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①政府采购方式、程序都规范，得满分；②采购方式、程序中每有一点不规范，扣</w:t>
            </w:r>
            <w:r>
              <w:rPr>
                <w:rStyle w:val="16"/>
                <w:lang w:val="en-US" w:eastAsia="zh-CN" w:bidi="ar"/>
              </w:rPr>
              <w:t>0.5</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政府采购相关资料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B53</w:t>
            </w:r>
            <w:r>
              <w:rPr>
                <w:rStyle w:val="13"/>
                <w:lang w:val="en-US" w:eastAsia="zh-CN" w:bidi="ar"/>
              </w:rPr>
              <w:t>监督考核情况（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考察部门是否对各所属单位或项目实施主体进行工作监督和定期考核。</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有定期指导记录、考核结果，得</w:t>
            </w:r>
            <w:r>
              <w:rPr>
                <w:rStyle w:val="16"/>
                <w:lang w:val="en-US" w:eastAsia="zh-CN" w:bidi="ar"/>
              </w:rPr>
              <w:t>1</w:t>
            </w:r>
            <w:r>
              <w:rPr>
                <w:rStyle w:val="13"/>
                <w:lang w:val="en-US" w:eastAsia="zh-CN" w:bidi="ar"/>
              </w:rPr>
              <w:t>分，缺少项视情况酌情进行扣分。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监督考核记录等</w:t>
            </w:r>
          </w:p>
        </w:tc>
      </w:tr>
      <w:tr>
        <w:tblPrEx>
          <w:tblCellMar>
            <w:top w:w="0" w:type="dxa"/>
            <w:left w:w="108" w:type="dxa"/>
            <w:bottom w:w="0" w:type="dxa"/>
            <w:right w:w="108" w:type="dxa"/>
          </w:tblCellMar>
        </w:tblPrEx>
        <w:trPr>
          <w:trHeight w:val="2406"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C</w:t>
            </w:r>
            <w:r>
              <w:rPr>
                <w:rStyle w:val="14"/>
                <w:lang w:val="en-US" w:eastAsia="zh-CN" w:bidi="ar"/>
              </w:rPr>
              <w:t>部门绩效（</w:t>
            </w:r>
            <w:r>
              <w:rPr>
                <w:rStyle w:val="15"/>
                <w:lang w:val="en-US" w:eastAsia="zh-CN" w:bidi="ar"/>
              </w:rPr>
              <w:t>45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w:t>
            </w:r>
            <w:r>
              <w:rPr>
                <w:rStyle w:val="13"/>
                <w:lang w:val="en-US" w:eastAsia="zh-CN" w:bidi="ar"/>
              </w:rPr>
              <w:t>部门产出（</w:t>
            </w:r>
            <w:r>
              <w:rPr>
                <w:rStyle w:val="16"/>
                <w:lang w:val="en-US" w:eastAsia="zh-CN" w:bidi="ar"/>
              </w:rPr>
              <w:t>18</w:t>
            </w:r>
            <w:r>
              <w:rPr>
                <w:rStyle w:val="13"/>
                <w:lang w:val="en-US" w:eastAsia="zh-CN" w:bidi="ar"/>
              </w:rPr>
              <w:t>分）（说明：该指标主要反映部门（单位）重点工作任务的完成情况。三级指标以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C11</w:t>
            </w:r>
            <w:r>
              <w:rPr>
                <w:rStyle w:val="13"/>
                <w:lang w:val="en-US" w:eastAsia="zh-CN" w:bidi="ar"/>
              </w:rPr>
              <w:t>重点项目完成情况（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考察无障碍上下楼服务、残疾人个性化辅助器具适配服务、社区无障碍设施建设、就业保障金核对等等重点项目的完成情况。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重点项目全部完成为满分，每一项不达标扣权重分（</w:t>
            </w:r>
            <w:r>
              <w:rPr>
                <w:rStyle w:val="16"/>
                <w:lang w:val="en-US" w:eastAsia="zh-CN" w:bidi="ar"/>
              </w:rPr>
              <w:t>4</w:t>
            </w:r>
            <w:r>
              <w:rPr>
                <w:rStyle w:val="13"/>
                <w:lang w:val="en-US" w:eastAsia="zh-CN" w:bidi="ar"/>
              </w:rPr>
              <w:t>分）的</w:t>
            </w:r>
            <w:r>
              <w:rPr>
                <w:rStyle w:val="16"/>
                <w:lang w:val="en-US" w:eastAsia="zh-CN" w:bidi="ar"/>
              </w:rPr>
              <w:t>20%</w:t>
            </w:r>
            <w:r>
              <w:rPr>
                <w:rStyle w:val="13"/>
                <w:lang w:val="en-US" w:eastAsia="zh-CN" w:bidi="ar"/>
              </w:rPr>
              <w:t>；三项不达标则为零分。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重点项目指标及完成情况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C12</w:t>
            </w:r>
            <w:r>
              <w:rPr>
                <w:rStyle w:val="13"/>
                <w:lang w:val="en-US" w:eastAsia="zh-CN" w:bidi="ar"/>
              </w:rPr>
              <w:t>社会保障计划完成情况（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考察帮困、医疗等社会保障工作的完成情况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考察帮困、医疗补贴等社会保障工作是否完成，按照权重分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社会保障项目计划及实施资料</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C13</w:t>
            </w:r>
            <w:r>
              <w:rPr>
                <w:rStyle w:val="13"/>
                <w:lang w:val="en-US" w:eastAsia="zh-CN" w:bidi="ar"/>
              </w:rPr>
              <w:t>教育计划完成情况（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考察助学工作完成情况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考察残疾人助学工作是否完成，按照权重分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残疾人助学计划及实施资料、实施效果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C14</w:t>
            </w:r>
            <w:r>
              <w:rPr>
                <w:rStyle w:val="13"/>
                <w:lang w:val="en-US" w:eastAsia="zh-CN" w:bidi="ar"/>
              </w:rPr>
              <w:t>康复服务计划完成情况（</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考察康复服务计划的完成情况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康复项目计划及实施资料、实施效果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C15</w:t>
            </w:r>
            <w:r>
              <w:rPr>
                <w:rStyle w:val="13"/>
                <w:lang w:val="en-US" w:eastAsia="zh-CN" w:bidi="ar"/>
              </w:rPr>
              <w:t>就业安置及培训计划完成情况（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考察区残联促进残疾人就业工作的工作成效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考察就业安置及培训计划的完成情况，按照权重分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就业安置及培训计划及完成情况，完成效果</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C16</w:t>
            </w:r>
            <w:r>
              <w:rPr>
                <w:rStyle w:val="13"/>
                <w:lang w:val="en-US" w:eastAsia="zh-CN" w:bidi="ar"/>
              </w:rPr>
              <w:t>政府采购项目完成率（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心听”无障碍影视等政府采购项目的实施情况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心听”无障碍影视三大政府采购项目的实施情况，按照权重分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政府采购项目实施情况资料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C17</w:t>
            </w:r>
            <w:r>
              <w:rPr>
                <w:rStyle w:val="13"/>
                <w:lang w:val="en-US" w:eastAsia="zh-CN" w:bidi="ar"/>
              </w:rPr>
              <w:t>考核任务完成率（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达到考核标准的实际工作数与计划工作数的比率</w:t>
            </w:r>
            <w:r>
              <w:rPr>
                <w:rStyle w:val="16"/>
                <w:lang w:val="en-US" w:eastAsia="zh-CN" w:bidi="ar"/>
              </w:rPr>
              <w:t>,</w:t>
            </w:r>
            <w:r>
              <w:rPr>
                <w:rStyle w:val="13"/>
                <w:lang w:val="en-US" w:eastAsia="zh-CN" w:bidi="ar"/>
              </w:rPr>
              <w:t>用以反映和考核部门履职质量目标的实现程度。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考核完成率</w:t>
            </w:r>
            <w:r>
              <w:rPr>
                <w:rStyle w:val="16"/>
                <w:lang w:val="en-US" w:eastAsia="zh-CN" w:bidi="ar"/>
              </w:rPr>
              <w:t>=</w:t>
            </w:r>
            <w:r>
              <w:rPr>
                <w:rStyle w:val="13"/>
                <w:lang w:val="en-US" w:eastAsia="zh-CN" w:bidi="ar"/>
              </w:rPr>
              <w:t>（考核达标实际工作数</w:t>
            </w:r>
            <w:r>
              <w:rPr>
                <w:rStyle w:val="16"/>
                <w:lang w:val="en-US" w:eastAsia="zh-CN" w:bidi="ar"/>
              </w:rPr>
              <w:t>/</w:t>
            </w:r>
            <w:r>
              <w:rPr>
                <w:rStyle w:val="13"/>
                <w:lang w:val="en-US" w:eastAsia="zh-CN" w:bidi="ar"/>
              </w:rPr>
              <w:t>计划工作数）×</w:t>
            </w:r>
            <w:r>
              <w:rPr>
                <w:rStyle w:val="16"/>
                <w:lang w:val="en-US" w:eastAsia="zh-CN" w:bidi="ar"/>
              </w:rPr>
              <w:t>100%</w:t>
            </w:r>
            <w:r>
              <w:rPr>
                <w:rStyle w:val="13"/>
                <w:lang w:val="en-US" w:eastAsia="zh-CN" w:bidi="ar"/>
              </w:rPr>
              <w:t>。考核达标实际工作数：一定时期（年度或规划期）内部门实际完成工作数中达到上级部门（或同级政府）目标要求（绩效标准值）的工作任务数量。考核完成率达到</w:t>
            </w:r>
            <w:r>
              <w:rPr>
                <w:rStyle w:val="16"/>
                <w:lang w:val="en-US" w:eastAsia="zh-CN" w:bidi="ar"/>
              </w:rPr>
              <w:t>100%</w:t>
            </w:r>
            <w:r>
              <w:rPr>
                <w:rStyle w:val="13"/>
                <w:lang w:val="en-US" w:eastAsia="zh-CN" w:bidi="ar"/>
              </w:rPr>
              <w:t>得满分，未达到按权重进行扣分。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部门考核数与实际完成情况</w:t>
            </w:r>
          </w:p>
        </w:tc>
      </w:tr>
      <w:tr>
        <w:tblPrEx>
          <w:tblCellMar>
            <w:top w:w="0" w:type="dxa"/>
            <w:left w:w="108" w:type="dxa"/>
            <w:bottom w:w="0" w:type="dxa"/>
            <w:right w:w="108" w:type="dxa"/>
          </w:tblCellMar>
        </w:tblPrEx>
        <w:trPr>
          <w:trHeight w:val="370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w:t>
            </w:r>
            <w:r>
              <w:rPr>
                <w:rStyle w:val="13"/>
                <w:lang w:val="en-US" w:eastAsia="zh-CN" w:bidi="ar"/>
              </w:rPr>
              <w:t>部门效果（</w:t>
            </w:r>
            <w:r>
              <w:rPr>
                <w:rStyle w:val="16"/>
                <w:lang w:val="en-US" w:eastAsia="zh-CN" w:bidi="ar"/>
              </w:rPr>
              <w:t>21</w:t>
            </w:r>
            <w:r>
              <w:rPr>
                <w:rStyle w:val="13"/>
                <w:lang w:val="en-US" w:eastAsia="zh-CN" w:bidi="ar"/>
              </w:rPr>
              <w:t>分）（说明：该指标反映部门（单位）的工作效果。三级指标以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C21</w:t>
            </w:r>
            <w:r>
              <w:rPr>
                <w:rStyle w:val="13"/>
                <w:lang w:val="en-US" w:eastAsia="zh-CN" w:bidi="ar"/>
              </w:rPr>
              <w:t>投诉信访降低率（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考察部门通过各项工作使服务对象投诉信访降低情况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①投诉信访降低率</w:t>
            </w:r>
            <w:r>
              <w:rPr>
                <w:rStyle w:val="16"/>
                <w:lang w:val="en-US" w:eastAsia="zh-CN" w:bidi="ar"/>
              </w:rPr>
              <w:t>=</w:t>
            </w:r>
            <w:r>
              <w:rPr>
                <w:rStyle w:val="13"/>
                <w:lang w:val="en-US" w:eastAsia="zh-CN" w:bidi="ar"/>
              </w:rPr>
              <w:t>（本年度投诉信访数</w:t>
            </w:r>
            <w:r>
              <w:rPr>
                <w:rStyle w:val="16"/>
                <w:lang w:val="en-US" w:eastAsia="zh-CN" w:bidi="ar"/>
              </w:rPr>
              <w:t>-</w:t>
            </w:r>
            <w:r>
              <w:rPr>
                <w:rStyle w:val="13"/>
                <w:lang w:val="en-US" w:eastAsia="zh-CN" w:bidi="ar"/>
              </w:rPr>
              <w:t>上年度投诉信访数）</w:t>
            </w:r>
            <w:r>
              <w:rPr>
                <w:rStyle w:val="16"/>
                <w:lang w:val="en-US" w:eastAsia="zh-CN" w:bidi="ar"/>
              </w:rPr>
              <w:t>/</w:t>
            </w:r>
            <w:r>
              <w:rPr>
                <w:rStyle w:val="13"/>
                <w:lang w:val="en-US" w:eastAsia="zh-CN" w:bidi="ar"/>
              </w:rPr>
              <w:t>本年度投诉信访数×</w:t>
            </w:r>
            <w:r>
              <w:rPr>
                <w:rStyle w:val="16"/>
                <w:lang w:val="en-US" w:eastAsia="zh-CN" w:bidi="ar"/>
              </w:rPr>
              <w:t>100%</w:t>
            </w:r>
            <w:r>
              <w:rPr>
                <w:rStyle w:val="13"/>
                <w:lang w:val="en-US" w:eastAsia="zh-CN" w:bidi="ar"/>
              </w:rPr>
              <w:t>，投诉信访降低率≤</w:t>
            </w:r>
            <w:r>
              <w:rPr>
                <w:rStyle w:val="16"/>
                <w:lang w:val="en-US" w:eastAsia="zh-CN" w:bidi="ar"/>
              </w:rPr>
              <w:t>0</w:t>
            </w:r>
            <w:r>
              <w:rPr>
                <w:rStyle w:val="13"/>
                <w:lang w:val="en-US" w:eastAsia="zh-CN" w:bidi="ar"/>
              </w:rPr>
              <w:t>得满分，超过按权重进行扣分；②每有一项部门有责投诉扣</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服务对象投诉信访情况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C22</w:t>
            </w:r>
            <w:r>
              <w:rPr>
                <w:rStyle w:val="13"/>
                <w:lang w:val="en-US" w:eastAsia="zh-CN" w:bidi="ar"/>
              </w:rPr>
              <w:t>社会保障覆盖率（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考察社会保障项目的覆盖情况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考察助困、助学等社会保障项目在各类残疾人保障中的覆盖程度，酌情得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社会保障项目完成效果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C23</w:t>
            </w:r>
            <w:r>
              <w:rPr>
                <w:rStyle w:val="13"/>
                <w:lang w:val="en-US" w:eastAsia="zh-CN" w:bidi="ar"/>
              </w:rPr>
              <w:t>康复服务有效性（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考察康复服务项目的执行效果及覆盖情况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考察各类康复服务项目的执行效果及覆盖情况，酌情得</w:t>
            </w:r>
            <w:r>
              <w:rPr>
                <w:rStyle w:val="16"/>
                <w:lang w:val="en-US" w:eastAsia="zh-CN" w:bidi="ar"/>
              </w:rPr>
              <w:t>0-3</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康复服务项目完成效果</w:t>
            </w:r>
          </w:p>
        </w:tc>
      </w:tr>
      <w:tr>
        <w:tblPrEx>
          <w:tblCellMar>
            <w:top w:w="0" w:type="dxa"/>
            <w:left w:w="108" w:type="dxa"/>
            <w:bottom w:w="0" w:type="dxa"/>
            <w:right w:w="108" w:type="dxa"/>
          </w:tblCellMar>
        </w:tblPrEx>
        <w:trPr>
          <w:trHeight w:val="367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C24</w:t>
            </w:r>
            <w:r>
              <w:rPr>
                <w:rStyle w:val="13"/>
                <w:lang w:val="en-US" w:eastAsia="zh-CN" w:bidi="ar"/>
              </w:rPr>
              <w:t>城镇失业登记残疾人增长率（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城镇失业登记残疾人增长率</w:t>
            </w:r>
            <w:r>
              <w:rPr>
                <w:rStyle w:val="16"/>
                <w:lang w:val="en-US" w:eastAsia="zh-CN" w:bidi="ar"/>
              </w:rPr>
              <w:t>=XX</w:t>
            </w:r>
            <w:r>
              <w:rPr>
                <w:rStyle w:val="13"/>
                <w:lang w:val="en-US" w:eastAsia="zh-CN" w:bidi="ar"/>
              </w:rPr>
              <w:t>年城镇残疾人失业登记人数</w:t>
            </w:r>
            <w:r>
              <w:rPr>
                <w:rStyle w:val="16"/>
                <w:lang w:val="en-US" w:eastAsia="zh-CN" w:bidi="ar"/>
              </w:rPr>
              <w:t>/</w:t>
            </w:r>
            <w:r>
              <w:rPr>
                <w:rStyle w:val="13"/>
                <w:lang w:val="en-US" w:eastAsia="zh-CN" w:bidi="ar"/>
              </w:rPr>
              <w:t>上年城镇残疾人失业登记人数</w:t>
            </w:r>
            <w:r>
              <w:rPr>
                <w:rStyle w:val="16"/>
                <w:lang w:val="en-US" w:eastAsia="zh-CN" w:bidi="ar"/>
              </w:rPr>
              <w:t>-100%</w:t>
            </w:r>
            <w:r>
              <w:rPr>
                <w:rStyle w:val="13"/>
                <w:lang w:val="en-US" w:eastAsia="zh-CN" w:bidi="ar"/>
              </w:rPr>
              <w:t>；城镇失业登记残疾人增长率小于等于零得满分；每增长</w:t>
            </w:r>
            <w:r>
              <w:rPr>
                <w:rStyle w:val="16"/>
                <w:lang w:val="en-US" w:eastAsia="zh-CN" w:bidi="ar"/>
              </w:rPr>
              <w:t>1%</w:t>
            </w:r>
            <w:r>
              <w:rPr>
                <w:rStyle w:val="13"/>
                <w:lang w:val="en-US" w:eastAsia="zh-CN" w:bidi="ar"/>
              </w:rPr>
              <w:t>，扣权重分</w:t>
            </w:r>
            <w:r>
              <w:rPr>
                <w:rStyle w:val="16"/>
                <w:lang w:val="en-US" w:eastAsia="zh-CN" w:bidi="ar"/>
              </w:rPr>
              <w:t>10%</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城镇失业登记残疾人增长数据</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C25</w:t>
            </w:r>
            <w:r>
              <w:rPr>
                <w:rStyle w:val="13"/>
                <w:lang w:val="en-US" w:eastAsia="zh-CN" w:bidi="ar"/>
              </w:rPr>
              <w:t>政策宣传知晓率（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考察政策宣传的力度和范围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考察残疾人对区残联现提供服务及补贴政策的知晓程度，知晓率≥</w:t>
            </w:r>
            <w:r>
              <w:rPr>
                <w:rStyle w:val="16"/>
                <w:lang w:val="en-US" w:eastAsia="zh-CN" w:bidi="ar"/>
              </w:rPr>
              <w:t>80%</w:t>
            </w:r>
            <w:r>
              <w:rPr>
                <w:rStyle w:val="13"/>
                <w:lang w:val="en-US" w:eastAsia="zh-CN" w:bidi="ar"/>
              </w:rPr>
              <w:t>得满分；知晓率＜</w:t>
            </w:r>
            <w:r>
              <w:rPr>
                <w:rStyle w:val="16"/>
                <w:lang w:val="en-US" w:eastAsia="zh-CN" w:bidi="ar"/>
              </w:rPr>
              <w:t>80%</w:t>
            </w:r>
            <w:r>
              <w:rPr>
                <w:rStyle w:val="13"/>
                <w:lang w:val="en-US" w:eastAsia="zh-CN" w:bidi="ar"/>
              </w:rPr>
              <w:t>；按权重</w:t>
            </w:r>
            <w:r>
              <w:rPr>
                <w:rStyle w:val="16"/>
                <w:lang w:val="en-US" w:eastAsia="zh-CN" w:bidi="ar"/>
              </w:rPr>
              <w:t>*</w:t>
            </w:r>
            <w:r>
              <w:rPr>
                <w:rStyle w:val="13"/>
                <w:lang w:val="en-US" w:eastAsia="zh-CN" w:bidi="ar"/>
              </w:rPr>
              <w:t>知晓率评分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调研问卷</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C26</w:t>
            </w:r>
            <w:r>
              <w:rPr>
                <w:rStyle w:val="13"/>
                <w:lang w:val="en-US" w:eastAsia="zh-CN" w:bidi="ar"/>
              </w:rPr>
              <w:t>残联系统相关人员满意度（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残联系统相关人员对部门的满意情况。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C27</w:t>
            </w:r>
            <w:r>
              <w:rPr>
                <w:rStyle w:val="13"/>
                <w:lang w:val="en-US" w:eastAsia="zh-CN" w:bidi="ar"/>
              </w:rPr>
              <w:t>辖区内残疾人满意度（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辖区内残疾人对区残联工作的满意情况。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132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w:t>
            </w:r>
            <w:r>
              <w:rPr>
                <w:rStyle w:val="13"/>
                <w:lang w:val="en-US" w:eastAsia="zh-CN" w:bidi="ar"/>
              </w:rPr>
              <w:t>部门可持续发展（</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C31</w:t>
            </w:r>
            <w:r>
              <w:rPr>
                <w:rStyle w:val="13"/>
                <w:lang w:val="en-US" w:eastAsia="zh-CN" w:bidi="ar"/>
              </w:rPr>
              <w:t>队伍建设情况（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考察部门管理人员是否定期接受培训，熟悉政策、提高业务能力。</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部门全体人员每年至少接受一次业务或政策等培训，酌情得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培训记录、培训效果调研</w:t>
            </w:r>
          </w:p>
        </w:tc>
      </w:tr>
      <w:tr>
        <w:tblPrEx>
          <w:tblCellMar>
            <w:top w:w="0" w:type="dxa"/>
            <w:left w:w="108" w:type="dxa"/>
            <w:bottom w:w="0" w:type="dxa"/>
            <w:right w:w="108" w:type="dxa"/>
          </w:tblCellMar>
        </w:tblPrEx>
        <w:trPr>
          <w:trHeight w:val="345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C32</w:t>
            </w:r>
            <w:r>
              <w:rPr>
                <w:rStyle w:val="13"/>
                <w:lang w:val="en-US" w:eastAsia="zh-CN" w:bidi="ar"/>
              </w:rPr>
              <w:t>信息共享、公开情况（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部门是否按照政府信息公开有关规定公开相关预决算信息、绩效信息及其他信息，是否信息共享，用以反映和考核部门信息公开透明及信息共享情况。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①按规定内容公开预决算信息、绩效信息及其他信息，得</w:t>
            </w:r>
            <w:r>
              <w:rPr>
                <w:rStyle w:val="16"/>
                <w:lang w:val="en-US" w:eastAsia="zh-CN" w:bidi="ar"/>
              </w:rPr>
              <w:t>0.5</w:t>
            </w:r>
            <w:r>
              <w:rPr>
                <w:rStyle w:val="13"/>
                <w:lang w:val="en-US" w:eastAsia="zh-CN" w:bidi="ar"/>
              </w:rPr>
              <w:t>分；②按规定时限公开预决算信息、绩效信息及其他信息，得</w:t>
            </w:r>
            <w:r>
              <w:rPr>
                <w:rStyle w:val="16"/>
                <w:lang w:val="en-US" w:eastAsia="zh-CN" w:bidi="ar"/>
              </w:rPr>
              <w:t>0.5</w:t>
            </w:r>
            <w:r>
              <w:rPr>
                <w:rStyle w:val="13"/>
                <w:lang w:val="en-US" w:eastAsia="zh-CN" w:bidi="ar"/>
              </w:rPr>
              <w:t>分。③各处室、下属单位等信息共享，得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信息公开、信息共享情况</w:t>
            </w:r>
          </w:p>
        </w:tc>
      </w:tr>
      <w:tr>
        <w:tblPrEx>
          <w:tblCellMar>
            <w:top w:w="0" w:type="dxa"/>
            <w:left w:w="108" w:type="dxa"/>
            <w:bottom w:w="0" w:type="dxa"/>
            <w:right w:w="108" w:type="dxa"/>
          </w:tblCellMar>
        </w:tblPrEx>
        <w:trPr>
          <w:trHeight w:val="302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C33</w:t>
            </w:r>
            <w:r>
              <w:rPr>
                <w:rStyle w:val="13"/>
                <w:lang w:val="en-US" w:eastAsia="zh-CN" w:bidi="ar"/>
              </w:rPr>
              <w:t>长效管理创新情况（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考察部门是否在鼓励处室改进管理、提高效率方面建立了新举措，比如人员绩效考核机制、信息化建设、数据库管理等，是部门工作长期可持续发展的保障。</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管理创新机制和措施明确，且有相应工作及产出。酌情得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管理创新情况</w:t>
            </w:r>
          </w:p>
        </w:tc>
      </w:tr>
      <w:tr>
        <w:tblPrEx>
          <w:tblCellMar>
            <w:top w:w="0" w:type="dxa"/>
            <w:left w:w="108" w:type="dxa"/>
            <w:bottom w:w="0" w:type="dxa"/>
            <w:right w:w="108" w:type="dxa"/>
          </w:tblCellMar>
        </w:tblPrEx>
        <w:trPr>
          <w:trHeight w:val="312"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合计</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w:t>
            </w:r>
            <w:r>
              <w:rPr>
                <w:rStyle w:val="14"/>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95</w:t>
            </w:r>
            <w:r>
              <w:rPr>
                <w:rStyle w:val="14"/>
                <w:lang w:val="en-US" w:eastAsia="zh-CN" w:bidi="ar"/>
              </w:rPr>
              <w:t>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bl>
    <w:p>
      <w:pPr>
        <w:pStyle w:val="2"/>
      </w:pPr>
    </w:p>
    <w:p>
      <w:pPr>
        <w:pStyle w:val="5"/>
        <w:bidi w:val="0"/>
        <w:rPr>
          <w:rFonts w:hint="eastAsia"/>
        </w:rPr>
      </w:pPr>
      <w:bookmarkStart w:id="15" w:name="_Toc6848"/>
      <w:r>
        <w:rPr>
          <w:rFonts w:hint="eastAsia"/>
          <w:lang w:eastAsia="zh-CN"/>
        </w:rPr>
        <w:t>四、</w:t>
      </w:r>
      <w:r>
        <w:rPr>
          <w:rFonts w:hint="eastAsia"/>
        </w:rPr>
        <w:t>成本效益分析</w:t>
      </w:r>
      <w:bookmarkEnd w:id="15"/>
    </w:p>
    <w:p>
      <w:pPr>
        <w:bidi w:val="0"/>
        <w:rPr>
          <w:rFonts w:hint="eastAsia"/>
          <w:lang w:eastAsia="zh-CN"/>
        </w:rPr>
      </w:pPr>
      <w:r>
        <w:rPr>
          <w:rFonts w:hint="eastAsia"/>
          <w:lang w:eastAsia="zh-CN"/>
        </w:rPr>
        <w:t>我单位</w:t>
      </w:r>
      <w:r>
        <w:rPr>
          <w:rFonts w:hint="eastAsia"/>
          <w:lang w:val="en-US" w:eastAsia="zh-CN"/>
        </w:rPr>
        <w:t>本项目经费主要用于</w:t>
      </w:r>
      <w:r>
        <w:rPr>
          <w:rFonts w:hint="eastAsia"/>
          <w:lang w:eastAsia="zh-CN"/>
        </w:rPr>
        <w:t>综合整治环境卫生、提高群众环境卫生意识、重点解决城乡环境卫生“脏、乱、差”的问题，大力加强城乡环境卫生公共设施建、，建立健全完善各级环境卫生管理机制，进一步提高城乡居民卫生意识，在成本性、效果性、公益性以及公平性等方面有很好的表现，具体表现为：一是成本性方面，</w:t>
      </w:r>
      <w:r>
        <w:rPr>
          <w:rFonts w:hint="eastAsia"/>
          <w:lang w:val="en-US" w:eastAsia="zh-CN"/>
        </w:rPr>
        <w:t>在实施项目过程中充分比价，实施政府采购降低实施成本，</w:t>
      </w:r>
      <w:r>
        <w:rPr>
          <w:rFonts w:hint="eastAsia"/>
          <w:lang w:eastAsia="zh-CN"/>
        </w:rPr>
        <w:t>项目经费的使用没有超出预算，达到标准的使用规范；二是效果性方面，按照项目用途用于支付相关资金，群众满意度达到95%;三是公益性方面，我单位各项目围绕城市卫生、秩序管理活动开展，为广大群众营造了卫生条件良好的城乡宜居环境；四是公平性原则，我单位各项目的开展按照财务管理制度执行，没有造成社会不公，也不存在利用职务之便提供特权的现象。</w:t>
      </w:r>
    </w:p>
    <w:p>
      <w:pPr>
        <w:pStyle w:val="5"/>
        <w:bidi w:val="0"/>
      </w:pPr>
      <w:bookmarkStart w:id="16" w:name="_Toc26633"/>
      <w:r>
        <w:rPr>
          <w:rFonts w:hint="eastAsia"/>
        </w:rPr>
        <w:t>五、主要经验及做法、存在的问题和建议</w:t>
      </w:r>
      <w:bookmarkEnd w:id="16"/>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7" w:name="_Toc581"/>
      <w:r>
        <w:rPr>
          <w:rFonts w:hint="eastAsia"/>
          <w:b/>
          <w:lang w:eastAsia="zh-CN"/>
        </w:rPr>
        <w:t>（一）主要经验及做法</w:t>
      </w:r>
      <w:bookmarkEnd w:id="17"/>
    </w:p>
    <w:p>
      <w:pPr>
        <w:pStyle w:val="2"/>
        <w:rPr>
          <w:rFonts w:hint="eastAsia" w:ascii="楷体" w:hAnsi="楷体" w:eastAsia="楷体"/>
          <w:szCs w:val="32"/>
        </w:rPr>
      </w:pPr>
    </w:p>
    <w:p>
      <w:pPr>
        <w:numPr>
          <w:ilvl w:val="0"/>
          <w:numId w:val="2"/>
        </w:numPr>
        <w:bidi w:val="0"/>
        <w:ind w:left="0" w:leftChars="0" w:firstLine="400" w:firstLineChars="0"/>
        <w:rPr>
          <w:b/>
          <w:bCs/>
        </w:rPr>
      </w:pPr>
      <w:r>
        <w:rPr>
          <w:b/>
          <w:bCs/>
        </w:rPr>
        <w:t>强化组织领导</w:t>
      </w:r>
    </w:p>
    <w:p>
      <w:pPr>
        <w:bidi w:val="0"/>
        <w:rPr>
          <w:rFonts w:hint="eastAsia"/>
          <w:lang w:eastAsia="zh-CN"/>
        </w:rPr>
      </w:pPr>
      <w:r>
        <w:rPr>
          <w:rFonts w:hint="eastAsia"/>
          <w:lang w:eastAsia="zh-CN"/>
        </w:rPr>
        <w:t>成立由部门负责人任组长的绩效评价领导小组，保证了财政支出绩效评价各项工作的顺利开展。</w:t>
      </w:r>
    </w:p>
    <w:p>
      <w:pPr>
        <w:bidi w:val="0"/>
        <w:rPr>
          <w:rFonts w:cs="Times New Roman"/>
          <w:b/>
          <w:bCs/>
        </w:rPr>
      </w:pPr>
      <w:r>
        <w:rPr>
          <w:rFonts w:cs="Times New Roman"/>
          <w:b/>
          <w:bCs/>
        </w:rPr>
        <w:t>加强学习，强化绩效管理的理念</w:t>
      </w:r>
    </w:p>
    <w:p>
      <w:pPr>
        <w:bidi w:val="0"/>
        <w:rPr>
          <w:rFonts w:hint="eastAsia"/>
          <w:lang w:eastAsia="zh-CN"/>
        </w:rPr>
      </w:pPr>
      <w:r>
        <w:rPr>
          <w:rFonts w:hint="eastAsia"/>
          <w:lang w:eastAsia="zh-CN"/>
        </w:rPr>
        <w:t>认真学习财政部《关于推进预算绩效管理的指导意见》（财预〔2014〕416号）、云南省财政厅《云南省省级部门财政支出绩效办法》（云财预〔2016〕98号）、《昆明市盘龙区财政局 关于开展2020年度区级预算支出绩效自评工作的通知》（盘财绩〔2021〕2号）</w:t>
      </w:r>
      <w:r>
        <w:rPr>
          <w:rFonts w:hint="eastAsia"/>
          <w:lang w:eastAsia="zh-CN"/>
        </w:rPr>
        <w:t>、《盘龙区区级部门预算绩效自评管理暂行办法》相关绩效管理文件，吃透文件精神，强化绩效管理的理念</w:t>
      </w:r>
      <w:r>
        <w:rPr>
          <w:rFonts w:hint="eastAsia"/>
          <w:lang w:eastAsia="zh-CN"/>
        </w:rPr>
        <w:t>。</w:t>
      </w:r>
    </w:p>
    <w:p>
      <w:pPr>
        <w:numPr>
          <w:ilvl w:val="0"/>
          <w:numId w:val="2"/>
        </w:numPr>
        <w:bidi w:val="0"/>
        <w:ind w:left="0" w:leftChars="0" w:firstLine="400" w:firstLineChars="0"/>
        <w:rPr>
          <w:rFonts w:cs="Times New Roman"/>
          <w:b/>
          <w:bCs/>
        </w:rPr>
      </w:pPr>
      <w:r>
        <w:rPr>
          <w:rFonts w:cs="Times New Roman"/>
          <w:b/>
          <w:bCs/>
        </w:rPr>
        <w:t>创新方式，落实责任</w:t>
      </w:r>
    </w:p>
    <w:p>
      <w:pPr>
        <w:bidi w:val="0"/>
        <w:rPr>
          <w:rFonts w:hint="eastAsia"/>
          <w:lang w:eastAsia="zh-CN"/>
        </w:rPr>
      </w:pPr>
      <w:r>
        <w:rPr>
          <w:rFonts w:hint="eastAsia"/>
          <w:lang w:eastAsia="zh-CN"/>
        </w:rPr>
        <w:t>创新管理方式，落实岗位责任制，夯实基础工作，突出工作重点，强化制度建设，推动本单位预算绩效管理各项工作齐头并进。</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rPr>
      </w:pPr>
      <w:bookmarkStart w:id="18" w:name="_Toc18105"/>
      <w:r>
        <w:rPr>
          <w:rFonts w:hint="eastAsia"/>
          <w:b/>
          <w:lang w:eastAsia="zh-CN"/>
        </w:rPr>
        <w:t>（二）</w:t>
      </w:r>
      <w:r>
        <w:rPr>
          <w:rFonts w:hint="eastAsia"/>
          <w:b/>
        </w:rPr>
        <w:t>存在的问题</w:t>
      </w:r>
      <w:bookmarkEnd w:id="18"/>
    </w:p>
    <w:p>
      <w:pPr>
        <w:bidi w:val="0"/>
        <w:rPr>
          <w:rFonts w:hint="eastAsia"/>
          <w:lang w:eastAsia="zh-CN"/>
        </w:rPr>
      </w:pPr>
      <w:r>
        <w:rPr>
          <w:rFonts w:hint="eastAsia"/>
          <w:lang w:eastAsia="zh-CN"/>
        </w:rPr>
        <w:t>资金支付过程中整体集中在年末支付，执行进度较缓慢，主要原因为项目实施中资料收集不及时，各项工作总结报告落实不到位，不能及时汇总。</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ascii="楷体" w:hAnsi="楷体" w:eastAsia="楷体"/>
          <w:szCs w:val="32"/>
        </w:rPr>
      </w:pPr>
      <w:bookmarkStart w:id="19" w:name="_Toc13202"/>
      <w:r>
        <w:rPr>
          <w:rFonts w:hint="eastAsia"/>
        </w:rPr>
        <w:t>（三）建议和改进措施</w:t>
      </w:r>
      <w:bookmarkEnd w:id="19"/>
    </w:p>
    <w:p>
      <w:pPr>
        <w:bidi w:val="0"/>
        <w:rPr>
          <w:rFonts w:hint="eastAsia"/>
          <w:lang w:eastAsia="zh-CN"/>
        </w:rPr>
      </w:pPr>
      <w:r>
        <w:rPr>
          <w:rFonts w:hint="eastAsia"/>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w:t>
      </w:r>
      <w:bookmarkStart w:id="20" w:name="_GoBack"/>
      <w:bookmarkEnd w:id="20"/>
      <w:r>
        <w:rPr>
          <w:rFonts w:hint="eastAsia"/>
          <w:lang w:eastAsia="zh-CN"/>
        </w:rPr>
        <w:t>制，对绩效指标的定量指标进一步清晰、细化，提高可衡量性。</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39EA79"/>
    <w:multiLevelType w:val="singleLevel"/>
    <w:tmpl w:val="C639EA79"/>
    <w:lvl w:ilvl="0" w:tentative="0">
      <w:start w:val="1"/>
      <w:numFmt w:val="decimal"/>
      <w:suff w:val="nothing"/>
      <w:lvlText w:val="%1．"/>
      <w:lvlJc w:val="left"/>
      <w:pPr>
        <w:ind w:left="0" w:firstLine="400"/>
      </w:pPr>
      <w:rPr>
        <w:rFonts w:hint="default"/>
      </w:rPr>
    </w:lvl>
  </w:abstractNum>
  <w:abstractNum w:abstractNumId="1">
    <w:nsid w:val="279D5879"/>
    <w:multiLevelType w:val="singleLevel"/>
    <w:tmpl w:val="279D5879"/>
    <w:lvl w:ilvl="0" w:tentative="0">
      <w:start w:val="2"/>
      <w:numFmt w:val="decimal"/>
      <w:lvlText w:val="%1."/>
      <w:lvlJc w:val="left"/>
      <w:pPr>
        <w:tabs>
          <w:tab w:val="left" w:pos="312"/>
        </w:tabs>
      </w:pPr>
    </w:lvl>
  </w:abstractNum>
  <w:abstractNum w:abstractNumId="2">
    <w:nsid w:val="49D3F00D"/>
    <w:multiLevelType w:val="singleLevel"/>
    <w:tmpl w:val="49D3F00D"/>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BB0F3F"/>
    <w:rsid w:val="080026E3"/>
    <w:rsid w:val="0E0378E7"/>
    <w:rsid w:val="104069D3"/>
    <w:rsid w:val="1AF74C98"/>
    <w:rsid w:val="235E17BB"/>
    <w:rsid w:val="25262F40"/>
    <w:rsid w:val="2753423F"/>
    <w:rsid w:val="32A62490"/>
    <w:rsid w:val="346F2CA4"/>
    <w:rsid w:val="3CD033EA"/>
    <w:rsid w:val="3F6B371E"/>
    <w:rsid w:val="409F0FC3"/>
    <w:rsid w:val="42BB5416"/>
    <w:rsid w:val="523D2D14"/>
    <w:rsid w:val="591C00A6"/>
    <w:rsid w:val="5D87484C"/>
    <w:rsid w:val="5F450E25"/>
    <w:rsid w:val="60422661"/>
    <w:rsid w:val="6FA368D3"/>
    <w:rsid w:val="724926F8"/>
    <w:rsid w:val="726A4EC2"/>
    <w:rsid w:val="72F64AF8"/>
    <w:rsid w:val="79341E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snapToGrid/>
      <w:spacing w:line="360" w:lineRule="auto"/>
      <w:outlineLvl w:val="0"/>
    </w:pPr>
    <w:rPr>
      <w:rFonts w:eastAsia="黑体"/>
      <w:b/>
      <w:bCs/>
      <w:kern w:val="44"/>
      <w:sz w:val="32"/>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link w:val="20"/>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0"/>
  </w:style>
  <w:style w:type="paragraph" w:styleId="7">
    <w:name w:val="toc 3"/>
    <w:basedOn w:val="1"/>
    <w:next w:val="1"/>
    <w:qFormat/>
    <w:uiPriority w:val="0"/>
    <w:pPr>
      <w:ind w:left="840" w:leftChars="400"/>
    </w:pPr>
  </w:style>
  <w:style w:type="paragraph" w:styleId="8">
    <w:name w:val="toc 2"/>
    <w:basedOn w:val="1"/>
    <w:next w:val="1"/>
    <w:qFormat/>
    <w:uiPriority w:val="0"/>
    <w:pPr>
      <w:ind w:left="420" w:leftChars="200"/>
    </w:p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4"/>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3">
    <w:name w:val="font41"/>
    <w:basedOn w:val="10"/>
    <w:qFormat/>
    <w:uiPriority w:val="0"/>
    <w:rPr>
      <w:rFonts w:hint="eastAsia" w:ascii="仿宋" w:hAnsi="仿宋" w:eastAsia="仿宋" w:cs="仿宋"/>
      <w:color w:val="000000"/>
      <w:sz w:val="18"/>
      <w:szCs w:val="18"/>
      <w:u w:val="none"/>
    </w:rPr>
  </w:style>
  <w:style w:type="character" w:customStyle="1" w:styleId="14">
    <w:name w:val="font31"/>
    <w:basedOn w:val="10"/>
    <w:qFormat/>
    <w:uiPriority w:val="0"/>
    <w:rPr>
      <w:rFonts w:hint="eastAsia" w:ascii="仿宋" w:hAnsi="仿宋" w:eastAsia="仿宋" w:cs="仿宋"/>
      <w:b/>
      <w:bCs/>
      <w:color w:val="000000"/>
      <w:sz w:val="18"/>
      <w:szCs w:val="18"/>
      <w:u w:val="none"/>
    </w:rPr>
  </w:style>
  <w:style w:type="character" w:customStyle="1" w:styleId="15">
    <w:name w:val="font21"/>
    <w:basedOn w:val="10"/>
    <w:qFormat/>
    <w:uiPriority w:val="0"/>
    <w:rPr>
      <w:rFonts w:hint="eastAsia" w:ascii="宋体" w:hAnsi="宋体" w:eastAsia="宋体" w:cs="宋体"/>
      <w:b/>
      <w:bCs/>
      <w:color w:val="000000"/>
      <w:sz w:val="18"/>
      <w:szCs w:val="18"/>
      <w:u w:val="none"/>
    </w:rPr>
  </w:style>
  <w:style w:type="character" w:customStyle="1" w:styleId="16">
    <w:name w:val="font01"/>
    <w:basedOn w:val="10"/>
    <w:qFormat/>
    <w:uiPriority w:val="0"/>
    <w:rPr>
      <w:rFonts w:hint="eastAsia" w:ascii="宋体" w:hAnsi="宋体" w:eastAsia="宋体" w:cs="宋体"/>
      <w:color w:val="000000"/>
      <w:sz w:val="18"/>
      <w:szCs w:val="18"/>
      <w:u w:val="none"/>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paragraph" w:customStyle="1" w:styleId="18">
    <w:name w:val="WPSOffice手动目录 1"/>
    <w:qFormat/>
    <w:uiPriority w:val="0"/>
    <w:pPr>
      <w:ind w:leftChars="0"/>
    </w:pPr>
    <w:rPr>
      <w:rFonts w:asciiTheme="minorHAnsi" w:hAnsiTheme="minorHAnsi" w:eastAsiaTheme="minorEastAsia" w:cstheme="minorBidi"/>
      <w:sz w:val="20"/>
      <w:szCs w:val="20"/>
    </w:rPr>
  </w:style>
  <w:style w:type="paragraph" w:customStyle="1" w:styleId="19">
    <w:name w:val="WPSOffice手动目录 3"/>
    <w:qFormat/>
    <w:uiPriority w:val="0"/>
    <w:pPr>
      <w:ind w:leftChars="400"/>
    </w:pPr>
    <w:rPr>
      <w:rFonts w:asciiTheme="minorHAnsi" w:hAnsiTheme="minorHAnsi" w:eastAsiaTheme="minorEastAsia" w:cstheme="minorBidi"/>
      <w:sz w:val="20"/>
      <w:szCs w:val="20"/>
    </w:rPr>
  </w:style>
  <w:style w:type="character" w:customStyle="1" w:styleId="20">
    <w:name w:val="标题 3 Char"/>
    <w:link w:val="6"/>
    <w:qFormat/>
    <w:uiPriority w:val="0"/>
    <w:rPr>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Administrator</cp:lastModifiedBy>
  <dcterms:modified xsi:type="dcterms:W3CDTF">2021-09-28T08:33:31Z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EF3173E2C5784BCF9B85E85E6DE682B7</vt:lpwstr>
  </property>
</Properties>
</file>