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360" w:lineRule="auto"/>
        <w:ind w:left="300" w:firstLine="300"/>
        <w:jc w:val="center"/>
      </w:pPr>
      <w:r>
        <w:rPr>
          <w:rFonts w:hint="eastAsia" w:ascii="黑体" w:hAnsi="宋体" w:eastAsia="黑体" w:cs="黑体"/>
          <w:sz w:val="30"/>
          <w:szCs w:val="30"/>
          <w:lang w:val="en-US" w:eastAsia="zh-CN"/>
        </w:rPr>
        <w:t>盘龙区松华坝水库水源保护区管理局2</w:t>
      </w:r>
      <w:r>
        <w:rPr>
          <w:rFonts w:hint="eastAsia" w:ascii="黑体" w:hAnsi="宋体" w:eastAsia="黑体" w:cs="黑体"/>
          <w:sz w:val="30"/>
          <w:szCs w:val="30"/>
        </w:rPr>
        <w:t>020年度一般公共预算财政拨款“三公”经费支出决算情况说明</w:t>
      </w:r>
    </w:p>
    <w:p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360" w:lineRule="auto"/>
        <w:ind w:left="0" w:firstLine="600"/>
        <w:rPr>
          <w:rFonts w:ascii="楷体" w:hAnsi="楷体" w:eastAsia="楷体" w:cs="楷体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00"/>
        <w:textAlignment w:val="auto"/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一、</w:t>
      </w:r>
      <w:r>
        <w:rPr>
          <w:rFonts w:hint="eastAsia" w:ascii="楷体" w:hAnsi="楷体" w:eastAsia="楷体" w:cs="楷体"/>
          <w:sz w:val="30"/>
          <w:szCs w:val="30"/>
        </w:rPr>
        <w:t>一般公共预算财政拨款“三公”经费支出决算总体情况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00"/>
        <w:textAlignment w:val="auto"/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盘龙区松华坝水库水源保护区管理局</w:t>
      </w:r>
      <w:r>
        <w:rPr>
          <w:rFonts w:hint="eastAsia" w:ascii="仿宋_GB2312" w:eastAsia="仿宋_GB2312" w:cs="仿宋_GB2312"/>
          <w:sz w:val="30"/>
          <w:szCs w:val="30"/>
        </w:rPr>
        <w:t>2020年度一般公共预算财政拨款“三公”经费支出预算为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3.38</w:t>
      </w:r>
      <w:r>
        <w:rPr>
          <w:rFonts w:hint="eastAsia" w:ascii="仿宋_GB2312" w:eastAsia="仿宋_GB2312" w:cs="仿宋_GB2312"/>
          <w:sz w:val="30"/>
          <w:szCs w:val="30"/>
        </w:rPr>
        <w:t>万元，支出决算为0万元，完成预算的0%。其中：因公出国（境）费支出决算为0万元，完成预算的0%；公务用车购置及运行费支出决算为0万元，完成预算的0%；公务接待费支出决算为0万元，完成预算的0%。20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仿宋_GB2312"/>
          <w:sz w:val="30"/>
          <w:szCs w:val="30"/>
        </w:rPr>
        <w:t>年度一般公共预算财政拨款“三公”经费支出决算数小于预算数的主要原因是2020年部门无职能范围内的因公出国（境）、公务用车购置及运行、公务接待相关支出。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beforeAutospacing="0" w:afterAutospacing="0" w:line="60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2020年度一般公共预算财政拨款“三公”经费支出决算数比2019年增加0万元，增长0%。其中：因公出国（境）费支出决算增加0万元，增长0%；公务用车购置及运行费支出决算增加0万元，增长0%；公务接待费支出决算增加0万元，增长0%。</w:t>
      </w:r>
      <w:r>
        <w:rPr>
          <w:rFonts w:ascii="仿宋" w:hAnsi="仿宋" w:eastAsia="仿宋"/>
          <w:sz w:val="30"/>
          <w:szCs w:val="30"/>
        </w:rPr>
        <w:t>2020年度一般公共预算财政拨款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仿宋" w:hAnsi="仿宋" w:eastAsia="仿宋"/>
          <w:sz w:val="30"/>
          <w:szCs w:val="30"/>
        </w:rPr>
        <w:t>三公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仿宋" w:hAnsi="仿宋" w:eastAsia="仿宋"/>
          <w:sz w:val="30"/>
          <w:szCs w:val="30"/>
        </w:rPr>
        <w:t>经费支出决算较2019年无变化，均未发生“三公”经费支出。2020年度一般公共预算财政拨款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仿宋" w:hAnsi="仿宋" w:eastAsia="仿宋"/>
          <w:sz w:val="30"/>
          <w:szCs w:val="30"/>
        </w:rPr>
        <w:t>三公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仿宋" w:hAnsi="仿宋" w:eastAsia="仿宋"/>
          <w:sz w:val="30"/>
          <w:szCs w:val="30"/>
        </w:rPr>
        <w:t>经费支出决算较2019年无变化，均未发生“三公”经费支出。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00"/>
        <w:textAlignment w:val="auto"/>
      </w:pPr>
      <w:bookmarkStart w:id="0" w:name="_GoBack"/>
      <w:bookmarkEnd w:id="0"/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二、</w:t>
      </w:r>
      <w:r>
        <w:rPr>
          <w:rFonts w:hint="eastAsia" w:ascii="楷体" w:hAnsi="楷体" w:eastAsia="楷体" w:cs="楷体"/>
          <w:sz w:val="30"/>
          <w:szCs w:val="30"/>
        </w:rPr>
        <w:t>一般公共预算财政拨款“三公”经费支出决算具体情况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00"/>
        <w:textAlignment w:val="auto"/>
      </w:pPr>
      <w:r>
        <w:rPr>
          <w:rFonts w:hint="eastAsia" w:ascii="仿宋_GB2312" w:eastAsia="仿宋_GB2312" w:cs="仿宋_GB2312"/>
          <w:sz w:val="30"/>
          <w:szCs w:val="30"/>
        </w:rPr>
        <w:t>2020年度一般公共预算财政拨款“三公”经费支出决算中，因公出国（境）费支出0万元，占0%；公务用车购置及运行维护费支出0万元，占0%；公务接待费支出0万元，占0%。具体情况如下：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00"/>
        <w:textAlignment w:val="auto"/>
      </w:pPr>
      <w:r>
        <w:rPr>
          <w:rStyle w:val="5"/>
          <w:rFonts w:hint="eastAsia" w:ascii="仿宋_GB2312" w:eastAsia="仿宋_GB2312" w:cs="仿宋_GB2312"/>
          <w:sz w:val="30"/>
          <w:szCs w:val="30"/>
        </w:rPr>
        <w:t>1.因公出国（境）费</w:t>
      </w:r>
      <w:r>
        <w:rPr>
          <w:rFonts w:hint="eastAsia" w:ascii="仿宋_GB2312" w:eastAsia="仿宋_GB2312" w:cs="仿宋_GB2312"/>
          <w:sz w:val="30"/>
          <w:szCs w:val="30"/>
        </w:rPr>
        <w:t>支出0万元，共安排因公出国（境）团组0个，累计0人次。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00"/>
        <w:textAlignment w:val="auto"/>
      </w:pPr>
      <w:r>
        <w:rPr>
          <w:rStyle w:val="5"/>
          <w:rFonts w:hint="eastAsia" w:ascii="仿宋_GB2312" w:eastAsia="仿宋_GB2312" w:cs="仿宋_GB2312"/>
          <w:sz w:val="30"/>
          <w:szCs w:val="30"/>
        </w:rPr>
        <w:t>2. 公务用车购置及运行维护费</w:t>
      </w:r>
      <w:r>
        <w:rPr>
          <w:rFonts w:hint="eastAsia" w:ascii="仿宋_GB2312" w:eastAsia="仿宋_GB2312" w:cs="仿宋_GB2312"/>
          <w:sz w:val="30"/>
          <w:szCs w:val="30"/>
        </w:rPr>
        <w:t>支出0万元。其中：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00"/>
        <w:textAlignment w:val="auto"/>
      </w:pPr>
      <w:r>
        <w:rPr>
          <w:rStyle w:val="5"/>
          <w:rFonts w:hint="eastAsia" w:ascii="仿宋_GB2312" w:eastAsia="仿宋_GB2312" w:cs="仿宋_GB2312"/>
          <w:sz w:val="30"/>
          <w:szCs w:val="30"/>
        </w:rPr>
        <w:t>公务用车购置</w:t>
      </w:r>
      <w:r>
        <w:rPr>
          <w:rFonts w:hint="eastAsia" w:ascii="仿宋_GB2312" w:eastAsia="仿宋_GB2312" w:cs="仿宋_GB2312"/>
          <w:sz w:val="30"/>
          <w:szCs w:val="30"/>
        </w:rPr>
        <w:t>支出0万元，购置车辆0辆。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00"/>
        <w:textAlignment w:val="auto"/>
      </w:pPr>
      <w:r>
        <w:rPr>
          <w:rStyle w:val="5"/>
          <w:rFonts w:hint="eastAsia" w:ascii="仿宋_GB2312" w:eastAsia="仿宋_GB2312" w:cs="仿宋_GB2312"/>
          <w:sz w:val="30"/>
          <w:szCs w:val="30"/>
        </w:rPr>
        <w:t>公务用车运行维护</w:t>
      </w:r>
      <w:r>
        <w:rPr>
          <w:rFonts w:hint="eastAsia" w:ascii="仿宋_GB2312" w:eastAsia="仿宋_GB2312" w:cs="仿宋_GB2312"/>
          <w:sz w:val="30"/>
          <w:szCs w:val="30"/>
        </w:rPr>
        <w:t>支出0万元，开支一般公共预算财政拨款的公务用车保有量为0辆。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00"/>
        <w:textAlignment w:val="auto"/>
      </w:pPr>
      <w:r>
        <w:rPr>
          <w:rStyle w:val="5"/>
          <w:rFonts w:hint="eastAsia" w:ascii="仿宋_GB2312" w:eastAsia="仿宋_GB2312" w:cs="仿宋_GB2312"/>
          <w:sz w:val="30"/>
          <w:szCs w:val="30"/>
        </w:rPr>
        <w:t>3.公务接待费</w:t>
      </w:r>
      <w:r>
        <w:rPr>
          <w:rFonts w:hint="eastAsia" w:ascii="仿宋_GB2312" w:eastAsia="仿宋_GB2312" w:cs="仿宋_GB2312"/>
          <w:sz w:val="30"/>
          <w:szCs w:val="30"/>
        </w:rPr>
        <w:t>支出0万元。其中：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00"/>
        <w:textAlignment w:val="auto"/>
      </w:pPr>
      <w:r>
        <w:rPr>
          <w:rStyle w:val="5"/>
          <w:rFonts w:hint="eastAsia" w:ascii="仿宋_GB2312" w:eastAsia="仿宋_GB2312" w:cs="仿宋_GB2312"/>
          <w:sz w:val="30"/>
          <w:szCs w:val="30"/>
        </w:rPr>
        <w:t>国内接待费</w:t>
      </w:r>
      <w:r>
        <w:rPr>
          <w:rFonts w:hint="eastAsia" w:ascii="仿宋_GB2312" w:eastAsia="仿宋_GB2312" w:cs="仿宋_GB2312"/>
          <w:sz w:val="30"/>
          <w:szCs w:val="30"/>
        </w:rPr>
        <w:t>支出0万元（其中：外事接待费支出0万元），共安排国内公务接待0批次（其中：外事接待0批次），接待人次0人（其中：外事接待人次0人）。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00"/>
        <w:textAlignment w:val="auto"/>
      </w:pPr>
      <w:r>
        <w:rPr>
          <w:rStyle w:val="5"/>
          <w:rFonts w:hint="eastAsia" w:ascii="仿宋_GB2312" w:eastAsia="仿宋_GB2312" w:cs="仿宋_GB2312"/>
          <w:sz w:val="30"/>
          <w:szCs w:val="30"/>
        </w:rPr>
        <w:t>国（境）外接待费</w:t>
      </w:r>
      <w:r>
        <w:rPr>
          <w:rFonts w:hint="eastAsia" w:ascii="仿宋_GB2312" w:eastAsia="仿宋_GB2312" w:cs="仿宋_GB2312"/>
          <w:sz w:val="30"/>
          <w:szCs w:val="30"/>
        </w:rPr>
        <w:t>支出0万元，共安排国（境）外公务接待0批次，接待人次0人。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D2DD2"/>
    <w:rsid w:val="151D4D68"/>
    <w:rsid w:val="4FCC66D6"/>
    <w:rsid w:val="72D80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Administrator.DESKTOP-MKF2G0R</dc:creator>
  <cp:lastModifiedBy>三哥</cp:lastModifiedBy>
  <dcterms:modified xsi:type="dcterms:W3CDTF">2021-10-22T09:15:27Z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E8407F9F65134EAAACE1D7810623DAA0</vt:lpwstr>
  </property>
</Properties>
</file>