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北京路北端连接西北绕城高速立交工程</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default" w:ascii="黑体" w:hAnsi="黑体" w:eastAsia="黑体" w:cs="黑体"/>
          <w:bCs/>
          <w:sz w:val="52"/>
          <w:szCs w:val="52"/>
          <w:lang w:val="en-US"/>
        </w:rPr>
        <w:t>2020</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2305050</wp:posOffset>
                </wp:positionH>
                <wp:positionV relativeFrom="paragraph">
                  <wp:posOffset>224790</wp:posOffset>
                </wp:positionV>
                <wp:extent cx="2495550" cy="0"/>
                <wp:effectExtent l="0" t="0" r="0" b="0"/>
                <wp:wrapNone/>
                <wp:docPr id="1" name="自选图形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81.5pt;margin-top:17.7pt;height:0pt;width:196.5pt;z-index:251659264;mso-width-relative:page;mso-height-relative:page;" filled="f" stroked="t" coordsize="21600,21600" o:gfxdata="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Yj1rY1wAAAAkBAAAPAAAAAAAA&#10;AAEAIAAAACIAAABkcnMvZG93bnJldi54bWxQSwECFAAUAAAACACHTuJA6yaEFtoBAACVAwAADgAA&#10;AAAAAAABACAAAAAmAQAAZHJzL2Uyb0RvYy54bWxQSwUGAAAAAAYABgBZAQAAcg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w:t>
      </w:r>
      <w:r>
        <w:rPr>
          <w:rFonts w:hint="eastAsia" w:ascii="Times New Roman" w:hAnsi="Times New Roman" w:eastAsia="黑体" w:cs="黑体"/>
          <w:b/>
          <w:bCs/>
          <w:sz w:val="28"/>
          <w:szCs w:val="28"/>
        </w:rPr>
        <w:t>盘龙区住房和城乡建设局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自选图形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8YRdg1wAAAAkBAAAPAAAAAAAA&#10;AAEAIAAAACIAAABkcnMvZG93bnJldi54bWxQSwECFAAUAAAACACHTuJAoz6A/toBAACVAwAADgAA&#10;AAAAAAABACAAAAAmAQAAZHJzL2Uyb0RvYy54bWxQSwUGAAAAAAYABgBZAQAAcg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项目单位：昆明北延立交开发建设有限公司</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自选图形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8XuJbtoBAACVAwAADgAA&#10;AAAAAAABACAAAAAmAQAAZHJzL2Uyb0RvYy54bWxQSwUGAAAAAAYABgBZAQAAcg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lang w:eastAsia="zh-CN"/>
        </w:rPr>
        <w:t>昆明市</w:t>
      </w:r>
      <w:r>
        <w:rPr>
          <w:rFonts w:hint="eastAsia" w:ascii="Times New Roman" w:hAnsi="Times New Roman" w:eastAsia="黑体" w:cs="黑体"/>
          <w:b/>
          <w:bCs/>
          <w:sz w:val="28"/>
          <w:szCs w:val="28"/>
        </w:rPr>
        <w:t>盘龙区住房和城乡建设局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226695</wp:posOffset>
                </wp:positionV>
                <wp:extent cx="2823210" cy="1905"/>
                <wp:effectExtent l="0" t="0" r="0" b="0"/>
                <wp:wrapNone/>
                <wp:docPr id="4" name="自选图形 5"/>
                <wp:cNvGraphicFramePr/>
                <a:graphic xmlns:a="http://schemas.openxmlformats.org/drawingml/2006/main">
                  <a:graphicData uri="http://schemas.microsoft.com/office/word/2010/wordprocessingShape">
                    <wps:wsp>
                      <wps:cNvCnPr/>
                      <wps:spPr>
                        <a:xfrm flipV="1">
                          <a:off x="0" y="0"/>
                          <a:ext cx="2823210" cy="190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 o:spid="_x0000_s1026" o:spt="32" type="#_x0000_t32" style="position:absolute;left:0pt;flip:y;margin-left:135pt;margin-top:17.85pt;height:0.15pt;width:222.3pt;z-index:251662336;mso-width-relative:page;mso-height-relative:page;" filled="f" stroked="t" coordsize="21600,21600" o:gfxdata="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fWXfTXAAAA&#10;CQEAAA8AAAAAAAAAAQAgAAAAIgAAAGRycy9kb3ducmV2LnhtbFBLAQIUABQAAAAIAIdO4kBKgHBF&#10;5QEAAKIDAAAOAAAAAAAAAAEAIAAAACYBAABkcnMvZTJvRG9jLnhtbFBLBQYAAAAABgAGAFkBAAB9&#10;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b/>
          <w:bCs/>
          <w:sz w:val="28"/>
          <w:szCs w:val="28"/>
        </w:rPr>
        <w:t xml:space="preserve">北京路北端连接西北绕城高速立交工程         </w:t>
      </w:r>
    </w:p>
    <w:p>
      <w:pPr>
        <w:adjustRightInd w:val="0"/>
        <w:snapToGrid w:val="0"/>
        <w:spacing w:line="360" w:lineRule="auto"/>
        <w:ind w:left="1260" w:leftChars="600"/>
        <w:rPr>
          <w:rFonts w:hint="default" w:ascii="Times New Roman" w:hAnsi="Times New Roman" w:eastAsia="黑体"/>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1962150</wp:posOffset>
                </wp:positionH>
                <wp:positionV relativeFrom="paragraph">
                  <wp:posOffset>228600</wp:posOffset>
                </wp:positionV>
                <wp:extent cx="2495550" cy="0"/>
                <wp:effectExtent l="0" t="0" r="0" b="0"/>
                <wp:wrapNone/>
                <wp:docPr id="5" name="自选图形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margin-left:154.5pt;margin-top:18pt;height:0pt;width:196.5pt;z-index:251663360;mso-width-relative:page;mso-height-relative:page;" filled="f" stroked="t" coordsize="21600,21600" o:gfxdata="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Tv2uV1AAAAAkBAAAPAAAAAAAAAAEA&#10;IAAAACIAAABkcnMvZG93bnJldi54bWxQSwECFAAUAAAACACHTuJAIE3wZdoBAACVAwAADgAAAAAA&#10;AAABACAAAAAjAQAAZHJzL2Uyb0RvYy54bWxQSwUGAAAAAAYABgBZAQAAbw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lang w:val="en-US" w:eastAsia="zh-CN"/>
        </w:rPr>
        <w:t xml:space="preserve">   2021年5月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hint="eastAsia" w:ascii="Times New Roman" w:hAnsi="Times New Roman" w:eastAsia="仿宋_GB2312"/>
          <w:b/>
          <w:bCs/>
          <w:sz w:val="28"/>
          <w:szCs w:val="28"/>
          <w:lang w:val="en-US" w:eastAsia="zh-CN"/>
        </w:rPr>
        <w:sectPr>
          <w:pgSz w:w="11906" w:h="16838"/>
          <w:pgMar w:top="1440" w:right="1800" w:bottom="1440" w:left="1800" w:header="851" w:footer="992" w:gutter="0"/>
          <w:cols w:space="425" w:num="1"/>
          <w:titlePg/>
          <w:docGrid w:type="lines" w:linePitch="312" w:charSpace="0"/>
        </w:sectPr>
      </w:pPr>
    </w:p>
    <w:p>
      <w:pPr>
        <w:pStyle w:val="6"/>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4"/>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531"/>
        <w:gridCol w:w="1905"/>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531"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905"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426"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vAlign w:val="top"/>
          </w:tcPr>
          <w:p>
            <w:pPr>
              <w:pStyle w:val="6"/>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李艳秋</w:t>
            </w:r>
          </w:p>
        </w:tc>
        <w:tc>
          <w:tcPr>
            <w:tcW w:w="1531" w:type="dxa"/>
            <w:vAlign w:val="top"/>
          </w:tcPr>
          <w:p>
            <w:pPr>
              <w:pStyle w:val="6"/>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城建科科长</w:t>
            </w:r>
          </w:p>
        </w:tc>
        <w:tc>
          <w:tcPr>
            <w:tcW w:w="1905" w:type="dxa"/>
            <w:vAlign w:val="top"/>
          </w:tcPr>
          <w:p>
            <w:pPr>
              <w:pStyle w:val="6"/>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盘龙区住建局</w:t>
            </w:r>
          </w:p>
        </w:tc>
        <w:tc>
          <w:tcPr>
            <w:tcW w:w="1426" w:type="dxa"/>
            <w:vAlign w:val="top"/>
          </w:tcPr>
          <w:p>
            <w:pPr>
              <w:pStyle w:val="6"/>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陶宏伟</w:t>
            </w:r>
          </w:p>
        </w:tc>
        <w:tc>
          <w:tcPr>
            <w:tcW w:w="1531"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c>
          <w:tcPr>
            <w:tcW w:w="1905"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盘龙区住建局</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王欣悦</w:t>
            </w:r>
          </w:p>
        </w:tc>
        <w:tc>
          <w:tcPr>
            <w:tcW w:w="1531"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c>
          <w:tcPr>
            <w:tcW w:w="1905"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盘龙区住建局</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张</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丽</w:t>
            </w:r>
          </w:p>
        </w:tc>
        <w:tc>
          <w:tcPr>
            <w:tcW w:w="1531"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c>
          <w:tcPr>
            <w:tcW w:w="1905"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盘龙区财政局</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邢显军</w:t>
            </w:r>
          </w:p>
        </w:tc>
        <w:tc>
          <w:tcPr>
            <w:tcW w:w="1531"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c>
          <w:tcPr>
            <w:tcW w:w="1905"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昆明鸿润工程造价咨询有限公司</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谭山</w:t>
            </w:r>
          </w:p>
        </w:tc>
        <w:tc>
          <w:tcPr>
            <w:tcW w:w="1531"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c>
          <w:tcPr>
            <w:tcW w:w="1905"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昆明市市政工程设计科学研究院有限公司</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ascii="Times New Roman" w:hAnsi="Times New Roman" w:eastAsia="黑体" w:cs="黑体"/>
                <w:kern w:val="2"/>
                <w:sz w:val="24"/>
                <w:szCs w:val="24"/>
                <w:lang w:val="zh-TW"/>
              </w:rPr>
            </w:pPr>
          </w:p>
        </w:tc>
        <w:tc>
          <w:tcPr>
            <w:tcW w:w="1620"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杨祖旺</w:t>
            </w:r>
          </w:p>
        </w:tc>
        <w:tc>
          <w:tcPr>
            <w:tcW w:w="1531"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c>
          <w:tcPr>
            <w:tcW w:w="1905" w:type="dxa"/>
            <w:vAlign w:val="top"/>
          </w:tcPr>
          <w:p>
            <w:pPr>
              <w:pStyle w:val="6"/>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昆明北延立交开发建设有限公司</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vAlign w:val="top"/>
          </w:tcPr>
          <w:p>
            <w:pPr>
              <w:pStyle w:val="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vAlign w:val="top"/>
          </w:tcPr>
          <w:p>
            <w:pPr>
              <w:pStyle w:val="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6"/>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6"/>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7"/>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（二）项目实施</w:t>
      </w:r>
      <w:r>
        <w:rPr>
          <w:rFonts w:hint="eastAsia" w:ascii="黑体" w:hAnsi="黑体" w:eastAsia="黑体"/>
          <w:szCs w:val="32"/>
          <w:lang w:eastAsia="zh-CN"/>
        </w:rPr>
        <w:t>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w:t>
      </w:r>
      <w:r>
        <w:rPr>
          <w:rFonts w:hint="eastAsia" w:ascii="黑体" w:hAnsi="黑体" w:eastAsia="黑体"/>
          <w:szCs w:val="32"/>
          <w:lang w:eastAsia="zh-CN"/>
        </w:rPr>
        <w:t>三</w:t>
      </w:r>
      <w:r>
        <w:rPr>
          <w:rFonts w:hint="eastAsia" w:ascii="黑体" w:hAnsi="黑体" w:eastAsia="黑体"/>
          <w:szCs w:val="32"/>
        </w:rPr>
        <w:t>）</w:t>
      </w:r>
      <w:r>
        <w:rPr>
          <w:rFonts w:hint="eastAsia" w:ascii="黑体" w:hAnsi="黑体" w:eastAsia="黑体"/>
          <w:szCs w:val="32"/>
          <w:lang w:eastAsia="zh-CN"/>
        </w:rPr>
        <w:t>资金来源及使用情况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w:t>
      </w:r>
      <w:r>
        <w:rPr>
          <w:rFonts w:hint="eastAsia" w:ascii="黑体" w:hAnsi="黑体" w:eastAsia="黑体"/>
          <w:szCs w:val="32"/>
          <w:lang w:eastAsia="zh-CN"/>
        </w:rPr>
        <w:t>四</w:t>
      </w:r>
      <w:r>
        <w:rPr>
          <w:rFonts w:hint="eastAsia" w:ascii="黑体" w:hAnsi="黑体" w:eastAsia="黑体"/>
          <w:szCs w:val="32"/>
        </w:rPr>
        <w:t>）项目的组织及管理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w:t>
      </w:r>
      <w:r>
        <w:rPr>
          <w:rFonts w:hint="eastAsia" w:ascii="黑体" w:hAnsi="黑体" w:eastAsia="黑体"/>
          <w:szCs w:val="32"/>
          <w:lang w:eastAsia="zh-CN"/>
        </w:rPr>
        <w:t>五</w:t>
      </w:r>
      <w:r>
        <w:rPr>
          <w:rFonts w:hint="eastAsia" w:ascii="黑体" w:hAnsi="黑体" w:eastAsia="黑体"/>
          <w:szCs w:val="32"/>
        </w:rPr>
        <w:t xml:space="preserve">）项目绩效目标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w:t>
      </w:r>
      <w:r>
        <w:rPr>
          <w:rFonts w:hint="eastAsia" w:ascii="黑体" w:hAnsi="黑体" w:eastAsia="黑体"/>
          <w:szCs w:val="32"/>
          <w:lang w:eastAsia="zh-CN"/>
        </w:rPr>
        <w:t>机制和指标体系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rPr>
          <w:rFonts w:ascii="方正小标宋_GBK" w:hAnsi="黑体" w:eastAsia="方正小标宋_GBK"/>
          <w:szCs w:val="32"/>
        </w:rPr>
      </w:pPr>
      <w:r>
        <w:rPr>
          <w:rFonts w:ascii="方正小标宋_GBK" w:hAnsi="黑体" w:eastAsia="方正小标宋_GBK"/>
          <w:szCs w:val="32"/>
        </w:rPr>
        <w:br w:type="page"/>
      </w:r>
    </w:p>
    <w:p>
      <w:pPr>
        <w:spacing w:line="440" w:lineRule="exact"/>
        <w:jc w:val="center"/>
        <w:rPr>
          <w:rFonts w:ascii="方正小标宋_GBK" w:eastAsia="方正小标宋_GBK"/>
          <w:color w:val="auto"/>
          <w:sz w:val="36"/>
          <w:szCs w:val="36"/>
          <w:shd w:val="clear" w:color="FFFFFF" w:fill="D9D9D9"/>
        </w:rPr>
      </w:pPr>
      <w:r>
        <w:rPr>
          <w:rFonts w:hint="eastAsia" w:ascii="方正小标宋_GBK" w:eastAsia="方正小标宋_GBK"/>
          <w:color w:val="auto"/>
          <w:sz w:val="36"/>
          <w:szCs w:val="36"/>
          <w:shd w:val="clear" w:color="FFFFFF" w:fill="D9D9D9"/>
        </w:rPr>
        <w:t>北京路北端连接西北绕城高速立交工程项目支出绩效自评报告</w:t>
      </w:r>
    </w:p>
    <w:p>
      <w:pPr>
        <w:spacing w:line="440" w:lineRule="exact"/>
        <w:ind w:firstLine="420" w:firstLineChars="200"/>
        <w:jc w:val="left"/>
        <w:rPr>
          <w:rFonts w:ascii="黑体" w:hAnsi="黑体" w:eastAsia="黑体"/>
          <w:color w:val="auto"/>
          <w:szCs w:val="32"/>
          <w:shd w:val="clear" w:color="FFFFFF" w:fill="D9D9D9"/>
        </w:rPr>
      </w:pPr>
    </w:p>
    <w:p>
      <w:pPr>
        <w:spacing w:line="440" w:lineRule="exact"/>
        <w:ind w:firstLine="420" w:firstLineChars="200"/>
        <w:jc w:val="center"/>
        <w:rPr>
          <w:rFonts w:ascii="方正小标宋_GBK" w:hAnsi="黑体" w:eastAsia="方正小标宋_GBK"/>
          <w:color w:val="auto"/>
          <w:szCs w:val="32"/>
          <w:shd w:val="clear" w:color="FFFFFF" w:fill="D9D9D9"/>
        </w:rPr>
      </w:pPr>
      <w:r>
        <w:rPr>
          <w:rFonts w:hint="eastAsia" w:ascii="方正小标宋_GBK" w:hAnsi="黑体" w:eastAsia="方正小标宋_GBK"/>
          <w:color w:val="auto"/>
          <w:szCs w:val="32"/>
          <w:shd w:val="clear" w:color="FFFFFF" w:fill="D9D9D9"/>
        </w:rPr>
        <w:t>摘要</w:t>
      </w:r>
    </w:p>
    <w:p>
      <w:pPr>
        <w:spacing w:line="440" w:lineRule="exact"/>
        <w:ind w:firstLine="420" w:firstLineChars="200"/>
        <w:jc w:val="left"/>
        <w:rPr>
          <w:rFonts w:ascii="仿宋_GB2312" w:hAnsi="黑体"/>
          <w:szCs w:val="32"/>
        </w:rPr>
      </w:pPr>
      <w:r>
        <w:rPr>
          <w:rFonts w:hint="eastAsia" w:ascii="黑体" w:hAnsi="黑体" w:eastAsia="黑体"/>
          <w:szCs w:val="32"/>
        </w:rPr>
        <w:t>一、项目概况：</w:t>
      </w:r>
      <w:r>
        <w:rPr>
          <w:rFonts w:hint="eastAsia" w:ascii="仿宋_GB2312" w:hAnsi="楷体" w:eastAsia="仿宋_GB2312"/>
          <w:szCs w:val="32"/>
          <w:lang w:val="en-US" w:eastAsia="zh-CN"/>
        </w:rPr>
        <w:t>根据《昆明市盘龙区发展和改革局关于对北京路北端连接西北绕城高速立交工程可行性研究报告的批复》</w:t>
      </w:r>
      <w:r>
        <w:rPr>
          <w:rFonts w:hint="default" w:ascii="仿宋_GB2312" w:hAnsi="楷体" w:eastAsia="仿宋_GB2312"/>
          <w:szCs w:val="32"/>
          <w:lang w:val="en-US" w:eastAsia="zh-CN"/>
        </w:rPr>
        <w:t>（盘发改投资[201</w:t>
      </w:r>
      <w:r>
        <w:rPr>
          <w:rFonts w:hint="eastAsia" w:ascii="仿宋_GB2312" w:hAnsi="楷体" w:eastAsia="仿宋_GB2312"/>
          <w:szCs w:val="32"/>
          <w:lang w:val="en-US" w:eastAsia="zh-CN"/>
        </w:rPr>
        <w:t>6</w:t>
      </w:r>
      <w:r>
        <w:rPr>
          <w:rFonts w:hint="default" w:ascii="仿宋_GB2312" w:hAnsi="楷体" w:eastAsia="仿宋_GB2312"/>
          <w:szCs w:val="32"/>
          <w:lang w:val="en-US" w:eastAsia="zh-CN"/>
        </w:rPr>
        <w:t>]</w:t>
      </w:r>
      <w:r>
        <w:rPr>
          <w:rFonts w:hint="eastAsia" w:ascii="仿宋_GB2312" w:hAnsi="楷体" w:eastAsia="仿宋_GB2312"/>
          <w:szCs w:val="32"/>
          <w:lang w:val="en-US" w:eastAsia="zh-CN"/>
        </w:rPr>
        <w:t>55</w:t>
      </w:r>
      <w:r>
        <w:rPr>
          <w:rFonts w:hint="default" w:ascii="仿宋_GB2312" w:hAnsi="楷体" w:eastAsia="仿宋_GB2312"/>
          <w:szCs w:val="32"/>
          <w:lang w:val="en-US" w:eastAsia="zh-CN"/>
        </w:rPr>
        <w:t>号）</w:t>
      </w:r>
      <w:r>
        <w:rPr>
          <w:rFonts w:hint="eastAsia" w:ascii="仿宋_GB2312" w:hAnsi="楷体" w:eastAsia="仿宋_GB2312"/>
          <w:szCs w:val="32"/>
          <w:lang w:val="en-US" w:eastAsia="zh-CN"/>
        </w:rPr>
        <w:t>同意项目建设，</w:t>
      </w:r>
      <w:r>
        <w:rPr>
          <w:rFonts w:hint="default" w:ascii="仿宋_GB2312" w:hAnsi="楷体" w:eastAsia="仿宋_GB2312"/>
          <w:szCs w:val="32"/>
          <w:lang w:val="en-US" w:eastAsia="zh-CN"/>
        </w:rPr>
        <w:t>2020</w:t>
      </w:r>
      <w:r>
        <w:rPr>
          <w:rFonts w:hint="eastAsia" w:ascii="仿宋_GB2312" w:hAnsi="楷体" w:eastAsia="仿宋_GB2312"/>
          <w:szCs w:val="32"/>
          <w:lang w:val="en-US" w:eastAsia="zh-CN"/>
        </w:rPr>
        <w:t>年北京路北端连接西北绕城高速立交工程预算收入</w:t>
      </w:r>
      <w:r>
        <w:rPr>
          <w:rFonts w:hint="eastAsia" w:ascii="仿宋_GB2312" w:hAnsi="楷体" w:eastAsia="仿宋_GB2312"/>
          <w:color w:val="auto"/>
          <w:szCs w:val="32"/>
          <w:lang w:val="en-US" w:eastAsia="zh-CN"/>
        </w:rPr>
        <w:t>为57</w:t>
      </w:r>
      <w:r>
        <w:rPr>
          <w:rFonts w:hint="default" w:ascii="仿宋_GB2312" w:hAnsi="楷体" w:eastAsia="仿宋_GB2312"/>
          <w:color w:val="auto"/>
          <w:szCs w:val="32"/>
          <w:lang w:val="en-US" w:eastAsia="zh-CN"/>
        </w:rPr>
        <w:t>80.26</w:t>
      </w:r>
      <w:r>
        <w:rPr>
          <w:rFonts w:hint="eastAsia" w:ascii="仿宋_GB2312" w:hAnsi="楷体" w:eastAsia="仿宋_GB2312"/>
          <w:color w:val="auto"/>
          <w:szCs w:val="32"/>
          <w:lang w:val="en-US" w:eastAsia="zh-CN"/>
        </w:rPr>
        <w:t>万元；实际支出为</w:t>
      </w:r>
      <w:r>
        <w:rPr>
          <w:rFonts w:hint="default" w:ascii="仿宋_GB2312" w:hAnsi="楷体" w:eastAsia="仿宋_GB2312"/>
          <w:color w:val="auto"/>
          <w:szCs w:val="32"/>
          <w:lang w:val="en-US" w:eastAsia="zh-CN"/>
        </w:rPr>
        <w:t>4636.66</w:t>
      </w:r>
      <w:r>
        <w:rPr>
          <w:rFonts w:hint="eastAsia" w:ascii="仿宋_GB2312" w:hAnsi="楷体" w:eastAsia="仿宋_GB2312"/>
          <w:color w:val="auto"/>
          <w:szCs w:val="32"/>
          <w:lang w:val="en-US" w:eastAsia="zh-CN"/>
        </w:rPr>
        <w:t>万元。</w:t>
      </w:r>
    </w:p>
    <w:p>
      <w:pPr>
        <w:spacing w:line="440" w:lineRule="exact"/>
        <w:ind w:firstLine="420" w:firstLineChars="200"/>
        <w:jc w:val="left"/>
        <w:rPr>
          <w:rFonts w:hint="eastAsia" w:ascii="黑体" w:hAnsi="黑体" w:eastAsia="黑体"/>
          <w:szCs w:val="32"/>
        </w:rPr>
      </w:pPr>
      <w:r>
        <w:rPr>
          <w:rFonts w:hint="eastAsia" w:ascii="黑体" w:hAnsi="黑体" w:eastAsia="黑体"/>
          <w:szCs w:val="32"/>
        </w:rPr>
        <w:t>二、评价结论</w:t>
      </w:r>
    </w:p>
    <w:p>
      <w:pPr>
        <w:spacing w:line="440" w:lineRule="exact"/>
        <w:ind w:firstLine="420" w:firstLineChars="200"/>
        <w:jc w:val="left"/>
        <w:rPr>
          <w:rFonts w:hint="eastAsia" w:ascii="仿宋_GB2312" w:hAnsi="楷体" w:eastAsia="仿宋_GB2312"/>
          <w:szCs w:val="32"/>
          <w:lang w:val="en-US" w:eastAsia="zh-CN"/>
        </w:rPr>
      </w:pPr>
      <w:r>
        <w:rPr>
          <w:rFonts w:hint="eastAsia" w:ascii="仿宋_GB2312" w:hAnsi="楷体" w:eastAsia="仿宋_GB2312"/>
          <w:szCs w:val="32"/>
          <w:lang w:val="en-US" w:eastAsia="zh-CN"/>
        </w:rPr>
        <w:t>2020 年 6 月16日对北京路北端连接西北绕城高速立交工程项目进行绩效考核，经考核小组对项目具体实施情况进行实地查勘及资料查阅， 查勘后，按照运营管理、 服务质量及内部管理进行绩效考核评分。综合各家单位意见及绩效评分，最终绩效考核平均分为95.5分。</w:t>
      </w:r>
    </w:p>
    <w:p>
      <w:pPr>
        <w:spacing w:line="440" w:lineRule="exact"/>
        <w:ind w:firstLine="420" w:firstLineChars="200"/>
        <w:jc w:val="left"/>
        <w:rPr>
          <w:rFonts w:hint="eastAsia" w:ascii="黑体" w:hAnsi="黑体" w:eastAsia="黑体"/>
          <w:szCs w:val="32"/>
          <w:lang w:val="en-US" w:eastAsia="zh-CN"/>
        </w:rPr>
      </w:pPr>
      <w:r>
        <w:rPr>
          <w:rFonts w:hint="eastAsia" w:ascii="黑体" w:hAnsi="黑体" w:eastAsia="黑体"/>
          <w:szCs w:val="32"/>
        </w:rPr>
        <w:t>三、经验、问题和建议</w:t>
      </w:r>
      <w:r>
        <w:rPr>
          <w:rFonts w:hint="eastAsia" w:ascii="黑体" w:hAnsi="黑体" w:eastAsia="黑体"/>
          <w:szCs w:val="32"/>
          <w:lang w:val="en-US" w:eastAsia="zh-CN"/>
        </w:rPr>
        <w:t xml:space="preserve"> </w:t>
      </w:r>
    </w:p>
    <w:p>
      <w:pPr>
        <w:spacing w:line="440" w:lineRule="exact"/>
        <w:ind w:firstLine="420" w:firstLineChars="200"/>
        <w:jc w:val="left"/>
        <w:rPr>
          <w:rFonts w:hint="eastAsia" w:ascii="仿宋_GB2312" w:hAnsi="楷体" w:eastAsia="仿宋_GB2312"/>
          <w:szCs w:val="32"/>
          <w:lang w:val="en-US" w:eastAsia="zh-CN"/>
        </w:rPr>
      </w:pPr>
      <w:r>
        <w:rPr>
          <w:rFonts w:hint="eastAsia" w:ascii="仿宋_GB2312" w:hAnsi="楷体" w:eastAsia="仿宋_GB2312"/>
          <w:szCs w:val="32"/>
          <w:lang w:val="en-US" w:eastAsia="zh-CN"/>
        </w:rPr>
        <w:t>北京路北端连接西北绕城高速立交工程项目是盘龙区重要的市政道路。采用 PPP 模式是我区对政府和社会资本的合作方式重要探索，对于促进我区转变政府职能、促进投资体制改革、加快基础设施建设影响深远。采用PPP模式也提高整体社会效益和经济效益，促成公共利益最大化。</w:t>
      </w:r>
    </w:p>
    <w:p>
      <w:pPr>
        <w:topLinePunct/>
        <w:spacing w:line="440" w:lineRule="exact"/>
        <w:ind w:firstLine="525" w:firstLineChars="250"/>
        <w:rPr>
          <w:rFonts w:hint="eastAsia" w:ascii="仿宋_GB2312" w:hAnsi="楷体" w:eastAsia="仿宋_GB2312"/>
          <w:szCs w:val="32"/>
          <w:lang w:val="en-US" w:eastAsia="zh-CN"/>
        </w:rPr>
      </w:pPr>
      <w:r>
        <w:rPr>
          <w:rFonts w:hint="eastAsia" w:ascii="仿宋_GB2312" w:hAnsi="楷体" w:eastAsia="仿宋_GB2312"/>
          <w:szCs w:val="32"/>
          <w:lang w:val="en-US" w:eastAsia="zh-CN"/>
        </w:rPr>
        <w:t>盘龙区住房和城乡建设局是作为项目责任方，按照国家基本建设程序和国家发布的PPP系列指导文件的相关规定，本着公开、公平、公正的原则，依法、依规选择本项目社会投资人。规范实施本项目，确保项目按期推进，对项目全过程进行管理和监督。</w:t>
      </w:r>
    </w:p>
    <w:p>
      <w:pPr>
        <w:spacing w:line="440" w:lineRule="exact"/>
        <w:ind w:firstLine="420" w:firstLineChars="200"/>
        <w:jc w:val="left"/>
        <w:rPr>
          <w:rFonts w:ascii="楷体" w:hAnsi="楷体" w:eastAsia="楷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hint="eastAsia" w:ascii="黑体" w:hAnsi="黑体" w:eastAsia="黑体"/>
          <w:szCs w:val="32"/>
        </w:rPr>
      </w:pPr>
    </w:p>
    <w:p>
      <w:pPr>
        <w:spacing w:line="440" w:lineRule="exact"/>
        <w:ind w:firstLine="420" w:firstLineChars="200"/>
        <w:jc w:val="center"/>
        <w:rPr>
          <w:rFonts w:ascii="黑体" w:hAnsi="黑体" w:eastAsia="黑体"/>
          <w:sz w:val="36"/>
          <w:szCs w:val="36"/>
        </w:rPr>
      </w:pPr>
      <w:r>
        <w:rPr>
          <w:rFonts w:hint="eastAsia" w:ascii="黑体" w:hAnsi="黑体" w:eastAsia="黑体"/>
          <w:szCs w:val="32"/>
        </w:rPr>
        <w:t>北京路北端连接西北绕城高速立交工程项目支出绩效自评报告</w:t>
      </w:r>
    </w:p>
    <w:p>
      <w:pPr>
        <w:topLinePunct/>
        <w:spacing w:line="440" w:lineRule="exact"/>
        <w:ind w:firstLine="525" w:firstLineChars="250"/>
        <w:rPr>
          <w:rFonts w:ascii="黑体" w:eastAsia="黑体"/>
          <w:szCs w:val="32"/>
        </w:rPr>
      </w:pPr>
    </w:p>
    <w:p>
      <w:pPr>
        <w:topLinePunct/>
        <w:spacing w:line="440" w:lineRule="exact"/>
        <w:ind w:firstLine="525" w:firstLineChars="250"/>
        <w:rPr>
          <w:rFonts w:ascii="黑体" w:eastAsia="黑体"/>
          <w:szCs w:val="32"/>
        </w:rPr>
      </w:pPr>
      <w:r>
        <w:rPr>
          <w:rFonts w:hint="eastAsia" w:ascii="黑体" w:eastAsia="黑体"/>
          <w:szCs w:val="32"/>
        </w:rPr>
        <w:t>一、项目基本情况</w:t>
      </w:r>
    </w:p>
    <w:p>
      <w:pPr>
        <w:topLinePunct/>
        <w:spacing w:line="440" w:lineRule="exact"/>
        <w:ind w:firstLine="525" w:firstLineChars="250"/>
        <w:rPr>
          <w:rFonts w:ascii="楷体" w:hAnsi="楷体" w:eastAsia="楷体"/>
          <w:szCs w:val="32"/>
        </w:rPr>
      </w:pPr>
      <w:r>
        <w:rPr>
          <w:rFonts w:hint="eastAsia" w:ascii="楷体" w:hAnsi="楷体" w:eastAsia="楷体"/>
          <w:szCs w:val="32"/>
        </w:rPr>
        <w:t>（一）项目概况。</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1.立项背景及目的。</w:t>
      </w:r>
    </w:p>
    <w:p>
      <w:pPr>
        <w:topLinePunct/>
        <w:spacing w:line="440" w:lineRule="exact"/>
        <w:ind w:firstLine="525" w:firstLineChars="250"/>
        <w:rPr>
          <w:rFonts w:hint="eastAsia" w:ascii="仿宋_GB2312" w:hAnsi="楷体" w:eastAsia="仿宋_GB2312"/>
          <w:szCs w:val="32"/>
          <w:lang w:val="en-US" w:eastAsia="zh-CN"/>
        </w:rPr>
      </w:pPr>
      <w:r>
        <w:rPr>
          <w:rFonts w:hint="eastAsia" w:ascii="仿宋_GB2312" w:hAnsi="楷体" w:eastAsia="仿宋_GB2312"/>
          <w:szCs w:val="32"/>
          <w:lang w:val="en-US" w:eastAsia="zh-CN"/>
        </w:rPr>
        <w:t>根据《昆明市盘龙区发展和改革局关于对北京路北端连接西北绕城高速立交工程可行性研究报告的批复》</w:t>
      </w:r>
      <w:r>
        <w:rPr>
          <w:rFonts w:hint="default" w:ascii="仿宋_GB2312" w:hAnsi="楷体" w:eastAsia="仿宋_GB2312"/>
          <w:szCs w:val="32"/>
          <w:lang w:val="en-US" w:eastAsia="zh-CN"/>
        </w:rPr>
        <w:t>（盘发改投资[201</w:t>
      </w:r>
      <w:r>
        <w:rPr>
          <w:rFonts w:hint="eastAsia" w:ascii="仿宋_GB2312" w:hAnsi="楷体" w:eastAsia="仿宋_GB2312"/>
          <w:szCs w:val="32"/>
          <w:lang w:val="en-US" w:eastAsia="zh-CN"/>
        </w:rPr>
        <w:t>6</w:t>
      </w:r>
      <w:r>
        <w:rPr>
          <w:rFonts w:hint="default" w:ascii="仿宋_GB2312" w:hAnsi="楷体" w:eastAsia="仿宋_GB2312"/>
          <w:szCs w:val="32"/>
          <w:lang w:val="en-US" w:eastAsia="zh-CN"/>
        </w:rPr>
        <w:t>]</w:t>
      </w:r>
      <w:r>
        <w:rPr>
          <w:rFonts w:hint="eastAsia" w:ascii="仿宋_GB2312" w:hAnsi="楷体" w:eastAsia="仿宋_GB2312"/>
          <w:szCs w:val="32"/>
          <w:lang w:val="en-US" w:eastAsia="zh-CN"/>
        </w:rPr>
        <w:t>55</w:t>
      </w:r>
      <w:r>
        <w:rPr>
          <w:rFonts w:hint="default" w:ascii="仿宋_GB2312" w:hAnsi="楷体" w:eastAsia="仿宋_GB2312"/>
          <w:szCs w:val="32"/>
          <w:lang w:val="en-US" w:eastAsia="zh-CN"/>
        </w:rPr>
        <w:t>号）</w:t>
      </w:r>
      <w:r>
        <w:rPr>
          <w:rFonts w:hint="eastAsia" w:ascii="仿宋_GB2312" w:hAnsi="楷体" w:eastAsia="仿宋_GB2312"/>
          <w:szCs w:val="32"/>
          <w:lang w:val="en-US" w:eastAsia="zh-CN"/>
        </w:rPr>
        <w:t>同意项目建设，北京路北端连接西北绕城高速立交工程位处于龙泉街道办事处辖区内，项目通过对北京路端头向北进行延伸，新建T型交叉口与拟建立交收费主匝道相交，同时新建四条匝道实现北京路与西北绕城高速的完全互通（匝道总长约2968米）；工程设置一处收费站，对过往车辆进行集中收费管理；此外，工程实施还将对东大沟部分河道进行改造。</w:t>
      </w:r>
    </w:p>
    <w:p>
      <w:pPr>
        <w:topLinePunct/>
        <w:spacing w:line="440" w:lineRule="exact"/>
        <w:ind w:firstLine="525" w:firstLineChars="250"/>
        <w:rPr>
          <w:rFonts w:hint="eastAsia" w:ascii="仿宋_GB2312" w:hAnsi="楷体" w:eastAsia="仿宋_GB2312"/>
          <w:szCs w:val="32"/>
          <w:lang w:val="en-US" w:eastAsia="zh-CN"/>
        </w:rPr>
      </w:pPr>
      <w:r>
        <w:rPr>
          <w:rFonts w:hint="eastAsia" w:ascii="仿宋_GB2312" w:hAnsi="楷体" w:eastAsia="仿宋_GB2312"/>
          <w:szCs w:val="32"/>
          <w:lang w:val="en-US" w:eastAsia="zh-CN"/>
        </w:rPr>
        <w:t>项目的建设能有效消除盘龙区北部山水新城片区交通滞后、对外交通联系不便的状况，改善盘龙区及昆明市交通循环及通达性，使城市出行者出行路径选择更加灵活，有效提升城市路网的服务水平,促进城市道路运输的发展，为盘龙区山水新城片区现代化城市示范新城的建设提供有力支撑。作为城市交通中连接北京路和西北绕城高速两条重要道路的关键节点，项目的建设极大的完善了该片区的骨架路网结构，显著改善盘龙区以及整个昆明市的社会环境、投资环境，提高城市功能，并带动周边经济的发展，提高城市环境和人民的生活水平。项目具有较高的社会效益、经济效益和环境效益。</w:t>
      </w:r>
    </w:p>
    <w:p>
      <w:pPr>
        <w:numPr>
          <w:ilvl w:val="0"/>
          <w:numId w:val="1"/>
        </w:num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项目实施情况。</w:t>
      </w:r>
    </w:p>
    <w:p>
      <w:pPr>
        <w:topLinePunct/>
        <w:spacing w:line="440" w:lineRule="exact"/>
        <w:ind w:firstLine="525" w:firstLineChars="250"/>
        <w:rPr>
          <w:rFonts w:hint="eastAsia" w:ascii="仿宋_GB2312" w:hAnsi="楷体" w:eastAsia="仿宋_GB2312"/>
          <w:szCs w:val="32"/>
          <w:lang w:val="en-US" w:eastAsia="zh-CN"/>
        </w:rPr>
      </w:pPr>
      <w:r>
        <w:rPr>
          <w:rFonts w:hint="eastAsia" w:ascii="仿宋_GB2312" w:hAnsi="楷体" w:eastAsia="仿宋_GB2312"/>
          <w:szCs w:val="32"/>
          <w:lang w:val="en-US" w:eastAsia="zh-CN"/>
        </w:rPr>
        <w:t>项目责任单位为盘龙区住房和城乡建设局，负责项目的具体实施工作。于2017年3月项目开工建设，现已完工，已完成工程进度100%。已于2020年6月10日完成终验投入使用，进入运营期。</w:t>
      </w:r>
    </w:p>
    <w:p>
      <w:pPr>
        <w:numPr>
          <w:ilvl w:val="0"/>
          <w:numId w:val="1"/>
        </w:num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资金来源及使用情况。</w:t>
      </w:r>
    </w:p>
    <w:p>
      <w:pPr>
        <w:topLinePunct/>
        <w:spacing w:line="440" w:lineRule="exact"/>
        <w:ind w:firstLine="525" w:firstLineChars="250"/>
        <w:rPr>
          <w:rFonts w:hint="eastAsia" w:ascii="仿宋_GB2312" w:hAnsi="楷体" w:eastAsia="仿宋_GB2312"/>
          <w:szCs w:val="32"/>
          <w:lang w:val="en-US" w:eastAsia="zh-CN"/>
        </w:rPr>
      </w:pPr>
      <w:r>
        <w:rPr>
          <w:rFonts w:hint="eastAsia" w:ascii="仿宋_GB2312" w:hAnsi="楷体" w:eastAsia="仿宋_GB2312"/>
          <w:szCs w:val="32"/>
          <w:lang w:val="en-US" w:eastAsia="zh-CN"/>
        </w:rPr>
        <w:t>项目拟投资方案为盘龙区人民政府与社会投资人共同筹集。项目资本金为1亿，其中：地方政府出资10%，为1000万元，由社会资本出资90%，为9000万元。双方筹集项目资本金满足金融机构放款前提下，在建设期内分批按股权比例到位。</w:t>
      </w:r>
    </w:p>
    <w:p>
      <w:pPr>
        <w:topLinePunct/>
        <w:spacing w:line="440" w:lineRule="exact"/>
        <w:ind w:firstLine="525" w:firstLineChars="250"/>
        <w:rPr>
          <w:rFonts w:hint="eastAsia" w:ascii="仿宋_GB2312" w:hAnsi="楷体" w:eastAsia="仿宋_GB2312"/>
          <w:color w:val="auto"/>
          <w:szCs w:val="32"/>
          <w:lang w:val="en-US" w:eastAsia="zh-CN"/>
        </w:rPr>
      </w:pPr>
      <w:r>
        <w:rPr>
          <w:rFonts w:hint="default" w:ascii="仿宋_GB2312" w:hAnsi="楷体" w:eastAsia="仿宋_GB2312"/>
          <w:szCs w:val="32"/>
          <w:lang w:val="en-US" w:eastAsia="zh-CN"/>
        </w:rPr>
        <w:t>2020</w:t>
      </w:r>
      <w:r>
        <w:rPr>
          <w:rFonts w:hint="eastAsia" w:ascii="仿宋_GB2312" w:hAnsi="楷体" w:eastAsia="仿宋_GB2312"/>
          <w:szCs w:val="32"/>
          <w:lang w:val="en-US" w:eastAsia="zh-CN"/>
        </w:rPr>
        <w:t>年北京路北端连接西北绕城高速立交工程预算收入</w:t>
      </w:r>
      <w:r>
        <w:rPr>
          <w:rFonts w:hint="eastAsia" w:ascii="仿宋_GB2312" w:hAnsi="楷体" w:eastAsia="仿宋_GB2312"/>
          <w:color w:val="auto"/>
          <w:szCs w:val="32"/>
          <w:lang w:val="en-US" w:eastAsia="zh-CN"/>
        </w:rPr>
        <w:t>为57</w:t>
      </w:r>
      <w:r>
        <w:rPr>
          <w:rFonts w:hint="default" w:ascii="仿宋_GB2312" w:hAnsi="楷体" w:eastAsia="仿宋_GB2312"/>
          <w:color w:val="auto"/>
          <w:szCs w:val="32"/>
          <w:lang w:val="en-US" w:eastAsia="zh-CN"/>
        </w:rPr>
        <w:t>80.26</w:t>
      </w:r>
      <w:r>
        <w:rPr>
          <w:rFonts w:hint="eastAsia" w:ascii="仿宋_GB2312" w:hAnsi="楷体" w:eastAsia="仿宋_GB2312"/>
          <w:color w:val="auto"/>
          <w:szCs w:val="32"/>
          <w:lang w:val="en-US" w:eastAsia="zh-CN"/>
        </w:rPr>
        <w:t>万元；实际支出为</w:t>
      </w:r>
      <w:r>
        <w:rPr>
          <w:rFonts w:hint="default" w:ascii="仿宋_GB2312" w:hAnsi="楷体" w:eastAsia="仿宋_GB2312"/>
          <w:color w:val="auto"/>
          <w:szCs w:val="32"/>
          <w:lang w:val="en-US" w:eastAsia="zh-CN"/>
        </w:rPr>
        <w:t>4636.66</w:t>
      </w:r>
      <w:r>
        <w:rPr>
          <w:rFonts w:hint="eastAsia" w:ascii="仿宋_GB2312" w:hAnsi="楷体" w:eastAsia="仿宋_GB2312"/>
          <w:color w:val="auto"/>
          <w:szCs w:val="32"/>
          <w:lang w:val="en-US" w:eastAsia="zh-CN"/>
        </w:rPr>
        <w:t>万元；结余为</w:t>
      </w:r>
      <w:r>
        <w:rPr>
          <w:rFonts w:hint="default" w:ascii="仿宋_GB2312" w:hAnsi="楷体" w:eastAsia="仿宋_GB2312"/>
          <w:color w:val="auto"/>
          <w:szCs w:val="32"/>
          <w:lang w:val="en-US" w:eastAsia="zh-CN"/>
        </w:rPr>
        <w:t>1143.6</w:t>
      </w:r>
      <w:r>
        <w:rPr>
          <w:rFonts w:hint="eastAsia" w:ascii="仿宋_GB2312" w:hAnsi="楷体" w:eastAsia="仿宋_GB2312"/>
          <w:color w:val="auto"/>
          <w:szCs w:val="32"/>
          <w:lang w:val="en-US" w:eastAsia="zh-CN"/>
        </w:rPr>
        <w:t>万元。</w:t>
      </w:r>
    </w:p>
    <w:p>
      <w:pPr>
        <w:numPr>
          <w:ilvl w:val="0"/>
          <w:numId w:val="1"/>
        </w:num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组织及管理情况。</w:t>
      </w:r>
    </w:p>
    <w:p>
      <w:pPr>
        <w:numPr>
          <w:ilvl w:val="0"/>
          <w:numId w:val="2"/>
        </w:numPr>
        <w:topLinePunct/>
        <w:spacing w:line="440" w:lineRule="exact"/>
        <w:ind w:left="525" w:leftChars="250" w:firstLine="0" w:firstLineChars="0"/>
        <w:rPr>
          <w:rFonts w:hint="eastAsia" w:ascii="仿宋_GB2312" w:hAnsi="楷体" w:eastAsia="仿宋_GB2312"/>
          <w:szCs w:val="32"/>
          <w:lang w:val="en-US" w:eastAsia="zh-CN"/>
        </w:rPr>
      </w:pPr>
      <w:r>
        <w:rPr>
          <w:rFonts w:hint="eastAsia" w:ascii="仿宋_GB2312" w:hAnsi="楷体" w:eastAsia="仿宋_GB2312"/>
          <w:szCs w:val="32"/>
          <w:lang w:val="en-US" w:eastAsia="zh-CN"/>
        </w:rPr>
        <w:t>项目组织情况：为充分推动项目进程，盘龙区区委、区人民政府组建了北京路北端连接西北绕城高速立交工程建设领导小组。领导小组由区政府领导、区财政局、规划盘龙分局、区国土资源分局、区环保局、区水务局、区发改局、区法制办、区纪委、区城改局、区安监局、区城管局、龙泉街道办事处、盘龙区建设投资有限公司等相关领导组成。主要负责项目的组织领导、统筹协调和督促检查等工作，为统筹调度、指导、协调推进项目的进展，解决项目困难和问题，提供保障。</w:t>
      </w:r>
    </w:p>
    <w:p>
      <w:pPr>
        <w:numPr>
          <w:ilvl w:val="0"/>
          <w:numId w:val="2"/>
        </w:numPr>
        <w:topLinePunct/>
        <w:spacing w:line="440" w:lineRule="exact"/>
        <w:ind w:left="525" w:leftChars="250" w:firstLine="0" w:firstLineChars="0"/>
        <w:rPr>
          <w:rFonts w:hint="eastAsia" w:ascii="仿宋_GB2312" w:hAnsi="楷体" w:eastAsia="仿宋_GB2312"/>
          <w:szCs w:val="32"/>
        </w:rPr>
      </w:pPr>
      <w:r>
        <w:rPr>
          <w:rFonts w:hint="eastAsia" w:ascii="仿宋_GB2312" w:hAnsi="楷体" w:eastAsia="仿宋_GB2312"/>
          <w:szCs w:val="32"/>
          <w:lang w:eastAsia="zh-CN"/>
        </w:rPr>
        <w:t>资金拨付流程：</w:t>
      </w:r>
      <w:r>
        <w:rPr>
          <w:rFonts w:hint="eastAsia" w:ascii="仿宋_GB2312" w:hAnsi="楷体" w:eastAsia="仿宋_GB2312"/>
          <w:szCs w:val="32"/>
        </w:rPr>
        <w:t>由审计部门进行竣工决算审计，按照中标单位与政府签订的 PPP 合同中约定的付费机制，报财政部门审定后，纳入政府年度财政预算，并根据实施机构绩效考核结果拨付。</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（二）绩效目标。</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1.总目标。北京路北端连接西北绕城高速立交的建设将北京路与西北绕城高速连接起来，将支撑和引导沿线开发。</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2.年度目标。</w:t>
      </w:r>
    </w:p>
    <w:p>
      <w:pPr>
        <w:numPr>
          <w:ilvl w:val="0"/>
          <w:numId w:val="2"/>
        </w:numPr>
        <w:topLinePunct/>
        <w:spacing w:line="440" w:lineRule="exact"/>
        <w:ind w:left="525" w:leftChars="250" w:firstLine="0" w:firstLineChars="0"/>
        <w:rPr>
          <w:rFonts w:hint="eastAsia" w:ascii="仿宋_GB2312" w:hAnsi="楷体" w:eastAsia="仿宋_GB2312"/>
          <w:szCs w:val="32"/>
        </w:rPr>
      </w:pPr>
      <w:r>
        <w:rPr>
          <w:rFonts w:hint="eastAsia" w:ascii="仿宋_GB2312" w:hAnsi="楷体" w:eastAsia="仿宋_GB2312"/>
          <w:szCs w:val="32"/>
        </w:rPr>
        <w:t>数量、时效指标：北京路北端连接西北绕城高速立交工程项目计划于2020年内完成项目收尾工作，开通运营。</w:t>
      </w:r>
    </w:p>
    <w:p>
      <w:pPr>
        <w:numPr>
          <w:ilvl w:val="0"/>
          <w:numId w:val="2"/>
        </w:numPr>
        <w:topLinePunct/>
        <w:spacing w:line="440" w:lineRule="exact"/>
        <w:ind w:left="525" w:leftChars="250" w:firstLine="0" w:firstLineChars="0"/>
        <w:rPr>
          <w:rFonts w:hint="eastAsia" w:ascii="仿宋_GB2312" w:hAnsi="楷体" w:eastAsia="仿宋_GB2312"/>
          <w:szCs w:val="32"/>
        </w:rPr>
      </w:pPr>
      <w:r>
        <w:rPr>
          <w:rFonts w:hint="eastAsia" w:ascii="仿宋_GB2312" w:hAnsi="楷体" w:eastAsia="仿宋_GB2312"/>
          <w:szCs w:val="32"/>
        </w:rPr>
        <w:t>质量指标：符合国家标准和技术规范，按照《北京路北端连接西北绕城高速立交工程PPP实施方案》明确的技术标准进行建设，按照明确的技术标准建设并验收合格。</w:t>
      </w:r>
    </w:p>
    <w:p>
      <w:pPr>
        <w:numPr>
          <w:ilvl w:val="0"/>
          <w:numId w:val="2"/>
        </w:numPr>
        <w:topLinePunct/>
        <w:spacing w:line="440" w:lineRule="exact"/>
        <w:ind w:left="525" w:leftChars="250" w:firstLine="0" w:firstLineChars="0"/>
        <w:rPr>
          <w:rFonts w:hint="eastAsia" w:ascii="仿宋_GB2312" w:hAnsi="楷体" w:eastAsia="仿宋_GB2312"/>
          <w:szCs w:val="32"/>
        </w:rPr>
      </w:pPr>
      <w:r>
        <w:rPr>
          <w:rFonts w:hint="eastAsia" w:ascii="仿宋_GB2312" w:hAnsi="楷体" w:eastAsia="仿宋_GB2312"/>
          <w:szCs w:val="32"/>
        </w:rPr>
        <w:t>效益指标：方便昆明与西北方向交通出行，为片区及昆明经济快速发展提供便利。</w:t>
      </w:r>
    </w:p>
    <w:p>
      <w:pPr>
        <w:numPr>
          <w:ilvl w:val="0"/>
          <w:numId w:val="2"/>
        </w:numPr>
        <w:topLinePunct/>
        <w:spacing w:line="440" w:lineRule="exact"/>
        <w:ind w:left="525" w:leftChars="250" w:firstLine="0" w:firstLineChars="0"/>
        <w:rPr>
          <w:rFonts w:hint="eastAsia" w:ascii="仿宋_GB2312" w:hAnsi="楷体" w:eastAsia="仿宋_GB2312"/>
          <w:szCs w:val="32"/>
        </w:rPr>
      </w:pPr>
      <w:r>
        <w:rPr>
          <w:rFonts w:hint="eastAsia" w:ascii="仿宋_GB2312" w:hAnsi="楷体" w:eastAsia="仿宋_GB2312"/>
          <w:szCs w:val="32"/>
        </w:rPr>
        <w:t>满意度指标：周边市民满意度达80%以上。</w:t>
      </w:r>
    </w:p>
    <w:p>
      <w:pPr>
        <w:topLinePunct/>
        <w:spacing w:line="440" w:lineRule="exact"/>
        <w:ind w:firstLine="525" w:firstLineChars="250"/>
        <w:rPr>
          <w:rFonts w:ascii="黑体" w:hAnsi="黑体" w:eastAsia="黑体"/>
          <w:szCs w:val="32"/>
        </w:rPr>
      </w:pPr>
      <w:r>
        <w:rPr>
          <w:rFonts w:hint="eastAsia" w:ascii="黑体" w:hAnsi="黑体" w:eastAsia="黑体"/>
          <w:szCs w:val="32"/>
        </w:rPr>
        <w:t>二、绩效评价工作情况</w:t>
      </w:r>
    </w:p>
    <w:p>
      <w:pPr>
        <w:topLinePunct/>
        <w:spacing w:line="440" w:lineRule="exact"/>
        <w:ind w:firstLine="525" w:firstLineChars="250"/>
        <w:rPr>
          <w:rFonts w:ascii="仿宋_GB2312" w:hAnsi="楷体" w:eastAsia="仿宋_GB2312"/>
          <w:szCs w:val="32"/>
        </w:rPr>
      </w:pPr>
      <w:r>
        <w:rPr>
          <w:rFonts w:hint="eastAsia" w:ascii="楷体" w:hAnsi="楷体" w:eastAsia="楷体"/>
          <w:szCs w:val="32"/>
        </w:rPr>
        <w:t>（一）绩效评价目的。</w:t>
      </w:r>
      <w:r>
        <w:rPr>
          <w:rFonts w:hint="eastAsia" w:ascii="仿宋_GB2312" w:hAnsi="楷体" w:eastAsia="仿宋_GB231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w:t>
      </w:r>
      <w:r>
        <w:rPr>
          <w:rFonts w:hint="eastAsia" w:ascii="楷体" w:hAnsi="楷体" w:eastAsia="楷体"/>
          <w:szCs w:val="32"/>
          <w:lang w:eastAsia="zh-CN"/>
        </w:rPr>
        <w:t>机制和指标体系</w:t>
      </w:r>
      <w:r>
        <w:rPr>
          <w:rFonts w:hint="eastAsia" w:ascii="楷体" w:hAnsi="楷体" w:eastAsia="楷体"/>
          <w:szCs w:val="32"/>
        </w:rPr>
        <w:t>。</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1.</w:t>
      </w:r>
      <w:r>
        <w:rPr>
          <w:rFonts w:hint="eastAsia" w:ascii="仿宋_GB2312" w:hAnsi="楷体" w:eastAsia="仿宋_GB2312"/>
          <w:szCs w:val="32"/>
          <w:lang w:eastAsia="zh-CN"/>
        </w:rPr>
        <w:t>绩效机制</w:t>
      </w:r>
      <w:r>
        <w:rPr>
          <w:rFonts w:hint="eastAsia" w:ascii="仿宋_GB2312" w:hAnsi="楷体" w:eastAsia="仿宋_GB2312"/>
          <w:szCs w:val="32"/>
        </w:rPr>
        <w:t>。</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《国务院办公厅转发财政部发展改革委人民银行&lt;关于在公共服务领域推广政府和社会资本合作模式的指导意见&gt;的通知》（国办发〔2015〕42 号）规定：行业主管部门应制定不同领域的行业技术标准、公共产品或服务技术规范，加强对公共服务质量和价格的监管。建立政府、公众共同参与的综合性评价体系，建立事前设定绩效目标、事中进行绩效跟踪、事后进行绩效评价的全生命周期绩效管理机制，将政府补助、使用者付费与绩效评价挂钩，并将绩效评价结果作为调价的重要依据，确保实现公共利益最大化。</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根据《财政支出绩效评价管理暂行办法》（财预〔2011〕285 号）、《关于推进预算绩效管理的指导意见》（财预〔2011〕416 号）等相关文件，制定符合本项目特点的绩效考核体系，作为 PPP 项目合同的组成部分（下表内容包括但不限于，以 PPP 项目合同约定为准），便于政府主管部门对项目全生命周期进行绩效监控和量化考核，为政府补贴额度提供依据。</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lang w:val="en-US" w:eastAsia="zh-CN"/>
        </w:rPr>
        <w:t>2</w:t>
      </w:r>
      <w:r>
        <w:rPr>
          <w:rFonts w:hint="eastAsia" w:ascii="仿宋_GB2312" w:hAnsi="楷体" w:eastAsia="仿宋_GB2312"/>
          <w:szCs w:val="32"/>
        </w:rPr>
        <w:t>.绩效评价指标体系。</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根据财政部《财政支出绩效评价管理暂行办法》（财预〔2011〕285 号）、《关于推进预算绩效管理的指导意见》（财预〔2011〕416 号）等相关文件，结合《公路技术状况评定标准》（JTG H20-2007）制定符合本项目特点的绩效考核体系，本体系分为可用性服务绩效考核指标和运维服务绩效考核指标，分别针对项目的不同时期进行绩效评价。绩效考核体系作为 PPP 项目合同的组成部分，便于政府主管部门对项目全生命周期进行绩效监控和量化考核。</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1.绩效评价原则。包括科学规范、公开公正、绩效相关等原则。</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一是科学规范原则；二是公开公正原则；三是分级分类原则；四是绩效相关原则。科学规范原则，要求绩效评价严格遵循既定程序，科学可行；分级分类则要求根据评价对象特点分类组织实施；绩效相关则要求支出与其产出之间有紧密相关关系；然后，评价结果应客观公正，并接受社会公开监督。</w:t>
      </w:r>
    </w:p>
    <w:p>
      <w:pPr>
        <w:numPr>
          <w:ilvl w:val="0"/>
          <w:numId w:val="3"/>
        </w:num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绩效评价方法。</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项目绩效考核实施细则由区住建局于项目合同签订前确定，并报区财政局备案，政府除有权根据约定绩效考核分数支付相应的服务费外，如社会投资人未在规定的时间内改正或改正的效果未能达到绩效考核标准的，则政府有权自行或者委托第三方介入项目建设和运营管理工作，并提取建设期履约保函和运营维护保函项下的相应金额。项目实际绩效优于约定标准的，项目实施机构应执行项目合同约定的奖励条款，并可将其作为项目期满合同能否展期的依据；未达到约定标准的，项目实施机构应执行项目合同约定的惩处条款。</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北京路北端连接西北绕城高速立交工程根据《北京路北端连接西北绕城高速立交工程政府和社会资本合作(PPP)项目合同》约定达到建设期绩效考核条件，经昆明北延立交开发建设有限公司申请，由昆明市盘龙区住房和城乡建设局牵头、组织相关单位于 2020 年 6 月16日对北京路北端连接西北绕城高速立交工程项目进行绩效考核，经考核小组对项目具体实施情况进行实地查勘及资料查阅， 查勘后，按照运营管理、 服务质量及内部管理进行绩效考核评分。</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昆明市盘龙区住房和城乡建设局对整个考核的评分的标准及流程进行梳理及明确后，分别由各家单位对本次绩效考核的内容提出结论并进行绩效考核评分。</w:t>
      </w:r>
    </w:p>
    <w:p>
      <w:pPr>
        <w:topLinePunct/>
        <w:spacing w:line="440" w:lineRule="exact"/>
        <w:ind w:firstLine="525" w:firstLineChars="250"/>
        <w:rPr>
          <w:rFonts w:ascii="黑体" w:hAnsi="黑体" w:eastAsia="黑体"/>
          <w:szCs w:val="32"/>
        </w:rPr>
      </w:pPr>
      <w:r>
        <w:rPr>
          <w:rFonts w:hint="eastAsia" w:ascii="黑体" w:hAnsi="黑体" w:eastAsia="黑体"/>
          <w:szCs w:val="32"/>
        </w:rPr>
        <w:t>三、评价结论和绩效分析</w:t>
      </w:r>
    </w:p>
    <w:p>
      <w:pPr>
        <w:topLinePunct/>
        <w:spacing w:line="440" w:lineRule="exact"/>
        <w:ind w:firstLine="525" w:firstLineChars="250"/>
        <w:rPr>
          <w:rFonts w:ascii="楷体" w:hAnsi="楷体" w:eastAsia="楷体"/>
          <w:szCs w:val="32"/>
        </w:rPr>
      </w:pPr>
      <w:r>
        <w:rPr>
          <w:rFonts w:hint="eastAsia" w:ascii="楷体" w:hAnsi="楷体" w:eastAsia="楷体"/>
          <w:szCs w:val="32"/>
        </w:rPr>
        <w:t>（一）评价结论。</w:t>
      </w:r>
    </w:p>
    <w:p>
      <w:pPr>
        <w:spacing w:line="440" w:lineRule="exact"/>
        <w:ind w:firstLine="420" w:firstLineChars="200"/>
        <w:jc w:val="left"/>
        <w:rPr>
          <w:rFonts w:ascii="仿宋_GB2312" w:hAnsi="仿宋" w:eastAsia="仿宋_GB2312"/>
          <w:szCs w:val="32"/>
        </w:rPr>
      </w:pPr>
      <w:r>
        <w:rPr>
          <w:rFonts w:hint="eastAsia" w:ascii="仿宋_GB2312" w:hAnsi="楷体" w:eastAsia="仿宋_GB2312"/>
          <w:szCs w:val="32"/>
          <w:lang w:val="en-US" w:eastAsia="zh-CN"/>
        </w:rPr>
        <w:t>2020年6月16日对北京路北端连接西北绕城高速立交工程项目进行绩效考核，经考核小组对项目具体实施情况进行实地查勘及资料查阅，查勘后，按照运营管理、服务质量及内部管理进行绩效考核评分。综合各家单位意见及绩效评分，最终绩效考核平均分为95.5分。</w:t>
      </w:r>
    </w:p>
    <w:p>
      <w:pPr>
        <w:numPr>
          <w:ilvl w:val="0"/>
          <w:numId w:val="4"/>
        </w:numPr>
        <w:spacing w:line="440" w:lineRule="exact"/>
        <w:ind w:firstLine="420" w:firstLineChars="200"/>
        <w:jc w:val="left"/>
        <w:rPr>
          <w:rFonts w:hint="eastAsia" w:ascii="楷体" w:hAnsi="楷体" w:eastAsia="楷体"/>
          <w:szCs w:val="32"/>
        </w:rPr>
      </w:pPr>
      <w:r>
        <w:rPr>
          <w:rFonts w:hint="eastAsia" w:ascii="楷体" w:hAnsi="楷体" w:eastAsia="楷体"/>
          <w:szCs w:val="32"/>
        </w:rPr>
        <w:t>具体绩效分析。</w:t>
      </w:r>
    </w:p>
    <w:p>
      <w:pPr>
        <w:spacing w:line="440" w:lineRule="exact"/>
        <w:ind w:firstLine="420" w:firstLineChars="200"/>
        <w:jc w:val="left"/>
        <w:rPr>
          <w:rFonts w:hint="eastAsia" w:ascii="仿宋_GB2312" w:hAnsi="楷体" w:eastAsia="仿宋_GB2312"/>
          <w:szCs w:val="32"/>
          <w:lang w:val="en-US" w:eastAsia="zh-CN"/>
        </w:rPr>
      </w:pPr>
      <w:r>
        <w:rPr>
          <w:rFonts w:hint="eastAsia" w:ascii="仿宋_GB2312" w:hAnsi="楷体" w:eastAsia="仿宋_GB2312"/>
          <w:szCs w:val="32"/>
          <w:lang w:val="en-US" w:eastAsia="zh-CN"/>
        </w:rPr>
        <w:t>昆明北延立交开发建设有限公司对整个项目的运营管理、服务质量及内部管理均满足相关考核办法及规范要求，运营期间，道路、桥梁及各项工程养护完好，现场无破损、无缺失， 突发事件及时查清、督办检查，处置到位。</w:t>
      </w:r>
    </w:p>
    <w:p>
      <w:pPr>
        <w:spacing w:line="440" w:lineRule="exact"/>
        <w:ind w:firstLine="420" w:firstLineChars="200"/>
        <w:jc w:val="left"/>
        <w:rPr>
          <w:rFonts w:hint="eastAsia" w:ascii="仿宋_GB2312" w:hAnsi="楷体" w:eastAsia="仿宋_GB2312"/>
          <w:szCs w:val="32"/>
          <w:lang w:val="en-US" w:eastAsia="zh-CN"/>
        </w:rPr>
      </w:pPr>
      <w:r>
        <w:rPr>
          <w:rFonts w:hint="eastAsia" w:ascii="仿宋_GB2312" w:hAnsi="楷体" w:eastAsia="仿宋_GB2312"/>
          <w:szCs w:val="32"/>
          <w:lang w:val="en-US" w:eastAsia="zh-CN"/>
        </w:rPr>
        <w:t>四川康立项目管理有限责任公司：施工内容满足设计及规范要求，项目顺利通过竣工验收，达到使用功能要求；运营期内， 现场管养维护到位无破损情况，现场未发生安全事故，绩效考核综合评 分为：97分。</w:t>
      </w:r>
    </w:p>
    <w:p>
      <w:pPr>
        <w:spacing w:line="440" w:lineRule="exact"/>
        <w:ind w:firstLine="420" w:firstLineChars="200"/>
        <w:jc w:val="left"/>
        <w:rPr>
          <w:rFonts w:hint="eastAsia" w:ascii="仿宋_GB2312" w:hAnsi="楷体" w:eastAsia="仿宋_GB2312"/>
          <w:szCs w:val="32"/>
          <w:lang w:val="en-US" w:eastAsia="zh-CN"/>
        </w:rPr>
      </w:pPr>
      <w:r>
        <w:rPr>
          <w:rFonts w:hint="eastAsia" w:ascii="仿宋_GB2312" w:hAnsi="楷体" w:eastAsia="仿宋_GB2312"/>
          <w:szCs w:val="32"/>
          <w:lang w:val="en-US" w:eastAsia="zh-CN"/>
        </w:rPr>
        <w:t>昆明市政工程设计科学研究院有限公司：现场满足运营管理、服务质量及内部管理要求，绩效考核综合评分为：92分。</w:t>
      </w:r>
    </w:p>
    <w:p>
      <w:pPr>
        <w:spacing w:line="440" w:lineRule="exact"/>
        <w:ind w:firstLine="420" w:firstLineChars="200"/>
        <w:jc w:val="left"/>
        <w:rPr>
          <w:rFonts w:hint="eastAsia" w:ascii="仿宋_GB2312" w:hAnsi="楷体" w:eastAsia="仿宋_GB2312"/>
          <w:szCs w:val="32"/>
          <w:lang w:val="en-US" w:eastAsia="zh-CN"/>
        </w:rPr>
      </w:pPr>
      <w:r>
        <w:rPr>
          <w:rFonts w:hint="eastAsia" w:ascii="仿宋_GB2312" w:hAnsi="楷体" w:eastAsia="仿宋_GB2312"/>
          <w:szCs w:val="32"/>
          <w:lang w:val="en-US" w:eastAsia="zh-CN"/>
        </w:rPr>
        <w:t>昆明市盘龙区财政局：需完善财务管理规章制度，绩效考核综合评分为：92分。</w:t>
      </w:r>
    </w:p>
    <w:p>
      <w:pPr>
        <w:spacing w:line="440" w:lineRule="exact"/>
        <w:ind w:firstLine="420" w:firstLineChars="200"/>
        <w:jc w:val="left"/>
        <w:rPr>
          <w:rFonts w:hint="eastAsia" w:ascii="仿宋_GB2312" w:hAnsi="楷体" w:eastAsia="仿宋_GB2312"/>
          <w:szCs w:val="32"/>
          <w:lang w:val="en-US" w:eastAsia="zh-CN"/>
        </w:rPr>
      </w:pPr>
      <w:r>
        <w:rPr>
          <w:rFonts w:hint="eastAsia" w:ascii="仿宋_GB2312" w:hAnsi="楷体" w:eastAsia="仿宋_GB2312"/>
          <w:szCs w:val="32"/>
          <w:lang w:val="en-US" w:eastAsia="zh-CN"/>
        </w:rPr>
        <w:t>昆明市盘龙区住房和城乡建</w:t>
      </w:r>
      <w:bookmarkStart w:id="0" w:name="_GoBack"/>
      <w:bookmarkEnd w:id="0"/>
      <w:r>
        <w:rPr>
          <w:rFonts w:hint="eastAsia" w:ascii="仿宋_GB2312" w:hAnsi="楷体" w:eastAsia="仿宋_GB2312"/>
          <w:szCs w:val="32"/>
          <w:lang w:val="en-US" w:eastAsia="zh-CN"/>
        </w:rPr>
        <w:t>设局：项目各分部分项工程满足设计要求，工序验收均经过监理检查验收，现场无缺损等不良情况， 满足运营管理、服务质量及内部管理要求，养护管理效果好，公众服务无投诉现象，结合现场实际情况，绩效考核综合评分为：96分。</w:t>
      </w:r>
    </w:p>
    <w:p>
      <w:pPr>
        <w:topLinePunct/>
        <w:spacing w:line="440" w:lineRule="exact"/>
        <w:ind w:firstLine="525" w:firstLineChars="250"/>
        <w:rPr>
          <w:rFonts w:ascii="黑体" w:hAnsi="黑体" w:eastAsia="黑体"/>
          <w:szCs w:val="32"/>
        </w:rPr>
      </w:pPr>
      <w:r>
        <w:rPr>
          <w:rFonts w:hint="eastAsia" w:ascii="黑体" w:hAnsi="黑体" w:eastAsia="黑体"/>
          <w:szCs w:val="32"/>
          <w:lang w:eastAsia="zh-CN"/>
        </w:rPr>
        <w:t>四</w:t>
      </w:r>
      <w:r>
        <w:rPr>
          <w:rFonts w:hint="eastAsia" w:ascii="黑体" w:hAnsi="黑体" w:eastAsia="黑体"/>
          <w:szCs w:val="32"/>
        </w:rPr>
        <w:t>、主要经验及做法、存在的问题和建议</w:t>
      </w:r>
    </w:p>
    <w:p>
      <w:pPr>
        <w:spacing w:line="440" w:lineRule="exact"/>
        <w:ind w:firstLine="420" w:firstLineChars="200"/>
        <w:jc w:val="left"/>
        <w:rPr>
          <w:rFonts w:hint="eastAsia" w:ascii="仿宋_GB2312" w:hAnsi="楷体" w:eastAsia="仿宋_GB2312"/>
          <w:szCs w:val="32"/>
          <w:lang w:val="en-US" w:eastAsia="zh-CN"/>
        </w:rPr>
      </w:pPr>
      <w:r>
        <w:rPr>
          <w:rFonts w:hint="eastAsia" w:ascii="仿宋_GB2312" w:hAnsi="楷体" w:eastAsia="仿宋_GB2312"/>
          <w:szCs w:val="32"/>
          <w:lang w:val="en-US" w:eastAsia="zh-CN"/>
        </w:rPr>
        <w:t>北京路北端连接西北绕城高速立交工程项目是盘龙区重要的市政道路。采用 PPP 模式是我区对政府和社会资本的合作方式重要探索，对于促进我区转变政府职能、促进投资体制改革、加快基础设施建设影响深远。采用PPP模式也提高整体社会效益和经济效益，促成公共利益最大化。</w:t>
      </w:r>
    </w:p>
    <w:p>
      <w:pPr>
        <w:topLinePunct/>
        <w:spacing w:line="440" w:lineRule="exact"/>
        <w:ind w:firstLine="525" w:firstLineChars="250"/>
        <w:rPr>
          <w:rFonts w:hint="eastAsia" w:ascii="仿宋_GB2312" w:hAnsi="楷体" w:eastAsia="仿宋_GB2312"/>
          <w:szCs w:val="32"/>
          <w:lang w:val="en-US" w:eastAsia="zh-CN"/>
        </w:rPr>
      </w:pPr>
      <w:r>
        <w:rPr>
          <w:rFonts w:hint="eastAsia" w:ascii="仿宋_GB2312" w:hAnsi="楷体" w:eastAsia="仿宋_GB2312"/>
          <w:szCs w:val="32"/>
          <w:lang w:val="en-US" w:eastAsia="zh-CN"/>
        </w:rPr>
        <w:t>盘龙区住房和城乡建设局是作为项目责任方，按照国家基本建设程序和国家发布的PPP系列指导文件的相关规定，本着公开、公平、公正的原则，依法、依规选择本项目社会投资人。规范实施本项目，确保项目按期推进，对项目全过程进行管理和监督。</w:t>
      </w:r>
    </w:p>
    <w:p>
      <w:pPr>
        <w:topLinePunct/>
        <w:spacing w:line="440" w:lineRule="exact"/>
        <w:ind w:firstLine="525" w:firstLineChars="250"/>
        <w:rPr>
          <w:rFonts w:hint="eastAsia" w:ascii="仿宋_GB2312" w:hAnsi="楷体" w:eastAsia="仿宋_GB2312"/>
          <w:szCs w:val="32"/>
          <w:lang w:val="en-US" w:eastAsia="zh-CN"/>
        </w:rPr>
      </w:pPr>
    </w:p>
    <w:p>
      <w:pPr>
        <w:spacing w:line="440" w:lineRule="exact"/>
        <w:jc w:val="center"/>
        <w:rPr>
          <w:rFonts w:ascii="方正小标宋_GBK" w:eastAsia="方正小标宋_GBK"/>
        </w:rPr>
      </w:pPr>
      <w:r>
        <w:rPr>
          <w:rFonts w:hint="eastAsia" w:ascii="方正小标宋_GBK" w:eastAsia="方正小标宋_GBK"/>
        </w:rPr>
        <w:t>绩效评价报告正文后附以下佐证材料</w:t>
      </w:r>
    </w:p>
    <w:p>
      <w:pPr>
        <w:spacing w:line="440" w:lineRule="exact"/>
        <w:ind w:left="630" w:hanging="630" w:hangingChars="300"/>
        <w:jc w:val="left"/>
        <w:rPr>
          <w:rFonts w:ascii="仿宋_GB2312" w:hAnsi="仿宋" w:eastAsia="仿宋_GB2312"/>
        </w:rPr>
      </w:pPr>
      <w:r>
        <w:rPr>
          <w:rFonts w:hint="eastAsia" w:ascii="仿宋_GB2312" w:hAnsi="仿宋" w:eastAsia="仿宋_GB2312"/>
        </w:rPr>
        <w:t>1.绩效评价指标体系；</w:t>
      </w:r>
    </w:p>
    <w:p>
      <w:pPr>
        <w:spacing w:line="440" w:lineRule="exact"/>
        <w:ind w:left="630" w:hanging="630" w:hangingChars="300"/>
        <w:jc w:val="left"/>
        <w:rPr>
          <w:rFonts w:ascii="仿宋_GB2312" w:hAnsi="仿宋" w:eastAsia="仿宋_GB2312"/>
        </w:rPr>
      </w:pPr>
      <w:r>
        <w:rPr>
          <w:rFonts w:hint="eastAsia" w:ascii="仿宋_GB2312" w:hAnsi="仿宋" w:eastAsia="仿宋_GB2312"/>
          <w:lang w:val="en-US" w:eastAsia="zh-CN"/>
        </w:rPr>
        <w:t>2</w:t>
      </w:r>
      <w:r>
        <w:rPr>
          <w:rFonts w:hint="eastAsia" w:ascii="仿宋_GB2312" w:hAnsi="仿宋" w:eastAsia="仿宋_GB2312"/>
        </w:rPr>
        <w:t>.</w:t>
      </w:r>
      <w:r>
        <w:rPr>
          <w:rFonts w:hint="eastAsia" w:ascii="仿宋_GB2312" w:hAnsi="仿宋" w:eastAsia="仿宋_GB2312"/>
          <w:lang w:eastAsia="zh-CN"/>
        </w:rPr>
        <w:t>财政可承受能力评估</w:t>
      </w:r>
      <w:r>
        <w:rPr>
          <w:rFonts w:hint="eastAsia" w:ascii="仿宋_GB2312" w:hAnsi="仿宋" w:eastAsia="仿宋_GB2312"/>
        </w:rPr>
        <w:t>报告；</w:t>
      </w:r>
    </w:p>
    <w:p>
      <w:pPr>
        <w:spacing w:line="440" w:lineRule="exact"/>
        <w:ind w:left="630" w:hanging="630" w:hangingChars="300"/>
        <w:jc w:val="left"/>
        <w:rPr>
          <w:rFonts w:hint="eastAsia" w:ascii="仿宋_GB2312" w:hAnsi="仿宋" w:eastAsia="仿宋_GB2312"/>
          <w:lang w:val="en-US" w:eastAsia="zh-CN"/>
        </w:rPr>
      </w:pPr>
      <w:r>
        <w:rPr>
          <w:rFonts w:hint="eastAsia" w:ascii="仿宋_GB2312" w:hAnsi="仿宋" w:eastAsia="仿宋_GB2312"/>
          <w:lang w:val="en-US" w:eastAsia="zh-CN"/>
        </w:rPr>
        <w:t>3</w:t>
      </w:r>
      <w:r>
        <w:rPr>
          <w:rFonts w:hint="eastAsia" w:ascii="仿宋_GB2312" w:hAnsi="仿宋" w:eastAsia="仿宋_GB2312"/>
        </w:rPr>
        <w:t>.</w:t>
      </w:r>
      <w:r>
        <w:rPr>
          <w:rFonts w:hint="eastAsia" w:ascii="仿宋_GB2312" w:hAnsi="仿宋" w:eastAsia="仿宋_GB2312"/>
          <w:lang w:eastAsia="zh-CN"/>
        </w:rPr>
        <w:t>绩效考核报考（运营期）</w:t>
      </w:r>
    </w:p>
    <w:p>
      <w:r>
        <w:rPr>
          <w:rFonts w:hint="eastAsia" w:ascii="仿宋_GB2312" w:hAnsi="仿宋" w:eastAsia="仿宋_GB2312"/>
          <w:lang w:val="en-US" w:eastAsia="zh-CN"/>
        </w:rPr>
        <w:t>4</w:t>
      </w:r>
      <w:r>
        <w:rPr>
          <w:rFonts w:hint="eastAsia" w:ascii="仿宋_GB2312" w:hAnsi="仿宋" w:eastAsia="仿宋_GB2312"/>
        </w:rPr>
        <w:t>.①市政府相关规划、决策、批复；②立项申请、批复文件；③绩效目标申报表。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88CE21"/>
    <w:multiLevelType w:val="singleLevel"/>
    <w:tmpl w:val="6088CE21"/>
    <w:lvl w:ilvl="0" w:tentative="0">
      <w:start w:val="2"/>
      <w:numFmt w:val="decimal"/>
      <w:suff w:val="nothing"/>
      <w:lvlText w:val="%1."/>
      <w:lvlJc w:val="left"/>
    </w:lvl>
  </w:abstractNum>
  <w:abstractNum w:abstractNumId="1">
    <w:nsid w:val="60A339DF"/>
    <w:multiLevelType w:val="singleLevel"/>
    <w:tmpl w:val="60A339DF"/>
    <w:lvl w:ilvl="0" w:tentative="0">
      <w:start w:val="1"/>
      <w:numFmt w:val="decimalEnclosedCircleChinese"/>
      <w:suff w:val="nothing"/>
      <w:lvlText w:val="%1　"/>
      <w:lvlJc w:val="left"/>
      <w:pPr>
        <w:ind w:left="0" w:leftChars="0" w:firstLine="400" w:firstLineChars="0"/>
      </w:pPr>
      <w:rPr>
        <w:rFonts w:hint="eastAsia"/>
      </w:rPr>
    </w:lvl>
  </w:abstractNum>
  <w:abstractNum w:abstractNumId="2">
    <w:nsid w:val="60A71BBF"/>
    <w:multiLevelType w:val="singleLevel"/>
    <w:tmpl w:val="60A71BBF"/>
    <w:lvl w:ilvl="0" w:tentative="0">
      <w:start w:val="2"/>
      <w:numFmt w:val="decimal"/>
      <w:suff w:val="nothing"/>
      <w:lvlText w:val="%1."/>
      <w:lvlJc w:val="left"/>
    </w:lvl>
  </w:abstractNum>
  <w:abstractNum w:abstractNumId="3">
    <w:nsid w:val="60A723F6"/>
    <w:multiLevelType w:val="singleLevel"/>
    <w:tmpl w:val="60A723F6"/>
    <w:lvl w:ilvl="0" w:tentative="0">
      <w:start w:val="2"/>
      <w:numFmt w:val="chineseCounting"/>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0345A"/>
    <w:rsid w:val="03D430C9"/>
    <w:rsid w:val="07263296"/>
    <w:rsid w:val="073F35BE"/>
    <w:rsid w:val="09492CCA"/>
    <w:rsid w:val="0A831F8F"/>
    <w:rsid w:val="0B5D399A"/>
    <w:rsid w:val="155B69C9"/>
    <w:rsid w:val="180B7B10"/>
    <w:rsid w:val="1BAE1427"/>
    <w:rsid w:val="24E335EF"/>
    <w:rsid w:val="2AE31FC6"/>
    <w:rsid w:val="33230EB5"/>
    <w:rsid w:val="3AD244A0"/>
    <w:rsid w:val="3BEA2EF4"/>
    <w:rsid w:val="3C4C025F"/>
    <w:rsid w:val="3C8862C6"/>
    <w:rsid w:val="3D8E18F7"/>
    <w:rsid w:val="4F3A52D7"/>
    <w:rsid w:val="528C0A5D"/>
    <w:rsid w:val="598E70C9"/>
    <w:rsid w:val="5E7C5484"/>
    <w:rsid w:val="63530B54"/>
    <w:rsid w:val="64146223"/>
    <w:rsid w:val="6FDF04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customStyle="1" w:styleId="5">
    <w:name w:val="次标题"/>
    <w:basedOn w:val="1"/>
    <w:qFormat/>
    <w:uiPriority w:val="0"/>
    <w:pPr>
      <w:jc w:val="center"/>
    </w:pPr>
    <w:rPr>
      <w:rFonts w:eastAsia="新宋体" w:asciiTheme="minorAscii" w:hAnsiTheme="minorAscii"/>
      <w:b/>
      <w:sz w:val="32"/>
    </w:rPr>
  </w:style>
  <w:style w:type="paragraph" w:customStyle="1" w:styleId="6">
    <w:name w:val="正文 A"/>
    <w:qFormat/>
    <w:uiPriority w:val="99"/>
    <w:pPr>
      <w:spacing w:after="200" w:line="276" w:lineRule="auto"/>
    </w:pPr>
    <w:rPr>
      <w:rFonts w:cs="Calibri" w:asciiTheme="minorHAnsi" w:hAnsiTheme="minorHAnsi" w:eastAsiaTheme="minorEastAsia"/>
      <w:color w:val="000000"/>
      <w:sz w:val="22"/>
      <w:szCs w:val="22"/>
      <w:u w:val="none" w:color="000000"/>
      <w:lang w:val="en-US" w:eastAsia="zh-CN" w:bidi="ar-SA"/>
    </w:rPr>
  </w:style>
  <w:style w:type="paragraph" w:customStyle="1" w:styleId="7">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附件5  绩效自评报告（西北绕）.dotx</Template>
  <Company>昆明市盘龙区党政机关单位</Company>
  <Pages>8</Pages>
  <Words>4628</Words>
  <Characters>4804</Characters>
  <Lines>0</Lines>
  <Paragraphs>0</Paragraphs>
  <TotalTime>0</TotalTime>
  <ScaleCrop>false</ScaleCrop>
  <LinksUpToDate>false</LinksUpToDate>
  <CharactersWithSpaces>4900</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2021-05-24T02:54:00Z</dcterms:created>
  <dc:creator>HakunaMatata hl</dc:creator>
  <cp:lastModifiedBy>user</cp:lastModifiedBy>
  <cp:lastPrinted>2021-05-25T08:17:00Z</cp:lastPrinted>
  <dcterms:modified xsi:type="dcterms:W3CDTF">2021-06-03T05:40:16Z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y fmtid="{D5CDD505-2E9C-101B-9397-08002B2CF9AE}" pid="3" name="ICV">
    <vt:lpwstr>8DD9AA6E6EF04A298692CD6371AD7F81</vt:lpwstr>
  </property>
</Properties>
</file>