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Arial" w:hAnsi="Arial" w:eastAsia="Arial" w:cs="Arial"/>
          <w:b/>
          <w:sz w:val="36"/>
        </w:rPr>
      </w:pPr>
      <w:r>
        <w:rPr>
          <w:rFonts w:ascii="Arial" w:hAnsi="Arial" w:eastAsia="Arial" w:cs="Arial"/>
          <w:b/>
          <w:sz w:val="36"/>
        </w:rPr>
        <w:t>监督索引号53010300131800000</w:t>
      </w:r>
    </w:p>
    <w:p>
      <w:pPr>
        <w:jc w:val="center"/>
        <w:rPr>
          <w:rFonts w:ascii="方正小标宋简体" w:eastAsia="方正小标宋简体"/>
          <w:sz w:val="24"/>
          <w:szCs w:val="24"/>
        </w:rPr>
      </w:pPr>
      <w:r>
        <w:rPr>
          <w:rFonts w:hint="eastAsia" w:ascii="方正小标宋简体" w:hAnsi="方正小标宋简体" w:eastAsia="方正小标宋简体" w:cs="方正小标宋简体"/>
          <w:sz w:val="24"/>
          <w:szCs w:val="24"/>
          <w:lang w:eastAsia="zh-CN"/>
        </w:rPr>
        <w:t>昆明市盘龙区财政局</w:t>
      </w:r>
      <w:r>
        <w:rPr>
          <w:rFonts w:hint="eastAsia" w:ascii="方正小标宋简体" w:hAnsi="方正小标宋简体" w:eastAsia="方正小标宋简体" w:cs="方正小标宋简体"/>
          <w:sz w:val="24"/>
          <w:szCs w:val="24"/>
          <w:lang w:val="en-US" w:eastAsia="zh-CN"/>
        </w:rPr>
        <w:t>2021</w:t>
      </w:r>
      <w:r>
        <w:rPr>
          <w:rFonts w:hint="eastAsia" w:ascii="方正小标宋简体" w:hAnsi="方正小标宋简体" w:eastAsia="方正小标宋简体" w:cs="方正小标宋简体"/>
          <w:sz w:val="24"/>
          <w:szCs w:val="24"/>
        </w:rPr>
        <w:t>年预算公开</w:t>
      </w:r>
      <w:r>
        <w:rPr>
          <w:rFonts w:hint="eastAsia" w:ascii="方正小标宋简体" w:eastAsia="方正小标宋简体"/>
          <w:sz w:val="24"/>
          <w:szCs w:val="24"/>
        </w:rPr>
        <w:t>目录</w:t>
      </w:r>
    </w:p>
    <w:p>
      <w:pPr>
        <w:jc w:val="left"/>
        <w:rPr>
          <w:rFonts w:ascii="黑体" w:hAnsi="黑体" w:eastAsia="黑体"/>
          <w:sz w:val="24"/>
          <w:szCs w:val="24"/>
        </w:rPr>
      </w:pPr>
      <w:r>
        <w:rPr>
          <w:rFonts w:hint="eastAsia" w:ascii="黑体" w:hAnsi="黑体" w:eastAsia="黑体"/>
          <w:sz w:val="24"/>
          <w:szCs w:val="24"/>
        </w:rPr>
        <w:t xml:space="preserve">第一部分 </w:t>
      </w:r>
      <w:r>
        <w:rPr>
          <w:rFonts w:hint="eastAsia" w:ascii="黑体" w:hAnsi="黑体" w:eastAsia="黑体"/>
          <w:sz w:val="24"/>
          <w:szCs w:val="24"/>
          <w:lang w:eastAsia="zh-CN"/>
        </w:rPr>
        <w:t>昆明市盘龙区财政局</w:t>
      </w:r>
      <w:r>
        <w:rPr>
          <w:rFonts w:hint="eastAsia" w:ascii="黑体" w:hAnsi="黑体" w:eastAsia="黑体"/>
          <w:sz w:val="24"/>
          <w:szCs w:val="24"/>
        </w:rPr>
        <w:t>2021年部门预算编制说明</w:t>
      </w:r>
    </w:p>
    <w:p>
      <w:pPr>
        <w:jc w:val="left"/>
        <w:rPr>
          <w:rFonts w:ascii="黑体" w:hAnsi="黑体" w:eastAsia="黑体"/>
          <w:sz w:val="24"/>
          <w:szCs w:val="24"/>
        </w:rPr>
      </w:pPr>
      <w:r>
        <w:rPr>
          <w:rFonts w:hint="eastAsia" w:ascii="黑体" w:hAnsi="黑体" w:eastAsia="黑体"/>
          <w:sz w:val="24"/>
          <w:szCs w:val="24"/>
        </w:rPr>
        <w:t xml:space="preserve">第二部分 </w:t>
      </w:r>
      <w:r>
        <w:rPr>
          <w:rFonts w:hint="eastAsia" w:ascii="黑体" w:hAnsi="黑体" w:eastAsia="黑体"/>
          <w:sz w:val="24"/>
          <w:szCs w:val="24"/>
          <w:lang w:eastAsia="zh-CN"/>
        </w:rPr>
        <w:t>昆明市盘龙区财政局</w:t>
      </w:r>
      <w:r>
        <w:rPr>
          <w:rFonts w:hint="eastAsia" w:ascii="黑体" w:hAnsi="黑体" w:eastAsia="黑体"/>
          <w:sz w:val="24"/>
          <w:szCs w:val="24"/>
        </w:rPr>
        <w:t>2021年部门预算表</w:t>
      </w:r>
    </w:p>
    <w:p>
      <w:pPr>
        <w:jc w:val="left"/>
        <w:rPr>
          <w:rFonts w:hint="eastAsia" w:ascii="Times New Roman" w:hAnsi="Times New Roman" w:eastAsia="仿宋_GB2312"/>
          <w:sz w:val="24"/>
          <w:szCs w:val="24"/>
        </w:rPr>
      </w:pPr>
      <w:r>
        <w:rPr>
          <w:rFonts w:hint="eastAsia" w:ascii="Times New Roman" w:hAnsi="Times New Roman" w:eastAsia="仿宋_GB2312"/>
          <w:sz w:val="24"/>
          <w:szCs w:val="24"/>
        </w:rPr>
        <w:t>一、</w:t>
      </w:r>
      <w:r>
        <w:rPr>
          <w:rFonts w:hint="eastAsia" w:ascii="Times New Roman" w:hAnsi="Times New Roman" w:eastAsia="仿宋_GB2312"/>
          <w:sz w:val="24"/>
          <w:szCs w:val="24"/>
          <w:lang w:val="en-US" w:eastAsia="zh-CN"/>
        </w:rPr>
        <w:t>2021年</w:t>
      </w:r>
      <w:r>
        <w:rPr>
          <w:rFonts w:hint="eastAsia" w:ascii="Times New Roman" w:hAnsi="Times New Roman" w:eastAsia="仿宋_GB2312"/>
          <w:sz w:val="24"/>
          <w:szCs w:val="24"/>
        </w:rPr>
        <w:t>部门财务收支预算总表</w:t>
      </w:r>
    </w:p>
    <w:p>
      <w:pPr>
        <w:jc w:val="left"/>
        <w:rPr>
          <w:rFonts w:hint="eastAsia" w:ascii="Times New Roman" w:hAnsi="Times New Roman" w:eastAsia="仿宋_GB2312"/>
          <w:sz w:val="24"/>
          <w:szCs w:val="24"/>
        </w:rPr>
      </w:pPr>
      <w:r>
        <w:rPr>
          <w:rFonts w:hint="eastAsia" w:ascii="Times New Roman" w:hAnsi="Times New Roman" w:eastAsia="仿宋_GB2312"/>
          <w:sz w:val="24"/>
          <w:szCs w:val="24"/>
        </w:rPr>
        <w:t>二、</w:t>
      </w:r>
      <w:r>
        <w:rPr>
          <w:rFonts w:hint="eastAsia" w:ascii="Times New Roman" w:hAnsi="Times New Roman" w:eastAsia="仿宋_GB2312"/>
          <w:sz w:val="24"/>
          <w:szCs w:val="24"/>
          <w:lang w:val="en-US" w:eastAsia="zh-CN"/>
        </w:rPr>
        <w:t>2021年</w:t>
      </w:r>
      <w:r>
        <w:rPr>
          <w:rFonts w:hint="eastAsia" w:ascii="Times New Roman" w:hAnsi="Times New Roman" w:eastAsia="仿宋_GB2312"/>
          <w:sz w:val="24"/>
          <w:szCs w:val="24"/>
        </w:rPr>
        <w:t>部门收入预算表</w:t>
      </w:r>
    </w:p>
    <w:p>
      <w:pPr>
        <w:jc w:val="left"/>
        <w:rPr>
          <w:rFonts w:hint="eastAsia" w:ascii="Times New Roman" w:hAnsi="Times New Roman" w:eastAsia="仿宋_GB2312"/>
          <w:sz w:val="24"/>
          <w:szCs w:val="24"/>
        </w:rPr>
      </w:pPr>
      <w:r>
        <w:rPr>
          <w:rFonts w:hint="eastAsia" w:ascii="Times New Roman" w:hAnsi="Times New Roman" w:eastAsia="仿宋_GB2312"/>
          <w:sz w:val="24"/>
          <w:szCs w:val="24"/>
        </w:rPr>
        <w:t>三、</w:t>
      </w:r>
      <w:r>
        <w:rPr>
          <w:rFonts w:hint="eastAsia" w:ascii="Times New Roman" w:hAnsi="Times New Roman" w:eastAsia="仿宋_GB2312"/>
          <w:sz w:val="24"/>
          <w:szCs w:val="24"/>
          <w:lang w:val="en-US" w:eastAsia="zh-CN"/>
        </w:rPr>
        <w:t>2021年</w:t>
      </w:r>
      <w:r>
        <w:rPr>
          <w:rFonts w:hint="eastAsia" w:ascii="Times New Roman" w:hAnsi="Times New Roman" w:eastAsia="仿宋_GB2312"/>
          <w:sz w:val="24"/>
          <w:szCs w:val="24"/>
        </w:rPr>
        <w:t>部门支出预算表</w:t>
      </w:r>
    </w:p>
    <w:p>
      <w:pPr>
        <w:jc w:val="left"/>
        <w:rPr>
          <w:rFonts w:hint="eastAsia" w:ascii="Times New Roman" w:hAnsi="Times New Roman" w:eastAsia="仿宋_GB2312"/>
          <w:sz w:val="24"/>
          <w:szCs w:val="24"/>
        </w:rPr>
      </w:pPr>
      <w:r>
        <w:rPr>
          <w:rFonts w:hint="eastAsia" w:ascii="Times New Roman" w:hAnsi="Times New Roman" w:eastAsia="仿宋_GB2312"/>
          <w:sz w:val="24"/>
          <w:szCs w:val="24"/>
        </w:rPr>
        <w:t>四、</w:t>
      </w:r>
      <w:r>
        <w:rPr>
          <w:rFonts w:hint="eastAsia" w:ascii="Times New Roman" w:hAnsi="Times New Roman" w:eastAsia="仿宋_GB2312"/>
          <w:sz w:val="24"/>
          <w:szCs w:val="24"/>
          <w:lang w:val="en-US" w:eastAsia="zh-CN"/>
        </w:rPr>
        <w:t>2021年</w:t>
      </w:r>
      <w:r>
        <w:rPr>
          <w:rFonts w:hint="eastAsia" w:ascii="Times New Roman" w:hAnsi="Times New Roman" w:eastAsia="仿宋_GB2312"/>
          <w:sz w:val="24"/>
          <w:szCs w:val="24"/>
        </w:rPr>
        <w:t>部门财政拨款收支预算总表</w:t>
      </w:r>
    </w:p>
    <w:p>
      <w:pPr>
        <w:jc w:val="left"/>
        <w:rPr>
          <w:rFonts w:hint="eastAsia" w:ascii="Times New Roman" w:hAnsi="Times New Roman" w:eastAsia="仿宋_GB2312"/>
          <w:sz w:val="24"/>
          <w:szCs w:val="24"/>
        </w:rPr>
      </w:pPr>
      <w:r>
        <w:rPr>
          <w:rFonts w:hint="eastAsia" w:ascii="Times New Roman" w:hAnsi="Times New Roman" w:eastAsia="仿宋_GB2312"/>
          <w:sz w:val="24"/>
          <w:szCs w:val="24"/>
        </w:rPr>
        <w:t>五、盘龙区本级2021年财政拨款“三公”经费支出预算表</w:t>
      </w:r>
    </w:p>
    <w:p>
      <w:pPr>
        <w:jc w:val="left"/>
        <w:rPr>
          <w:rFonts w:hint="eastAsia" w:ascii="Times New Roman" w:hAnsi="Times New Roman" w:eastAsia="仿宋_GB2312"/>
          <w:sz w:val="24"/>
          <w:szCs w:val="24"/>
        </w:rPr>
      </w:pPr>
      <w:r>
        <w:rPr>
          <w:rFonts w:hint="eastAsia" w:ascii="Times New Roman" w:hAnsi="Times New Roman" w:eastAsia="仿宋_GB2312"/>
          <w:sz w:val="24"/>
          <w:szCs w:val="24"/>
        </w:rPr>
        <w:t>六、</w:t>
      </w:r>
      <w:r>
        <w:rPr>
          <w:rFonts w:hint="eastAsia" w:ascii="Times New Roman" w:hAnsi="Times New Roman" w:eastAsia="仿宋_GB2312"/>
          <w:sz w:val="24"/>
          <w:szCs w:val="24"/>
          <w:lang w:val="en-US" w:eastAsia="zh-CN"/>
        </w:rPr>
        <w:t>2021年</w:t>
      </w:r>
      <w:r>
        <w:rPr>
          <w:rFonts w:hint="eastAsia" w:ascii="Times New Roman" w:hAnsi="Times New Roman" w:eastAsia="仿宋_GB2312"/>
          <w:sz w:val="24"/>
          <w:szCs w:val="24"/>
        </w:rPr>
        <w:t>部门一般公共预算支出预算表（按功能科目分类）</w:t>
      </w:r>
    </w:p>
    <w:p>
      <w:pPr>
        <w:jc w:val="left"/>
        <w:rPr>
          <w:rFonts w:hint="eastAsia" w:ascii="Times New Roman" w:hAnsi="Times New Roman" w:eastAsia="仿宋_GB2312"/>
          <w:sz w:val="24"/>
          <w:szCs w:val="24"/>
        </w:rPr>
      </w:pPr>
      <w:r>
        <w:rPr>
          <w:rFonts w:hint="eastAsia" w:ascii="Times New Roman" w:hAnsi="Times New Roman" w:eastAsia="仿宋_GB2312"/>
          <w:sz w:val="24"/>
          <w:szCs w:val="24"/>
        </w:rPr>
        <w:t>七、</w:t>
      </w:r>
      <w:r>
        <w:rPr>
          <w:rFonts w:hint="eastAsia" w:ascii="Times New Roman" w:hAnsi="Times New Roman" w:eastAsia="仿宋_GB2312"/>
          <w:sz w:val="24"/>
          <w:szCs w:val="24"/>
          <w:lang w:val="en-US" w:eastAsia="zh-CN"/>
        </w:rPr>
        <w:t>2021年</w:t>
      </w:r>
      <w:r>
        <w:rPr>
          <w:rFonts w:hint="eastAsia" w:ascii="Times New Roman" w:hAnsi="Times New Roman" w:eastAsia="仿宋_GB2312"/>
          <w:sz w:val="24"/>
          <w:szCs w:val="24"/>
        </w:rPr>
        <w:t>部门一般公共预算“三公”经费支出预算表</w:t>
      </w:r>
    </w:p>
    <w:p>
      <w:pPr>
        <w:jc w:val="left"/>
        <w:rPr>
          <w:rFonts w:hint="eastAsia" w:ascii="Times New Roman" w:hAnsi="Times New Roman" w:eastAsia="仿宋_GB2312"/>
          <w:sz w:val="24"/>
          <w:szCs w:val="24"/>
        </w:rPr>
      </w:pPr>
      <w:r>
        <w:rPr>
          <w:rFonts w:hint="eastAsia" w:ascii="Times New Roman" w:hAnsi="Times New Roman" w:eastAsia="仿宋_GB2312"/>
          <w:sz w:val="24"/>
          <w:szCs w:val="24"/>
        </w:rPr>
        <w:t>八、</w:t>
      </w:r>
      <w:r>
        <w:rPr>
          <w:rFonts w:hint="eastAsia" w:ascii="Times New Roman" w:hAnsi="Times New Roman" w:eastAsia="仿宋_GB2312"/>
          <w:sz w:val="24"/>
          <w:szCs w:val="24"/>
          <w:lang w:val="en-US" w:eastAsia="zh-CN"/>
        </w:rPr>
        <w:t>2021年</w:t>
      </w:r>
      <w:r>
        <w:rPr>
          <w:rFonts w:hint="eastAsia" w:ascii="Times New Roman" w:hAnsi="Times New Roman" w:eastAsia="仿宋_GB2312"/>
          <w:sz w:val="24"/>
          <w:szCs w:val="24"/>
        </w:rPr>
        <w:t>部门基本支出预算表（人员类、运转类公用经费项目）</w:t>
      </w:r>
    </w:p>
    <w:p>
      <w:pPr>
        <w:jc w:val="left"/>
        <w:rPr>
          <w:rFonts w:hint="eastAsia" w:ascii="Times New Roman" w:hAnsi="Times New Roman" w:eastAsia="仿宋_GB2312"/>
          <w:sz w:val="24"/>
          <w:szCs w:val="24"/>
        </w:rPr>
      </w:pPr>
      <w:r>
        <w:rPr>
          <w:rFonts w:hint="eastAsia" w:ascii="Times New Roman" w:hAnsi="Times New Roman" w:eastAsia="仿宋_GB2312"/>
          <w:sz w:val="24"/>
          <w:szCs w:val="24"/>
        </w:rPr>
        <w:t>九、</w:t>
      </w:r>
      <w:r>
        <w:rPr>
          <w:rFonts w:hint="eastAsia" w:ascii="Times New Roman" w:hAnsi="Times New Roman" w:eastAsia="仿宋_GB2312"/>
          <w:sz w:val="24"/>
          <w:szCs w:val="24"/>
          <w:lang w:val="en-US" w:eastAsia="zh-CN"/>
        </w:rPr>
        <w:t>2021年</w:t>
      </w:r>
      <w:r>
        <w:rPr>
          <w:rFonts w:hint="eastAsia" w:ascii="Times New Roman" w:hAnsi="Times New Roman" w:eastAsia="仿宋_GB2312"/>
          <w:sz w:val="24"/>
          <w:szCs w:val="24"/>
        </w:rPr>
        <w:t>部门项目支出预算表（其他运转类、特定目标类项目）</w:t>
      </w:r>
    </w:p>
    <w:p>
      <w:pPr>
        <w:jc w:val="left"/>
        <w:rPr>
          <w:rFonts w:hint="eastAsia" w:ascii="Times New Roman" w:hAnsi="Times New Roman" w:eastAsia="仿宋_GB2312"/>
          <w:sz w:val="24"/>
          <w:szCs w:val="24"/>
        </w:rPr>
      </w:pPr>
      <w:r>
        <w:rPr>
          <w:rFonts w:hint="eastAsia" w:ascii="Times New Roman" w:hAnsi="Times New Roman" w:eastAsia="仿宋_GB2312"/>
          <w:sz w:val="24"/>
          <w:szCs w:val="24"/>
        </w:rPr>
        <w:t>十、</w:t>
      </w:r>
      <w:r>
        <w:rPr>
          <w:rFonts w:hint="eastAsia" w:ascii="Times New Roman" w:hAnsi="Times New Roman" w:eastAsia="仿宋_GB2312"/>
          <w:sz w:val="24"/>
          <w:szCs w:val="24"/>
          <w:lang w:val="en-US" w:eastAsia="zh-CN"/>
        </w:rPr>
        <w:t>2021年</w:t>
      </w:r>
      <w:r>
        <w:rPr>
          <w:rFonts w:hint="eastAsia" w:ascii="Times New Roman" w:hAnsi="Times New Roman" w:eastAsia="仿宋_GB2312"/>
          <w:sz w:val="24"/>
          <w:szCs w:val="24"/>
        </w:rPr>
        <w:t>部门政府性基金预算支出预算表（按功能科目分类）</w:t>
      </w:r>
    </w:p>
    <w:p>
      <w:pPr>
        <w:jc w:val="left"/>
        <w:rPr>
          <w:rFonts w:hint="eastAsia" w:ascii="Times New Roman" w:hAnsi="Times New Roman" w:eastAsia="仿宋_GB2312"/>
          <w:sz w:val="24"/>
          <w:szCs w:val="24"/>
        </w:rPr>
      </w:pPr>
      <w:r>
        <w:rPr>
          <w:rFonts w:hint="eastAsia" w:eastAsia="仿宋_GB2312"/>
          <w:sz w:val="24"/>
          <w:szCs w:val="24"/>
        </w:rPr>
        <w:t>十一、</w:t>
      </w:r>
      <w:r>
        <w:rPr>
          <w:rFonts w:hint="eastAsia" w:ascii="Times New Roman" w:hAnsi="Times New Roman" w:eastAsia="仿宋_GB2312"/>
          <w:sz w:val="24"/>
          <w:szCs w:val="24"/>
          <w:lang w:val="en-US" w:eastAsia="zh-CN"/>
        </w:rPr>
        <w:t>2021年</w:t>
      </w:r>
      <w:r>
        <w:rPr>
          <w:rFonts w:hint="eastAsia" w:ascii="Times New Roman" w:hAnsi="Times New Roman" w:eastAsia="仿宋_GB2312"/>
          <w:sz w:val="24"/>
          <w:szCs w:val="24"/>
        </w:rPr>
        <w:t>部门财政拨款支出预算表（按经济科目分类）</w:t>
      </w:r>
    </w:p>
    <w:p>
      <w:pPr>
        <w:jc w:val="left"/>
        <w:rPr>
          <w:rFonts w:eastAsia="仿宋_GB2312"/>
          <w:sz w:val="24"/>
          <w:szCs w:val="24"/>
        </w:rPr>
      </w:pPr>
      <w:r>
        <w:rPr>
          <w:rFonts w:hint="eastAsia" w:eastAsia="仿宋_GB2312"/>
          <w:sz w:val="24"/>
          <w:szCs w:val="24"/>
        </w:rPr>
        <w:t>十二、</w:t>
      </w:r>
      <w:r>
        <w:rPr>
          <w:rFonts w:hint="eastAsia" w:ascii="Times New Roman" w:hAnsi="Times New Roman" w:eastAsia="仿宋_GB2312"/>
          <w:sz w:val="24"/>
          <w:szCs w:val="24"/>
          <w:lang w:val="en-US" w:eastAsia="zh-CN"/>
        </w:rPr>
        <w:t>2021年</w:t>
      </w:r>
      <w:r>
        <w:rPr>
          <w:rFonts w:hint="eastAsia" w:eastAsia="仿宋_GB2312"/>
          <w:sz w:val="24"/>
          <w:szCs w:val="24"/>
          <w:lang w:eastAsia="zh-CN"/>
        </w:rPr>
        <w:t>区</w:t>
      </w:r>
      <w:r>
        <w:rPr>
          <w:rFonts w:hint="eastAsia" w:eastAsia="仿宋_GB2312"/>
          <w:sz w:val="24"/>
          <w:szCs w:val="24"/>
        </w:rPr>
        <w:t>本级项目支出绩效目标表（本次下达）</w:t>
      </w:r>
    </w:p>
    <w:p>
      <w:pPr>
        <w:jc w:val="left"/>
        <w:rPr>
          <w:rFonts w:hint="eastAsia" w:eastAsia="仿宋_GB2312"/>
          <w:sz w:val="24"/>
          <w:szCs w:val="24"/>
        </w:rPr>
      </w:pPr>
      <w:r>
        <w:rPr>
          <w:rFonts w:hint="eastAsia" w:eastAsia="仿宋_GB2312"/>
          <w:sz w:val="24"/>
          <w:szCs w:val="24"/>
        </w:rPr>
        <w:t>十三、</w:t>
      </w:r>
      <w:r>
        <w:rPr>
          <w:rFonts w:hint="eastAsia" w:ascii="Times New Roman" w:hAnsi="Times New Roman" w:eastAsia="仿宋_GB2312"/>
          <w:sz w:val="24"/>
          <w:szCs w:val="24"/>
          <w:lang w:val="en-US" w:eastAsia="zh-CN"/>
        </w:rPr>
        <w:t>2021年</w:t>
      </w:r>
      <w:r>
        <w:rPr>
          <w:rFonts w:hint="eastAsia" w:eastAsia="仿宋_GB2312"/>
          <w:sz w:val="24"/>
          <w:szCs w:val="24"/>
          <w:lang w:eastAsia="zh-CN"/>
        </w:rPr>
        <w:t>区</w:t>
      </w:r>
      <w:r>
        <w:rPr>
          <w:rFonts w:hint="eastAsia" w:eastAsia="仿宋_GB2312"/>
          <w:sz w:val="24"/>
          <w:szCs w:val="24"/>
        </w:rPr>
        <w:t>本级项目支出绩效目标表（另文下达）</w:t>
      </w:r>
    </w:p>
    <w:p>
      <w:pPr>
        <w:jc w:val="left"/>
        <w:rPr>
          <w:rFonts w:eastAsia="仿宋_GB2312"/>
          <w:sz w:val="24"/>
          <w:szCs w:val="24"/>
        </w:rPr>
      </w:pPr>
      <w:r>
        <w:rPr>
          <w:rFonts w:hint="eastAsia" w:eastAsia="仿宋_GB2312"/>
          <w:sz w:val="24"/>
          <w:szCs w:val="24"/>
        </w:rPr>
        <w:t>十四、</w:t>
      </w:r>
      <w:r>
        <w:rPr>
          <w:rFonts w:hint="eastAsia" w:ascii="Times New Roman" w:hAnsi="Times New Roman" w:eastAsia="仿宋_GB2312"/>
          <w:sz w:val="24"/>
          <w:szCs w:val="24"/>
          <w:lang w:val="en-US" w:eastAsia="zh-CN"/>
        </w:rPr>
        <w:t>2021年</w:t>
      </w:r>
      <w:r>
        <w:rPr>
          <w:rFonts w:hint="eastAsia" w:eastAsia="仿宋_GB2312"/>
          <w:sz w:val="24"/>
          <w:szCs w:val="24"/>
          <w:lang w:eastAsia="zh-CN"/>
        </w:rPr>
        <w:t>区</w:t>
      </w:r>
      <w:r>
        <w:rPr>
          <w:rFonts w:hint="eastAsia" w:eastAsia="仿宋_GB2312"/>
          <w:sz w:val="24"/>
          <w:szCs w:val="24"/>
        </w:rPr>
        <w:t>对下转移支付预算表</w:t>
      </w:r>
    </w:p>
    <w:p>
      <w:pPr>
        <w:jc w:val="left"/>
        <w:rPr>
          <w:rFonts w:hint="eastAsia" w:eastAsia="仿宋_GB2312"/>
          <w:sz w:val="24"/>
          <w:szCs w:val="24"/>
        </w:rPr>
      </w:pPr>
      <w:r>
        <w:rPr>
          <w:rFonts w:hint="eastAsia" w:eastAsia="仿宋_GB2312"/>
          <w:sz w:val="24"/>
          <w:szCs w:val="24"/>
        </w:rPr>
        <w:t>十五、</w:t>
      </w:r>
      <w:r>
        <w:rPr>
          <w:rFonts w:hint="eastAsia" w:ascii="Times New Roman" w:hAnsi="Times New Roman" w:eastAsia="仿宋_GB2312"/>
          <w:sz w:val="24"/>
          <w:szCs w:val="24"/>
          <w:lang w:val="en-US" w:eastAsia="zh-CN"/>
        </w:rPr>
        <w:t>2021年</w:t>
      </w:r>
      <w:r>
        <w:rPr>
          <w:rFonts w:hint="eastAsia" w:eastAsia="仿宋_GB2312"/>
          <w:sz w:val="24"/>
          <w:szCs w:val="24"/>
          <w:lang w:eastAsia="zh-CN"/>
        </w:rPr>
        <w:t>区</w:t>
      </w:r>
      <w:r>
        <w:rPr>
          <w:rFonts w:hint="eastAsia" w:eastAsia="仿宋_GB2312"/>
          <w:sz w:val="24"/>
          <w:szCs w:val="24"/>
        </w:rPr>
        <w:t>对下转移支付绩效目标表</w:t>
      </w:r>
    </w:p>
    <w:p>
      <w:pPr>
        <w:jc w:val="left"/>
        <w:rPr>
          <w:rFonts w:eastAsia="仿宋_GB2312"/>
          <w:sz w:val="24"/>
          <w:szCs w:val="24"/>
        </w:rPr>
      </w:pPr>
      <w:r>
        <w:rPr>
          <w:rFonts w:hint="eastAsia" w:eastAsia="仿宋_GB2312"/>
          <w:sz w:val="24"/>
          <w:szCs w:val="24"/>
        </w:rPr>
        <w:t>十六、</w:t>
      </w:r>
      <w:r>
        <w:rPr>
          <w:rFonts w:hint="eastAsia" w:ascii="Times New Roman" w:hAnsi="Times New Roman" w:eastAsia="仿宋_GB2312"/>
          <w:sz w:val="24"/>
          <w:szCs w:val="24"/>
          <w:lang w:val="en-US" w:eastAsia="zh-CN"/>
        </w:rPr>
        <w:t>2021年</w:t>
      </w:r>
      <w:r>
        <w:rPr>
          <w:rFonts w:hint="eastAsia" w:eastAsia="仿宋_GB2312"/>
          <w:sz w:val="24"/>
          <w:szCs w:val="24"/>
        </w:rPr>
        <w:t>部门新增资产配置表</w:t>
      </w:r>
    </w:p>
    <w:p>
      <w:pPr>
        <w:jc w:val="left"/>
        <w:rPr>
          <w:rFonts w:eastAsia="仿宋_GB2312"/>
          <w:sz w:val="24"/>
          <w:szCs w:val="24"/>
        </w:rPr>
      </w:pPr>
      <w:r>
        <w:rPr>
          <w:rFonts w:hint="eastAsia" w:eastAsia="仿宋_GB2312"/>
          <w:sz w:val="24"/>
          <w:szCs w:val="24"/>
        </w:rPr>
        <w:t>十七、</w:t>
      </w:r>
      <w:r>
        <w:rPr>
          <w:rFonts w:hint="eastAsia" w:ascii="Times New Roman" w:hAnsi="Times New Roman" w:eastAsia="仿宋_GB2312"/>
          <w:sz w:val="24"/>
          <w:szCs w:val="24"/>
          <w:lang w:val="en-US" w:eastAsia="zh-CN"/>
        </w:rPr>
        <w:t>2021年</w:t>
      </w:r>
      <w:r>
        <w:rPr>
          <w:rFonts w:hint="eastAsia" w:eastAsia="仿宋_GB2312"/>
          <w:sz w:val="24"/>
          <w:szCs w:val="24"/>
        </w:rPr>
        <w:t>部门政府采购预算表</w:t>
      </w:r>
    </w:p>
    <w:p>
      <w:pPr>
        <w:jc w:val="left"/>
        <w:rPr>
          <w:rFonts w:hint="eastAsia" w:eastAsia="仿宋_GB2312"/>
          <w:sz w:val="24"/>
          <w:szCs w:val="24"/>
        </w:rPr>
      </w:pPr>
      <w:r>
        <w:rPr>
          <w:rFonts w:hint="eastAsia" w:eastAsia="仿宋_GB2312"/>
          <w:sz w:val="24"/>
          <w:szCs w:val="24"/>
        </w:rPr>
        <w:t>十八、</w:t>
      </w:r>
      <w:r>
        <w:rPr>
          <w:rFonts w:hint="eastAsia" w:ascii="Times New Roman" w:hAnsi="Times New Roman" w:eastAsia="仿宋_GB2312"/>
          <w:sz w:val="24"/>
          <w:szCs w:val="24"/>
          <w:lang w:val="en-US" w:eastAsia="zh-CN"/>
        </w:rPr>
        <w:t>2021年</w:t>
      </w:r>
      <w:r>
        <w:rPr>
          <w:rFonts w:hint="eastAsia" w:eastAsia="仿宋_GB2312"/>
          <w:sz w:val="24"/>
          <w:szCs w:val="24"/>
        </w:rPr>
        <w:t>部门政府购买服务预算表</w:t>
      </w:r>
    </w:p>
    <w:p>
      <w:pPr>
        <w:jc w:val="left"/>
        <w:rPr>
          <w:rFonts w:eastAsia="仿宋_GB2312"/>
          <w:sz w:val="24"/>
          <w:szCs w:val="24"/>
        </w:rPr>
      </w:pPr>
      <w:r>
        <w:rPr>
          <w:rFonts w:hint="eastAsia" w:eastAsia="仿宋_GB2312"/>
          <w:sz w:val="24"/>
          <w:szCs w:val="24"/>
        </w:rPr>
        <w:t>十九、</w:t>
      </w:r>
      <w:r>
        <w:rPr>
          <w:rFonts w:hint="eastAsia" w:ascii="Times New Roman" w:hAnsi="Times New Roman" w:eastAsia="仿宋_GB2312"/>
          <w:sz w:val="24"/>
          <w:szCs w:val="24"/>
          <w:lang w:val="en-US" w:eastAsia="zh-CN"/>
        </w:rPr>
        <w:t>2021年</w:t>
      </w:r>
      <w:r>
        <w:rPr>
          <w:rFonts w:hint="eastAsia" w:eastAsia="仿宋_GB2312"/>
          <w:sz w:val="24"/>
          <w:szCs w:val="24"/>
        </w:rPr>
        <w:t>部门整体支出绩效目标表</w:t>
      </w:r>
    </w:p>
    <w:p>
      <w:pPr>
        <w:jc w:val="left"/>
        <w:rPr>
          <w:rFonts w:eastAsia="仿宋_GB2312"/>
          <w:sz w:val="24"/>
          <w:szCs w:val="24"/>
        </w:rPr>
      </w:pPr>
      <w:r>
        <w:rPr>
          <w:rFonts w:hint="eastAsia" w:eastAsia="仿宋_GB2312"/>
          <w:sz w:val="24"/>
          <w:szCs w:val="24"/>
        </w:rPr>
        <w:t>二十、</w:t>
      </w:r>
      <w:r>
        <w:rPr>
          <w:rFonts w:hint="eastAsia" w:ascii="Times New Roman" w:hAnsi="Times New Roman" w:eastAsia="仿宋_GB2312"/>
          <w:sz w:val="24"/>
          <w:szCs w:val="24"/>
          <w:lang w:val="en-US" w:eastAsia="zh-CN"/>
        </w:rPr>
        <w:t>2020年</w:t>
      </w:r>
      <w:r>
        <w:rPr>
          <w:rFonts w:hint="eastAsia" w:eastAsia="仿宋_GB2312"/>
          <w:sz w:val="24"/>
          <w:szCs w:val="24"/>
        </w:rPr>
        <w:t>部门基本信息表</w:t>
      </w:r>
    </w:p>
    <w:p>
      <w:pPr>
        <w:jc w:val="left"/>
        <w:rPr>
          <w:rFonts w:hint="eastAsia" w:eastAsia="仿宋_GB2312"/>
          <w:sz w:val="24"/>
          <w:szCs w:val="24"/>
        </w:rPr>
      </w:pPr>
      <w:r>
        <w:rPr>
          <w:rFonts w:hint="eastAsia" w:eastAsia="仿宋_GB2312"/>
          <w:sz w:val="24"/>
          <w:szCs w:val="24"/>
        </w:rPr>
        <w:t>二十一、</w:t>
      </w:r>
      <w:r>
        <w:rPr>
          <w:rFonts w:hint="eastAsia" w:ascii="Times New Roman" w:hAnsi="Times New Roman" w:eastAsia="仿宋_GB2312"/>
          <w:sz w:val="24"/>
          <w:szCs w:val="24"/>
          <w:lang w:val="en-US" w:eastAsia="zh-CN"/>
        </w:rPr>
        <w:t>2020年</w:t>
      </w:r>
      <w:r>
        <w:rPr>
          <w:rFonts w:hint="eastAsia" w:eastAsia="仿宋_GB2312"/>
          <w:sz w:val="24"/>
          <w:szCs w:val="24"/>
        </w:rPr>
        <w:t>行政事业单位国有资产占用使用情况表</w:t>
      </w:r>
    </w:p>
    <w:p>
      <w:pPr>
        <w:jc w:val="left"/>
        <w:rPr>
          <w:rFonts w:hint="eastAsia" w:eastAsia="仿宋_GB2312"/>
          <w:sz w:val="24"/>
          <w:szCs w:val="24"/>
        </w:rPr>
      </w:pPr>
    </w:p>
    <w:p>
      <w:pPr>
        <w:jc w:val="left"/>
        <w:rPr>
          <w:rFonts w:hint="eastAsia" w:eastAsia="仿宋_GB2312"/>
          <w:sz w:val="24"/>
          <w:szCs w:val="24"/>
        </w:rPr>
      </w:pPr>
    </w:p>
    <w:p>
      <w:pPr>
        <w:keepNext w:val="0"/>
        <w:keepLines w:val="0"/>
        <w:pageBreakBefore w:val="0"/>
        <w:widowControl/>
        <w:kinsoku/>
        <w:wordWrap/>
        <w:overflowPunct/>
        <w:topLinePunct w:val="0"/>
        <w:autoSpaceDE/>
        <w:autoSpaceDN/>
        <w:bidi w:val="0"/>
        <w:adjustRightInd/>
        <w:spacing w:line="600" w:lineRule="exact"/>
        <w:jc w:val="center"/>
        <w:textAlignment w:val="auto"/>
        <w:rPr>
          <w:rFonts w:hint="default" w:ascii="Times New Roman" w:hAnsi="Times New Roman" w:eastAsia="方正小标宋简体" w:cs="Times New Roman"/>
          <w:kern w:val="0"/>
          <w:sz w:val="44"/>
          <w:szCs w:val="44"/>
        </w:rPr>
      </w:pPr>
      <w:r>
        <w:rPr>
          <w:rFonts w:hint="default" w:ascii="Times New Roman" w:hAnsi="Times New Roman" w:eastAsia="方正小标宋简体" w:cs="Times New Roman"/>
          <w:kern w:val="0"/>
          <w:sz w:val="44"/>
          <w:szCs w:val="44"/>
          <w:lang w:eastAsia="zh-CN"/>
        </w:rPr>
        <w:t>昆明市盘龙区财政局</w:t>
      </w:r>
      <w:r>
        <w:rPr>
          <w:rFonts w:hint="default" w:ascii="Times New Roman" w:hAnsi="Times New Roman" w:eastAsia="方正小标宋简体" w:cs="Times New Roman"/>
          <w:kern w:val="0"/>
          <w:sz w:val="44"/>
          <w:szCs w:val="44"/>
        </w:rPr>
        <w:t>2021年部门预算</w:t>
      </w:r>
    </w:p>
    <w:p>
      <w:pPr>
        <w:keepNext w:val="0"/>
        <w:keepLines w:val="0"/>
        <w:pageBreakBefore w:val="0"/>
        <w:widowControl/>
        <w:kinsoku/>
        <w:wordWrap/>
        <w:overflowPunct/>
        <w:topLinePunct w:val="0"/>
        <w:autoSpaceDE/>
        <w:autoSpaceDN/>
        <w:bidi w:val="0"/>
        <w:adjustRightInd/>
        <w:spacing w:line="600" w:lineRule="exact"/>
        <w:jc w:val="left"/>
        <w:textAlignment w:val="auto"/>
        <w:rPr>
          <w:rFonts w:hint="default" w:ascii="Times New Roman" w:hAnsi="Times New Roman" w:eastAsia="黑体" w:cs="Times New Roman"/>
          <w:kern w:val="0"/>
          <w:sz w:val="30"/>
          <w:szCs w:val="30"/>
        </w:rPr>
      </w:pPr>
    </w:p>
    <w:p>
      <w:pPr>
        <w:keepNext w:val="0"/>
        <w:keepLines w:val="0"/>
        <w:pageBreakBefore w:val="0"/>
        <w:widowControl/>
        <w:kinsoku/>
        <w:wordWrap/>
        <w:overflowPunct/>
        <w:topLinePunct w:val="0"/>
        <w:autoSpaceDE/>
        <w:autoSpaceDN/>
        <w:bidi w:val="0"/>
        <w:adjustRightInd/>
        <w:spacing w:line="600" w:lineRule="exact"/>
        <w:ind w:firstLine="480" w:firstLineChars="150"/>
        <w:jc w:val="left"/>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一、基本职能及主要工作</w:t>
      </w:r>
    </w:p>
    <w:p>
      <w:pPr>
        <w:keepNext w:val="0"/>
        <w:keepLines w:val="0"/>
        <w:pageBreakBefore w:val="0"/>
        <w:widowControl/>
        <w:kinsoku/>
        <w:wordWrap/>
        <w:overflowPunct/>
        <w:topLinePunct w:val="0"/>
        <w:autoSpaceDE/>
        <w:autoSpaceDN/>
        <w:bidi w:val="0"/>
        <w:adjustRightInd/>
        <w:spacing w:line="600" w:lineRule="exact"/>
        <w:ind w:firstLine="320" w:firstLineChars="100"/>
        <w:jc w:val="left"/>
        <w:textAlignment w:val="auto"/>
        <w:rPr>
          <w:rFonts w:hint="default" w:ascii="Times New Roman" w:hAnsi="Times New Roman" w:eastAsia="楷体_GB2312" w:cs="Times New Roman"/>
          <w:b/>
          <w:kern w:val="0"/>
          <w:sz w:val="32"/>
          <w:szCs w:val="32"/>
        </w:rPr>
      </w:pPr>
      <w:r>
        <w:rPr>
          <w:rFonts w:hint="default" w:ascii="Times New Roman" w:hAnsi="Times New Roman" w:eastAsia="楷体_GB2312" w:cs="Times New Roman"/>
          <w:kern w:val="0"/>
          <w:sz w:val="32"/>
          <w:szCs w:val="32"/>
        </w:rPr>
        <w:t>（一）部门主要职责</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盘龙区财政局贯彻落实党中央、省委、市委关于财经工作的方针政策、决策部署和区委的工作要求，在履行职责过程中坚持和加强党对财政工作的集中统一领导。主要职责:</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贯彻执行国家、省、市财税发展战略、方针、政策。拟订财政中长期发展规划、相关政策和改革方案并组织实施。分析预测宏观经济形势，参与制定各项宏观经济政策，提出加强财源建设和运用财税政策实施宏观调控、综合平衡财力的建议。</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组织拟订国库管理制度、国库集中收付制度并组织实施。组织编制政府财务报告。管理财政专户和预算单位账户。负责贯彻执行政府采购制度并监督管理。</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按照分工负责政府非税收入管理。拟订区级政府非税收入管理制度。按规定管理行政事业性收费。负责管理财政票据。负责管理区级住房基金。</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拟订政府性基金管理制度，监督管理政府性基金收支活动。审核并汇总编制区级政府性基金预决算草案，提出政府性基金与一般公共预算统筹安排的建议。</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拟订区级国有资本经营预算制度和办法。负责审核和汇总国有资本经营预决算草案，监缴区属国有企业国有资本收益。</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承担区级各项财政收支管理职责。编制全区年度财政预决算草案并组织执行。草拟区政府向区人民代表大会及其常委会报告的财政预算、执行和决算等情况材料。负责审核批复部门（单位）的年度预决算。负责区级财政预决算公开工作，牵头组织全区各预算单位公开部门预决算。会同有关部门拟订有关资金（基金）的财务管理制度。</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拟订和执行政府债务管理制度和办法。承担政府性债务的日常管理职责，指导和监督单位加强政府性债务管理。</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负责办理和监督政府投资建设项目的财政拨款，参与拟订区级基建投资有关政策，拟订基建财务管理制度并监督实施。</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负责管理全区会计工作，监督和规范会计行为，组织实施国家统一的会计制度。保障会计人员依法行使职责。负责和组织会计人员业务培训和继续教育。负责全区会计代理记账机构审批及管理。</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承担财税法规和政策的执行情况、预算管理有关监督工作，反映财政管理中的重大问题，对违反财经纪律的事项进行处理。</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组织和指导区级部门预算绩效管理工作，参与绩效目标审核，实施绩效跟踪，组织绩效评价，提出绩效跟踪和评价结果应用的政策建议，建立绩效跟踪、评价结果应用及预算绩效管理长效机制。</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按照规定拟订行政事业单位国有资产管理制度并组织实施。牵头编制年度国有资产管理情况报告。</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根据区政府授权履行国有资本出资人职责，拟订国有资本管理相关制度。承担国有企业改革审批管理职能。负责本行业领域的安全生产监管工作。</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贯彻执行国家、省、市金融法律、法规和方针、政策，协调、配合驻区金融监管机构开展工作。</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完成区委、区政府交办的其他任务。</w:t>
      </w:r>
    </w:p>
    <w:p>
      <w:pPr>
        <w:keepNext w:val="0"/>
        <w:keepLines w:val="0"/>
        <w:pageBreakBefore w:val="0"/>
        <w:widowControl/>
        <w:kinsoku/>
        <w:wordWrap/>
        <w:overflowPunct/>
        <w:topLinePunct w:val="0"/>
        <w:autoSpaceDE/>
        <w:autoSpaceDN/>
        <w:bidi w:val="0"/>
        <w:adjustRightInd/>
        <w:spacing w:line="600" w:lineRule="exact"/>
        <w:ind w:firstLine="320" w:firstLineChars="100"/>
        <w:jc w:val="left"/>
        <w:textAlignment w:val="auto"/>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（二）机构设置情况</w:t>
      </w:r>
    </w:p>
    <w:p>
      <w:pPr>
        <w:keepNext w:val="0"/>
        <w:keepLines w:val="0"/>
        <w:pageBreakBefore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昆明市盘龙区财政局是昆明市盘龙区政府工作部门，为正科级，加挂昆明市盘龙区人民政府国有资产监督管理委员会、昆明市盘龙区人民政府金融办公室牌子。共有内设机构</w:t>
      </w: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个，包括：办公室、预算科、国库科、综合科、行政事业财务管理科、农财科、社会保障科、经济建设科、产业发展科、政府采购管理科、会计监察科、绩效管理科、资产管理科、金融管理科、债务管理科。</w:t>
      </w:r>
    </w:p>
    <w:p>
      <w:pPr>
        <w:keepNext w:val="0"/>
        <w:keepLines w:val="0"/>
        <w:pageBreakBefore w:val="0"/>
        <w:widowControl/>
        <w:kinsoku/>
        <w:wordWrap/>
        <w:overflowPunct/>
        <w:topLinePunct w:val="0"/>
        <w:autoSpaceDE/>
        <w:autoSpaceDN/>
        <w:bidi w:val="0"/>
        <w:adjustRightInd/>
        <w:spacing w:line="600" w:lineRule="exact"/>
        <w:ind w:firstLine="320" w:firstLineChars="100"/>
        <w:jc w:val="left"/>
        <w:textAlignment w:val="auto"/>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（三）重点工作概述</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1.培育壮大财源，发挥优势，挖掘财政增收潜力。</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2.坚持依法理财，创新思维，全面提升理财水平。</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3.加强政策引导，完善机制，全面完成财税工作任务。</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4.优化支出结构，强化管理，全面促进基本公共服务均衡化。</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5.推进预算绩效管理改革，强化绩效管理理念，提升财政资金使用效益。</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二、预算单位基本情况</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我部门编制2020年部门预算单位共1个,昆明市盘龙区财政局。其中：财政全供给单位1个；部分供给单位0个；特殊供给单位0个；自收自支单位0个。财政全供给单位中行政单位1个；参公管理事业单位0个；非参公管理事业单位0个。截止20</w:t>
      </w:r>
      <w:r>
        <w:rPr>
          <w:rFonts w:hint="default" w:ascii="Times New Roman" w:hAnsi="Times New Roman" w:eastAsia="仿宋_GB2312" w:cs="Times New Roman"/>
          <w:color w:val="000000"/>
          <w:sz w:val="32"/>
          <w:szCs w:val="32"/>
          <w:lang w:val="en-US" w:eastAsia="zh-CN"/>
        </w:rPr>
        <w:t>20</w:t>
      </w:r>
      <w:r>
        <w:rPr>
          <w:rFonts w:hint="default" w:ascii="Times New Roman" w:hAnsi="Times New Roman" w:eastAsia="仿宋_GB2312" w:cs="Times New Roman"/>
          <w:color w:val="000000"/>
          <w:sz w:val="32"/>
          <w:szCs w:val="32"/>
        </w:rPr>
        <w:t>年1</w:t>
      </w: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月统计，部门基本情况如下：</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仿宋_GB2312" w:cs="Times New Roman"/>
          <w:color w:val="000000"/>
          <w:kern w:val="0"/>
          <w:sz w:val="32"/>
          <w:szCs w:val="32"/>
          <w:highlight w:val="none"/>
          <w:lang w:val="en-US" w:eastAsia="zh-CN" w:bidi="ar-SA"/>
        </w:rPr>
      </w:pPr>
      <w:r>
        <w:rPr>
          <w:rFonts w:hint="default" w:ascii="Times New Roman" w:hAnsi="Times New Roman" w:eastAsia="仿宋_GB2312" w:cs="Times New Roman"/>
          <w:color w:val="000000"/>
          <w:kern w:val="0"/>
          <w:sz w:val="32"/>
          <w:szCs w:val="32"/>
          <w:highlight w:val="none"/>
          <w:lang w:val="en-US" w:eastAsia="zh-CN" w:bidi="ar-SA"/>
        </w:rPr>
        <w:t>在职人员编制108人，其中：行政编制 80人，事业编制27人，工勤编制1人。在职实有77人，其中：财政全供养 77人，财政部分供养0人，非财政供养0人。</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仿宋_GB2312" w:cs="Times New Roman"/>
          <w:color w:val="000000"/>
          <w:kern w:val="0"/>
          <w:sz w:val="32"/>
          <w:szCs w:val="32"/>
          <w:highlight w:val="none"/>
          <w:lang w:val="en-US" w:eastAsia="zh-CN" w:bidi="ar-SA"/>
        </w:rPr>
      </w:pPr>
      <w:r>
        <w:rPr>
          <w:rFonts w:hint="default" w:ascii="Times New Roman" w:hAnsi="Times New Roman" w:eastAsia="仿宋_GB2312" w:cs="Times New Roman"/>
          <w:color w:val="000000"/>
          <w:kern w:val="0"/>
          <w:sz w:val="32"/>
          <w:szCs w:val="32"/>
          <w:highlight w:val="none"/>
          <w:lang w:val="en-US" w:eastAsia="zh-CN" w:bidi="ar-SA"/>
        </w:rPr>
        <w:t>离退休人员19人，其中：离休 0人，退休19人。</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车辆编制0辆，实有车辆0辆。</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三、预算单位收入情况</w:t>
      </w:r>
    </w:p>
    <w:p>
      <w:pPr>
        <w:keepNext w:val="0"/>
        <w:keepLines w:val="0"/>
        <w:pageBreakBefore w:val="0"/>
        <w:widowControl/>
        <w:kinsoku/>
        <w:wordWrap/>
        <w:overflowPunct/>
        <w:topLinePunct w:val="0"/>
        <w:autoSpaceDE/>
        <w:autoSpaceDN/>
        <w:bidi w:val="0"/>
        <w:adjustRightInd/>
        <w:spacing w:line="600" w:lineRule="exact"/>
        <w:ind w:firstLine="480" w:firstLineChars="150"/>
        <w:jc w:val="left"/>
        <w:textAlignment w:val="auto"/>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（一）部门财务收入情况</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lang w:eastAsia="zh-CN"/>
        </w:rPr>
        <w:t>昆明市盘龙区财政局</w:t>
      </w: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 xml:space="preserve">年部门财务总收入 </w:t>
      </w:r>
      <w:r>
        <w:rPr>
          <w:rFonts w:hint="default" w:ascii="Times New Roman" w:hAnsi="Times New Roman" w:eastAsia="仿宋_GB2312" w:cs="Times New Roman"/>
          <w:color w:val="000000"/>
          <w:sz w:val="32"/>
          <w:szCs w:val="32"/>
          <w:lang w:val="en-US" w:eastAsia="zh-CN"/>
        </w:rPr>
        <w:t>15748.84</w:t>
      </w:r>
      <w:r>
        <w:rPr>
          <w:rFonts w:hint="default" w:ascii="Times New Roman" w:hAnsi="Times New Roman" w:eastAsia="仿宋_GB2312" w:cs="Times New Roman"/>
          <w:color w:val="000000"/>
          <w:sz w:val="32"/>
          <w:szCs w:val="32"/>
        </w:rPr>
        <w:t>万元，其中：一般公共预算财政拨款</w:t>
      </w:r>
      <w:r>
        <w:rPr>
          <w:rFonts w:hint="default" w:ascii="Times New Roman" w:hAnsi="Times New Roman" w:eastAsia="仿宋_GB2312" w:cs="Times New Roman"/>
          <w:color w:val="000000"/>
          <w:sz w:val="32"/>
          <w:szCs w:val="32"/>
          <w:lang w:val="en-US" w:eastAsia="zh-CN"/>
        </w:rPr>
        <w:t>15395.19</w:t>
      </w:r>
      <w:r>
        <w:rPr>
          <w:rFonts w:hint="default" w:ascii="Times New Roman" w:hAnsi="Times New Roman" w:eastAsia="仿宋_GB2312" w:cs="Times New Roman"/>
          <w:color w:val="000000"/>
          <w:sz w:val="32"/>
          <w:szCs w:val="32"/>
        </w:rPr>
        <w:t>万元，政府性基金预算财政拨款0万元，国有资本经营预算财政拨款</w:t>
      </w:r>
      <w:r>
        <w:rPr>
          <w:rFonts w:hint="default" w:ascii="Times New Roman" w:hAnsi="Times New Roman" w:eastAsia="仿宋_GB2312" w:cs="Times New Roman"/>
          <w:color w:val="000000"/>
          <w:sz w:val="32"/>
          <w:szCs w:val="32"/>
          <w:lang w:val="en-US" w:eastAsia="zh-CN"/>
        </w:rPr>
        <w:t>353.65</w:t>
      </w:r>
      <w:r>
        <w:rPr>
          <w:rFonts w:hint="default" w:ascii="Times New Roman" w:hAnsi="Times New Roman" w:eastAsia="仿宋_GB2312" w:cs="Times New Roman"/>
          <w:color w:val="000000"/>
          <w:sz w:val="32"/>
          <w:szCs w:val="32"/>
        </w:rPr>
        <w:t>万元，事业收入0万元，事业单位经营收入0万元，其他收入0万元，上年结转0万元。</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仿宋_GB2312" w:cs="Times New Roman"/>
          <w:color w:val="000000"/>
          <w:sz w:val="21"/>
          <w:szCs w:val="21"/>
          <w:lang w:val="en-US" w:eastAsia="zh-CN"/>
        </w:rPr>
      </w:pPr>
      <w:r>
        <w:rPr>
          <w:rFonts w:hint="default" w:ascii="Times New Roman" w:hAnsi="Times New Roman" w:eastAsia="仿宋_GB2312" w:cs="Times New Roman"/>
          <w:color w:val="000000"/>
          <w:sz w:val="32"/>
          <w:szCs w:val="32"/>
        </w:rPr>
        <w:t>与上年对比增加了</w:t>
      </w:r>
      <w:r>
        <w:rPr>
          <w:rFonts w:hint="default" w:ascii="Times New Roman" w:hAnsi="Times New Roman" w:eastAsia="仿宋_GB2312" w:cs="Times New Roman"/>
          <w:color w:val="000000"/>
          <w:sz w:val="32"/>
          <w:szCs w:val="32"/>
          <w:lang w:val="en-US" w:eastAsia="zh-CN"/>
        </w:rPr>
        <w:t>85.45</w:t>
      </w:r>
      <w:r>
        <w:rPr>
          <w:rFonts w:hint="default" w:ascii="Times New Roman" w:hAnsi="Times New Roman" w:eastAsia="仿宋_GB2312" w:cs="Times New Roman"/>
          <w:color w:val="000000"/>
          <w:sz w:val="32"/>
          <w:szCs w:val="32"/>
        </w:rPr>
        <w:t>万元，主要原因分析：</w:t>
      </w:r>
      <w:r>
        <w:rPr>
          <w:rFonts w:hint="default" w:ascii="Times New Roman" w:hAnsi="Times New Roman" w:eastAsia="仿宋_GB2312" w:cs="Times New Roman"/>
          <w:color w:val="000000"/>
          <w:sz w:val="32"/>
          <w:szCs w:val="32"/>
          <w:lang w:val="en-US" w:eastAsia="zh-CN"/>
        </w:rPr>
        <w:t>2020年新调入人员和新招录人员未做预算，人员经费有所增加；2021年财政管理软件及系统运维费成本增加，该项目经费支出比去年增加33.26万元。</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（二）财政拨款收入情况</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昆明市盘龙区财政局2021年部门财政拨款收入15748.84万元，其中:本年收入15748.84万元，上年结转收入0万元。本年收入中，一般公共预算财政拨款15395.19万元（本级财力15395.19万元，专项收入0万元，执法办案补助0万元，收费成本补偿0万元，财政专户管理的收入0万元，国有资源（资产）有偿使用收入0万元），政府性基金财政拨款0万元，国有资本经营预算财政拨款353.65万元。</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仿宋_GB2312" w:cs="Times New Roman"/>
          <w:color w:val="000000"/>
          <w:sz w:val="21"/>
          <w:szCs w:val="21"/>
          <w:lang w:val="en-US" w:eastAsia="zh-CN"/>
        </w:rPr>
      </w:pPr>
      <w:r>
        <w:rPr>
          <w:rFonts w:hint="default" w:ascii="Times New Roman" w:hAnsi="Times New Roman" w:eastAsia="仿宋_GB2312" w:cs="Times New Roman"/>
          <w:color w:val="000000"/>
          <w:sz w:val="32"/>
          <w:szCs w:val="32"/>
          <w:lang w:val="en-US" w:eastAsia="zh-CN"/>
        </w:rPr>
        <w:t>与上年对比增加了85.45万元，主要原因分析：2020年新调入人员和新招录人员未做预算，人员经费有所增加；2021年财政管理软件及系统运维费成本增加，该项目经费支出比去年增加33.26万元。</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四、预算单位支出情况</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仿宋_GB2312" w:cs="Times New Roman"/>
          <w:color w:val="000000"/>
          <w:sz w:val="21"/>
          <w:szCs w:val="21"/>
          <w:lang w:eastAsia="zh-CN"/>
        </w:rPr>
      </w:pP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年部门预算总支出</w:t>
      </w:r>
      <w:r>
        <w:rPr>
          <w:rFonts w:hint="default" w:ascii="Times New Roman" w:hAnsi="Times New Roman" w:eastAsia="仿宋_GB2312" w:cs="Times New Roman"/>
          <w:color w:val="000000"/>
          <w:sz w:val="32"/>
          <w:szCs w:val="32"/>
          <w:lang w:val="en-US" w:eastAsia="zh-CN"/>
        </w:rPr>
        <w:t>15748.84</w:t>
      </w:r>
      <w:r>
        <w:rPr>
          <w:rFonts w:hint="default" w:ascii="Times New Roman" w:hAnsi="Times New Roman" w:eastAsia="仿宋_GB2312" w:cs="Times New Roman"/>
          <w:color w:val="000000"/>
          <w:sz w:val="32"/>
          <w:szCs w:val="32"/>
        </w:rPr>
        <w:t>万元。财政拨款安排支出</w:t>
      </w:r>
      <w:r>
        <w:rPr>
          <w:rFonts w:hint="default" w:ascii="Times New Roman" w:hAnsi="Times New Roman" w:eastAsia="仿宋_GB2312" w:cs="Times New Roman"/>
          <w:color w:val="000000"/>
          <w:sz w:val="32"/>
          <w:szCs w:val="32"/>
          <w:lang w:val="en-US" w:eastAsia="zh-CN"/>
        </w:rPr>
        <w:t>15395.19</w:t>
      </w:r>
      <w:r>
        <w:rPr>
          <w:rFonts w:hint="default" w:ascii="Times New Roman" w:hAnsi="Times New Roman" w:eastAsia="仿宋_GB2312" w:cs="Times New Roman"/>
          <w:color w:val="000000"/>
          <w:sz w:val="32"/>
          <w:szCs w:val="32"/>
        </w:rPr>
        <w:t>万元，其中：基本支出</w:t>
      </w:r>
      <w:r>
        <w:rPr>
          <w:rFonts w:hint="default" w:ascii="Times New Roman" w:hAnsi="Times New Roman" w:eastAsia="仿宋_GB2312" w:cs="Times New Roman"/>
          <w:color w:val="000000"/>
          <w:sz w:val="32"/>
          <w:szCs w:val="32"/>
          <w:lang w:val="en-US" w:eastAsia="zh-CN"/>
        </w:rPr>
        <w:t>1556.27</w:t>
      </w:r>
      <w:r>
        <w:rPr>
          <w:rFonts w:hint="default" w:ascii="Times New Roman" w:hAnsi="Times New Roman" w:eastAsia="仿宋_GB2312" w:cs="Times New Roman"/>
          <w:color w:val="000000"/>
          <w:sz w:val="32"/>
          <w:szCs w:val="32"/>
        </w:rPr>
        <w:t>万元，与上年对比增加了</w:t>
      </w:r>
      <w:r>
        <w:rPr>
          <w:rFonts w:hint="default" w:ascii="Times New Roman" w:hAnsi="Times New Roman" w:eastAsia="仿宋_GB2312" w:cs="Times New Roman"/>
          <w:color w:val="000000"/>
          <w:sz w:val="32"/>
          <w:szCs w:val="32"/>
          <w:lang w:val="en-US" w:eastAsia="zh-CN"/>
        </w:rPr>
        <w:t>120.3</w:t>
      </w:r>
      <w:r>
        <w:rPr>
          <w:rFonts w:hint="default" w:ascii="Times New Roman" w:hAnsi="Times New Roman" w:eastAsia="仿宋_GB2312" w:cs="Times New Roman"/>
          <w:color w:val="000000"/>
          <w:sz w:val="32"/>
          <w:szCs w:val="32"/>
        </w:rPr>
        <w:t>万元，主要原因分析：</w:t>
      </w:r>
      <w:r>
        <w:rPr>
          <w:rFonts w:hint="default" w:ascii="Times New Roman" w:hAnsi="Times New Roman" w:eastAsia="仿宋_GB2312" w:cs="Times New Roman"/>
          <w:color w:val="000000"/>
          <w:sz w:val="32"/>
          <w:szCs w:val="32"/>
          <w:lang w:val="en-US" w:eastAsia="zh-CN"/>
        </w:rPr>
        <w:t>2020年新调入人员和新招录人员未做预算，纳入2021年基本支出预算安排；</w:t>
      </w:r>
      <w:r>
        <w:rPr>
          <w:rFonts w:hint="default" w:ascii="Times New Roman" w:hAnsi="Times New Roman" w:eastAsia="仿宋_GB2312" w:cs="Times New Roman"/>
          <w:color w:val="000000"/>
          <w:sz w:val="32"/>
          <w:szCs w:val="32"/>
        </w:rPr>
        <w:t>20</w:t>
      </w:r>
      <w:r>
        <w:rPr>
          <w:rFonts w:hint="default" w:ascii="Times New Roman" w:hAnsi="Times New Roman" w:eastAsia="仿宋_GB2312" w:cs="Times New Roman"/>
          <w:color w:val="000000"/>
          <w:sz w:val="32"/>
          <w:szCs w:val="32"/>
          <w:lang w:val="en-US" w:eastAsia="zh-CN"/>
        </w:rPr>
        <w:t>20</w:t>
      </w:r>
      <w:r>
        <w:rPr>
          <w:rFonts w:hint="default" w:ascii="Times New Roman" w:hAnsi="Times New Roman" w:eastAsia="仿宋_GB2312" w:cs="Times New Roman"/>
          <w:color w:val="000000"/>
          <w:sz w:val="32"/>
          <w:szCs w:val="32"/>
        </w:rPr>
        <w:t>年区级文明单位奖励</w:t>
      </w:r>
      <w:r>
        <w:rPr>
          <w:rFonts w:hint="default" w:ascii="Times New Roman" w:hAnsi="Times New Roman" w:eastAsia="仿宋_GB2312" w:cs="Times New Roman"/>
          <w:color w:val="000000"/>
          <w:sz w:val="32"/>
          <w:szCs w:val="32"/>
          <w:lang w:eastAsia="zh-CN"/>
        </w:rPr>
        <w:t>离退休人员部分未做预算，</w:t>
      </w:r>
      <w:r>
        <w:rPr>
          <w:rFonts w:hint="default" w:ascii="Times New Roman" w:hAnsi="Times New Roman" w:eastAsia="仿宋_GB2312" w:cs="Times New Roman"/>
          <w:color w:val="000000"/>
          <w:sz w:val="32"/>
          <w:szCs w:val="32"/>
        </w:rPr>
        <w:t>纳入</w:t>
      </w:r>
      <w:r>
        <w:rPr>
          <w:rFonts w:hint="default" w:ascii="Times New Roman" w:hAnsi="Times New Roman" w:eastAsia="仿宋_GB2312" w:cs="Times New Roman"/>
          <w:color w:val="000000"/>
          <w:sz w:val="32"/>
          <w:szCs w:val="32"/>
          <w:lang w:val="en-US" w:eastAsia="zh-CN"/>
        </w:rPr>
        <w:t>2021年基本支出</w:t>
      </w:r>
      <w:r>
        <w:rPr>
          <w:rFonts w:hint="default" w:ascii="Times New Roman" w:hAnsi="Times New Roman" w:eastAsia="仿宋_GB2312" w:cs="Times New Roman"/>
          <w:color w:val="000000"/>
          <w:sz w:val="32"/>
          <w:szCs w:val="32"/>
        </w:rPr>
        <w:t>预算安排。项目支出</w:t>
      </w:r>
      <w:r>
        <w:rPr>
          <w:rFonts w:hint="default" w:ascii="Times New Roman" w:hAnsi="Times New Roman" w:eastAsia="仿宋_GB2312" w:cs="Times New Roman"/>
          <w:color w:val="000000"/>
          <w:sz w:val="32"/>
          <w:szCs w:val="32"/>
          <w:lang w:val="en-US" w:eastAsia="zh-CN"/>
        </w:rPr>
        <w:t>14192.56</w:t>
      </w:r>
      <w:r>
        <w:rPr>
          <w:rFonts w:hint="default" w:ascii="Times New Roman" w:hAnsi="Times New Roman" w:eastAsia="仿宋_GB2312" w:cs="Times New Roman"/>
          <w:color w:val="000000"/>
          <w:sz w:val="32"/>
          <w:szCs w:val="32"/>
        </w:rPr>
        <w:t>万元，与上年对比</w:t>
      </w:r>
      <w:r>
        <w:rPr>
          <w:rFonts w:hint="default" w:ascii="Times New Roman" w:hAnsi="Times New Roman" w:eastAsia="仿宋_GB2312" w:cs="Times New Roman"/>
          <w:color w:val="000000"/>
          <w:sz w:val="32"/>
          <w:szCs w:val="32"/>
          <w:lang w:eastAsia="zh-CN"/>
        </w:rPr>
        <w:t>减少</w:t>
      </w:r>
      <w:r>
        <w:rPr>
          <w:rFonts w:hint="default" w:ascii="Times New Roman" w:hAnsi="Times New Roman" w:eastAsia="仿宋_GB2312" w:cs="Times New Roman"/>
          <w:color w:val="000000"/>
          <w:sz w:val="32"/>
          <w:szCs w:val="32"/>
        </w:rPr>
        <w:t>了</w:t>
      </w:r>
      <w:r>
        <w:rPr>
          <w:rFonts w:hint="default" w:ascii="Times New Roman" w:hAnsi="Times New Roman" w:eastAsia="仿宋_GB2312" w:cs="Times New Roman"/>
          <w:color w:val="000000"/>
          <w:sz w:val="32"/>
          <w:szCs w:val="32"/>
          <w:lang w:val="en-US" w:eastAsia="zh-CN"/>
        </w:rPr>
        <w:t>34.86</w:t>
      </w:r>
      <w:r>
        <w:rPr>
          <w:rFonts w:hint="default" w:ascii="Times New Roman" w:hAnsi="Times New Roman" w:eastAsia="仿宋_GB2312" w:cs="Times New Roman"/>
          <w:color w:val="000000"/>
          <w:sz w:val="32"/>
          <w:szCs w:val="32"/>
        </w:rPr>
        <w:t>万元，主要原因分析：</w:t>
      </w:r>
      <w:r>
        <w:rPr>
          <w:rFonts w:hint="default" w:ascii="Times New Roman" w:hAnsi="Times New Roman" w:eastAsia="仿宋_GB2312" w:cs="Times New Roman"/>
          <w:color w:val="000000"/>
          <w:sz w:val="32"/>
          <w:szCs w:val="32"/>
          <w:lang w:eastAsia="zh-CN"/>
        </w:rPr>
        <w:t>缩减了</w:t>
      </w:r>
      <w:r>
        <w:rPr>
          <w:rFonts w:hint="default" w:ascii="Times New Roman" w:hAnsi="Times New Roman" w:eastAsia="仿宋_GB2312" w:cs="Times New Roman"/>
          <w:color w:val="000000"/>
          <w:sz w:val="32"/>
          <w:szCs w:val="32"/>
        </w:rPr>
        <w:t>盘龙区内部控制规范化建设工作经费</w:t>
      </w:r>
      <w:r>
        <w:rPr>
          <w:rFonts w:hint="default" w:ascii="Times New Roman" w:hAnsi="Times New Roman" w:eastAsia="仿宋_GB2312" w:cs="Times New Roman"/>
          <w:color w:val="000000"/>
          <w:sz w:val="32"/>
          <w:szCs w:val="32"/>
          <w:lang w:eastAsia="zh-CN"/>
        </w:rPr>
        <w:t>。</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楷体_GB2312" w:cs="Times New Roman"/>
          <w:kern w:val="0"/>
          <w:sz w:val="32"/>
          <w:szCs w:val="32"/>
        </w:rPr>
        <w:t>（一）财政拨款安排支出按功能科目分类情况</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2010601“一般公共服务支出（类）－财政事务（款）－行政运行（项）”，主要用于行政单位的基本支出；</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2010602“一般公共服务支出（类）－财政事务（款）－一般行政管理事务（项）”，主要用于行政单位未单独设置项级科目的其他项目支出；</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2010605“一般公共服务支出（类）－财政事务（款）－财政国库业务（项）”，主要用于财政国库集中收付业务方面的支出；</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2010650“一般公共服务支出（类）－财政事务（款）－事业运行（项）”，主要用于事业单位的基本支出；</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2060404“科学技术支出（类）－技术研究与开发（款）－科技成果转化与扩散（项）”，主要用于促进科技成果转化为现实生产力的应用、推广和引导性支出；</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2080505“社会保障和就业支出（类）－行政事业单位离退休（款）－机关事业单位基本养老保险缴费（项）”，主要用于机关事业单位实施养老保险制度由单位缴纳的基本养老保险支出；</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2101101“卫生健康支出（类）－行政事业单位医疗（款）－行政单位医疗（项）”，主要用于行政单位基本医疗保险缴费经费；</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2101102“卫生健康支出（类）－行政事业单位医疗（款）－事业单位医疗（项）” ，主要用于事业单位基本医疗保险缴费经费；</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2101103“卫生健康支出（类）－行政事业单位医疗（款）－公务员医疗补助（项）”，主要用于公务员医疗补助经费；</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2210201“住房保障支出（类）－住房改革支出（款）－住房公积金（项）”，主要用于行政事业单位按人力资源和社会保障部、财政部规定的基本工资和津贴补贴以及规定比例为职工缴纳的住房公积金；</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2239901“国有资本经营预算支出（类）－其他国有资本经营预算支出（款）－其他国有资本经营预算支出（项）”，主要用于国有资本经营预算收入安排的其他国有资本经营预算支出。</w:t>
      </w:r>
    </w:p>
    <w:p>
      <w:pPr>
        <w:keepNext w:val="0"/>
        <w:keepLines w:val="0"/>
        <w:pageBreakBefore w:val="0"/>
        <w:widowControl/>
        <w:kinsoku/>
        <w:wordWrap/>
        <w:overflowPunct/>
        <w:topLinePunct w:val="0"/>
        <w:autoSpaceDE/>
        <w:autoSpaceDN/>
        <w:bidi w:val="0"/>
        <w:adjustRightInd/>
        <w:spacing w:line="600" w:lineRule="exact"/>
        <w:ind w:firstLine="480" w:firstLineChars="150"/>
        <w:jc w:val="left"/>
        <w:textAlignment w:val="auto"/>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（二）财政拨款安排支出按经济科目分类情况</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经济分类科目分组（其中：基本支出</w:t>
      </w:r>
      <w:r>
        <w:rPr>
          <w:rFonts w:hint="default" w:ascii="Times New Roman" w:hAnsi="Times New Roman" w:eastAsia="仿宋_GB2312" w:cs="Times New Roman"/>
          <w:color w:val="000000"/>
          <w:sz w:val="32"/>
          <w:szCs w:val="32"/>
          <w:lang w:val="en-US" w:eastAsia="zh-CN"/>
        </w:rPr>
        <w:t>1556.27</w:t>
      </w:r>
      <w:r>
        <w:rPr>
          <w:rFonts w:hint="default" w:ascii="Times New Roman" w:hAnsi="Times New Roman" w:eastAsia="仿宋_GB2312" w:cs="Times New Roman"/>
          <w:color w:val="000000"/>
          <w:sz w:val="32"/>
          <w:szCs w:val="32"/>
        </w:rPr>
        <w:t>万元，项目支出</w:t>
      </w:r>
      <w:r>
        <w:rPr>
          <w:rFonts w:hint="default" w:ascii="Times New Roman" w:hAnsi="Times New Roman" w:eastAsia="仿宋_GB2312" w:cs="Times New Roman"/>
          <w:color w:val="000000"/>
          <w:sz w:val="32"/>
          <w:szCs w:val="32"/>
          <w:lang w:val="en-US" w:eastAsia="zh-CN"/>
        </w:rPr>
        <w:t>14192.56</w:t>
      </w:r>
      <w:r>
        <w:rPr>
          <w:rFonts w:hint="default" w:ascii="Times New Roman" w:hAnsi="Times New Roman" w:eastAsia="仿宋_GB2312" w:cs="Times New Roman"/>
          <w:color w:val="000000"/>
          <w:sz w:val="32"/>
          <w:szCs w:val="32"/>
        </w:rPr>
        <w:t>万元）。</w:t>
      </w:r>
    </w:p>
    <w:p>
      <w:pPr>
        <w:pStyle w:val="4"/>
        <w:keepNext w:val="0"/>
        <w:keepLines w:val="0"/>
        <w:pageBreakBefore w:val="0"/>
        <w:shd w:val="clear" w:color="auto" w:fill="FFFFFF"/>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1.工资福利支出</w:t>
      </w:r>
      <w:r>
        <w:rPr>
          <w:rFonts w:hint="default" w:ascii="Times New Roman" w:hAnsi="Times New Roman" w:eastAsia="仿宋_GB2312" w:cs="Times New Roman"/>
          <w:color w:val="000000"/>
          <w:sz w:val="32"/>
          <w:szCs w:val="32"/>
          <w:highlight w:val="none"/>
          <w:lang w:val="en-US" w:eastAsia="zh-CN"/>
        </w:rPr>
        <w:t>1392.49</w:t>
      </w:r>
      <w:r>
        <w:rPr>
          <w:rFonts w:hint="default" w:ascii="Times New Roman" w:hAnsi="Times New Roman" w:eastAsia="仿宋_GB2312" w:cs="Times New Roman"/>
          <w:color w:val="000000"/>
          <w:sz w:val="32"/>
          <w:szCs w:val="32"/>
        </w:rPr>
        <w:t>万元（其中：基本支出</w:t>
      </w:r>
      <w:r>
        <w:rPr>
          <w:rFonts w:hint="default" w:ascii="Times New Roman" w:hAnsi="Times New Roman" w:eastAsia="仿宋_GB2312" w:cs="Times New Roman"/>
          <w:color w:val="000000"/>
          <w:sz w:val="32"/>
          <w:szCs w:val="32"/>
          <w:highlight w:val="none"/>
          <w:lang w:val="en-US" w:eastAsia="zh-CN"/>
        </w:rPr>
        <w:t>1392.49</w:t>
      </w:r>
      <w:r>
        <w:rPr>
          <w:rFonts w:hint="default" w:ascii="Times New Roman" w:hAnsi="Times New Roman" w:eastAsia="仿宋_GB2312" w:cs="Times New Roman"/>
          <w:color w:val="000000"/>
          <w:sz w:val="32"/>
          <w:szCs w:val="32"/>
        </w:rPr>
        <w:t>万元，项目支出0万元）。</w:t>
      </w:r>
      <w:r>
        <w:rPr>
          <w:rFonts w:hint="default" w:ascii="Times New Roman" w:hAnsi="Times New Roman" w:eastAsia="仿宋_GB2312" w:cs="Times New Roman"/>
          <w:color w:val="333333"/>
          <w:sz w:val="32"/>
          <w:szCs w:val="32"/>
        </w:rPr>
        <w:t>其中，30101基本工资</w:t>
      </w:r>
      <w:r>
        <w:rPr>
          <w:rFonts w:hint="default" w:ascii="Times New Roman" w:hAnsi="Times New Roman" w:eastAsia="仿宋_GB2312" w:cs="Times New Roman"/>
          <w:color w:val="333333"/>
          <w:sz w:val="32"/>
          <w:szCs w:val="32"/>
          <w:lang w:val="en-US" w:eastAsia="zh-CN"/>
        </w:rPr>
        <w:t>283.08</w:t>
      </w:r>
      <w:r>
        <w:rPr>
          <w:rFonts w:hint="default" w:ascii="Times New Roman" w:hAnsi="Times New Roman" w:eastAsia="仿宋_GB2312" w:cs="Times New Roman"/>
          <w:color w:val="333333"/>
          <w:sz w:val="32"/>
          <w:szCs w:val="32"/>
        </w:rPr>
        <w:t>万元，主要用于在职人员按规定发放的基本工资；30102津贴补贴</w:t>
      </w:r>
      <w:r>
        <w:rPr>
          <w:rFonts w:hint="default" w:ascii="Times New Roman" w:hAnsi="Times New Roman" w:eastAsia="仿宋_GB2312" w:cs="Times New Roman"/>
          <w:color w:val="333333"/>
          <w:sz w:val="32"/>
          <w:szCs w:val="32"/>
          <w:lang w:val="en-US" w:eastAsia="zh-CN"/>
        </w:rPr>
        <w:t>397.54</w:t>
      </w:r>
      <w:r>
        <w:rPr>
          <w:rFonts w:hint="default" w:ascii="Times New Roman" w:hAnsi="Times New Roman" w:eastAsia="仿宋_GB2312" w:cs="Times New Roman"/>
          <w:color w:val="333333"/>
          <w:sz w:val="32"/>
          <w:szCs w:val="32"/>
        </w:rPr>
        <w:t>万元，主要用于在职人员按规定发放的津贴、补贴；30103奖金</w:t>
      </w:r>
      <w:r>
        <w:rPr>
          <w:rFonts w:hint="default" w:ascii="Times New Roman" w:hAnsi="Times New Roman" w:eastAsia="仿宋_GB2312" w:cs="Times New Roman"/>
          <w:color w:val="333333"/>
          <w:sz w:val="32"/>
          <w:szCs w:val="32"/>
          <w:lang w:val="en-US" w:eastAsia="zh-CN"/>
        </w:rPr>
        <w:t>230.32</w:t>
      </w:r>
      <w:r>
        <w:rPr>
          <w:rFonts w:hint="default" w:ascii="Times New Roman" w:hAnsi="Times New Roman" w:eastAsia="仿宋_GB2312" w:cs="Times New Roman"/>
          <w:color w:val="333333"/>
          <w:sz w:val="32"/>
          <w:szCs w:val="32"/>
        </w:rPr>
        <w:t>万元，主要用于按规定发放的奖金；30107绩效工资</w:t>
      </w:r>
      <w:r>
        <w:rPr>
          <w:rFonts w:hint="default" w:ascii="Times New Roman" w:hAnsi="Times New Roman" w:eastAsia="仿宋_GB2312" w:cs="Times New Roman"/>
          <w:color w:val="333333"/>
          <w:sz w:val="32"/>
          <w:szCs w:val="32"/>
          <w:lang w:val="en-US" w:eastAsia="zh-CN"/>
        </w:rPr>
        <w:t>101.79</w:t>
      </w:r>
      <w:r>
        <w:rPr>
          <w:rFonts w:hint="default" w:ascii="Times New Roman" w:hAnsi="Times New Roman" w:eastAsia="仿宋_GB2312" w:cs="Times New Roman"/>
          <w:color w:val="333333"/>
          <w:sz w:val="32"/>
          <w:szCs w:val="32"/>
        </w:rPr>
        <w:t>万元，主要用于事业单位工作人员按规定发放的绩效工资；30108机关事业单位基本养老保险缴费</w:t>
      </w:r>
      <w:r>
        <w:rPr>
          <w:rFonts w:hint="default" w:ascii="Times New Roman" w:hAnsi="Times New Roman" w:eastAsia="仿宋_GB2312" w:cs="Times New Roman"/>
          <w:color w:val="333333"/>
          <w:sz w:val="32"/>
          <w:szCs w:val="32"/>
          <w:lang w:val="en-US" w:eastAsia="zh-CN"/>
        </w:rPr>
        <w:t>131.78</w:t>
      </w:r>
      <w:r>
        <w:rPr>
          <w:rFonts w:hint="default" w:ascii="Times New Roman" w:hAnsi="Times New Roman" w:eastAsia="仿宋_GB2312" w:cs="Times New Roman"/>
          <w:color w:val="333333"/>
          <w:sz w:val="32"/>
          <w:szCs w:val="32"/>
        </w:rPr>
        <w:t>万元，主要用于缴纳职工的基本养老保险；30110职工基本医疗保险缴费</w:t>
      </w:r>
      <w:r>
        <w:rPr>
          <w:rFonts w:hint="default" w:ascii="Times New Roman" w:hAnsi="Times New Roman" w:eastAsia="仿宋_GB2312" w:cs="Times New Roman"/>
          <w:color w:val="333333"/>
          <w:sz w:val="32"/>
          <w:szCs w:val="32"/>
          <w:lang w:val="en-US" w:eastAsia="zh-CN"/>
        </w:rPr>
        <w:t>85.29</w:t>
      </w:r>
      <w:r>
        <w:rPr>
          <w:rFonts w:hint="default" w:ascii="Times New Roman" w:hAnsi="Times New Roman" w:eastAsia="仿宋_GB2312" w:cs="Times New Roman"/>
          <w:color w:val="333333"/>
          <w:sz w:val="32"/>
          <w:szCs w:val="32"/>
        </w:rPr>
        <w:t>万元，主要用于缴纳职工费基本医疗保险；30111公务员医疗补助缴费</w:t>
      </w:r>
      <w:r>
        <w:rPr>
          <w:rFonts w:hint="default" w:ascii="Times New Roman" w:hAnsi="Times New Roman" w:eastAsia="仿宋_GB2312" w:cs="Times New Roman"/>
          <w:color w:val="333333"/>
          <w:sz w:val="32"/>
          <w:szCs w:val="32"/>
          <w:lang w:val="en-US" w:eastAsia="zh-CN"/>
        </w:rPr>
        <w:t>46.89</w:t>
      </w:r>
      <w:r>
        <w:rPr>
          <w:rFonts w:hint="default" w:ascii="Times New Roman" w:hAnsi="Times New Roman" w:eastAsia="仿宋_GB2312" w:cs="Times New Roman"/>
          <w:color w:val="333333"/>
          <w:sz w:val="32"/>
          <w:szCs w:val="32"/>
        </w:rPr>
        <w:t>万元，主要用于缴纳公务员医疗补助费；30112其他社会保障缴费</w:t>
      </w:r>
      <w:r>
        <w:rPr>
          <w:rFonts w:hint="default" w:ascii="Times New Roman" w:hAnsi="Times New Roman" w:eastAsia="仿宋_GB2312" w:cs="Times New Roman"/>
          <w:color w:val="333333"/>
          <w:sz w:val="32"/>
          <w:szCs w:val="32"/>
          <w:lang w:val="en-US" w:eastAsia="zh-CN"/>
        </w:rPr>
        <w:t>2.46</w:t>
      </w:r>
      <w:r>
        <w:rPr>
          <w:rFonts w:hint="default" w:ascii="Times New Roman" w:hAnsi="Times New Roman" w:eastAsia="仿宋_GB2312" w:cs="Times New Roman"/>
          <w:color w:val="333333"/>
          <w:sz w:val="32"/>
          <w:szCs w:val="32"/>
        </w:rPr>
        <w:t>元，主要用于缴纳职工的失业、工伤、生育等社会保险费；30113住房公积金</w:t>
      </w:r>
      <w:r>
        <w:rPr>
          <w:rFonts w:hint="default" w:ascii="Times New Roman" w:hAnsi="Times New Roman" w:eastAsia="仿宋_GB2312" w:cs="Times New Roman"/>
          <w:color w:val="333333"/>
          <w:sz w:val="32"/>
          <w:szCs w:val="32"/>
          <w:lang w:val="en-US" w:eastAsia="zh-CN"/>
        </w:rPr>
        <w:t>113.34</w:t>
      </w:r>
      <w:r>
        <w:rPr>
          <w:rFonts w:hint="default" w:ascii="Times New Roman" w:hAnsi="Times New Roman" w:eastAsia="仿宋_GB2312" w:cs="Times New Roman"/>
          <w:color w:val="333333"/>
          <w:sz w:val="32"/>
          <w:szCs w:val="32"/>
        </w:rPr>
        <w:t>万元，主要用于缴纳职工的住房公积金。</w:t>
      </w:r>
    </w:p>
    <w:p>
      <w:pPr>
        <w:pStyle w:val="4"/>
        <w:keepNext w:val="0"/>
        <w:keepLines w:val="0"/>
        <w:pageBreakBefore w:val="0"/>
        <w:shd w:val="clear" w:color="auto" w:fill="FFFFFF"/>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仿宋_GB2312" w:cs="Times New Roman"/>
          <w:color w:val="000000"/>
          <w:sz w:val="21"/>
          <w:szCs w:val="21"/>
          <w:lang w:val="en-US" w:eastAsia="zh-CN"/>
        </w:rPr>
      </w:pPr>
      <w:r>
        <w:rPr>
          <w:rFonts w:hint="default" w:ascii="Times New Roman" w:hAnsi="Times New Roman" w:eastAsia="仿宋_GB2312" w:cs="Times New Roman"/>
          <w:color w:val="000000"/>
          <w:sz w:val="32"/>
          <w:szCs w:val="32"/>
        </w:rPr>
        <w:t>2. 商品和服务支出</w:t>
      </w:r>
      <w:r>
        <w:rPr>
          <w:rFonts w:hint="default" w:ascii="Times New Roman" w:hAnsi="Times New Roman" w:eastAsia="仿宋_GB2312" w:cs="Times New Roman"/>
          <w:color w:val="000000"/>
          <w:sz w:val="32"/>
          <w:szCs w:val="32"/>
          <w:lang w:val="en-US" w:eastAsia="zh-CN"/>
        </w:rPr>
        <w:t>14354.47</w:t>
      </w:r>
      <w:r>
        <w:rPr>
          <w:rFonts w:hint="default" w:ascii="Times New Roman" w:hAnsi="Times New Roman" w:eastAsia="仿宋_GB2312" w:cs="Times New Roman"/>
          <w:color w:val="000000"/>
          <w:sz w:val="32"/>
          <w:szCs w:val="32"/>
        </w:rPr>
        <w:t>万元（其中：基本支出</w:t>
      </w:r>
      <w:r>
        <w:rPr>
          <w:rFonts w:hint="default" w:ascii="Times New Roman" w:hAnsi="Times New Roman" w:eastAsia="仿宋_GB2312" w:cs="Times New Roman"/>
          <w:color w:val="000000"/>
          <w:sz w:val="32"/>
          <w:szCs w:val="32"/>
          <w:lang w:val="en-US" w:eastAsia="zh-CN"/>
        </w:rPr>
        <w:t>161.90</w:t>
      </w:r>
      <w:r>
        <w:rPr>
          <w:rFonts w:hint="default" w:ascii="Times New Roman" w:hAnsi="Times New Roman" w:eastAsia="仿宋_GB2312" w:cs="Times New Roman"/>
          <w:color w:val="000000"/>
          <w:sz w:val="32"/>
          <w:szCs w:val="32"/>
        </w:rPr>
        <w:t>万元，项目支出</w:t>
      </w:r>
      <w:r>
        <w:rPr>
          <w:rFonts w:hint="default" w:ascii="Times New Roman" w:hAnsi="Times New Roman" w:eastAsia="仿宋_GB2312" w:cs="Times New Roman"/>
          <w:color w:val="000000"/>
          <w:sz w:val="32"/>
          <w:szCs w:val="32"/>
          <w:lang w:val="en-US" w:eastAsia="zh-CN"/>
        </w:rPr>
        <w:t>14192.57</w:t>
      </w:r>
      <w:r>
        <w:rPr>
          <w:rFonts w:hint="default" w:ascii="Times New Roman" w:hAnsi="Times New Roman" w:eastAsia="仿宋_GB2312" w:cs="Times New Roman"/>
          <w:color w:val="000000"/>
          <w:sz w:val="32"/>
          <w:szCs w:val="32"/>
        </w:rPr>
        <w:t>万元）。</w:t>
      </w:r>
      <w:r>
        <w:rPr>
          <w:rFonts w:hint="default" w:ascii="Times New Roman" w:hAnsi="Times New Roman" w:eastAsia="仿宋_GB2312" w:cs="Times New Roman"/>
          <w:color w:val="333333"/>
          <w:sz w:val="32"/>
          <w:szCs w:val="32"/>
        </w:rPr>
        <w:t>主要用于单位购买商品和服务，不包括用于购置资产、战略性和应急性物资储备等资本性支出。其中，30201办公费</w:t>
      </w:r>
      <w:r>
        <w:rPr>
          <w:rFonts w:hint="default" w:ascii="Times New Roman" w:hAnsi="Times New Roman" w:eastAsia="仿宋_GB2312" w:cs="Times New Roman"/>
          <w:color w:val="333333"/>
          <w:sz w:val="32"/>
          <w:szCs w:val="32"/>
          <w:lang w:val="en-US" w:eastAsia="zh-CN"/>
        </w:rPr>
        <w:t>39.98</w:t>
      </w:r>
      <w:r>
        <w:rPr>
          <w:rFonts w:hint="default" w:ascii="Times New Roman" w:hAnsi="Times New Roman" w:eastAsia="仿宋_GB2312" w:cs="Times New Roman"/>
          <w:color w:val="333333"/>
          <w:sz w:val="32"/>
          <w:szCs w:val="32"/>
        </w:rPr>
        <w:t>万元，主要用于购买日常办公用品、书报杂志等；30205水费5.</w:t>
      </w:r>
      <w:r>
        <w:rPr>
          <w:rFonts w:hint="default" w:ascii="Times New Roman" w:hAnsi="Times New Roman" w:eastAsia="仿宋_GB2312" w:cs="Times New Roman"/>
          <w:color w:val="333333"/>
          <w:sz w:val="32"/>
          <w:szCs w:val="32"/>
          <w:lang w:val="en-US" w:eastAsia="zh-CN"/>
        </w:rPr>
        <w:t>54</w:t>
      </w:r>
      <w:r>
        <w:rPr>
          <w:rFonts w:hint="default" w:ascii="Times New Roman" w:hAnsi="Times New Roman" w:eastAsia="仿宋_GB2312" w:cs="Times New Roman"/>
          <w:color w:val="333333"/>
          <w:sz w:val="32"/>
          <w:szCs w:val="32"/>
        </w:rPr>
        <w:t>万元，主要用于单位的水费等支出；30206电费</w:t>
      </w:r>
      <w:r>
        <w:rPr>
          <w:rFonts w:hint="default" w:ascii="Times New Roman" w:hAnsi="Times New Roman" w:eastAsia="仿宋_GB2312" w:cs="Times New Roman"/>
          <w:color w:val="333333"/>
          <w:sz w:val="32"/>
          <w:szCs w:val="32"/>
          <w:lang w:val="en-US" w:eastAsia="zh-CN"/>
        </w:rPr>
        <w:t>4.10</w:t>
      </w:r>
      <w:r>
        <w:rPr>
          <w:rFonts w:hint="default" w:ascii="Times New Roman" w:hAnsi="Times New Roman" w:eastAsia="仿宋_GB2312" w:cs="Times New Roman"/>
          <w:color w:val="333333"/>
          <w:sz w:val="32"/>
          <w:szCs w:val="32"/>
        </w:rPr>
        <w:t>万元，主要用于单位电费支出；30207邮电费</w:t>
      </w:r>
      <w:r>
        <w:rPr>
          <w:rFonts w:hint="default" w:ascii="Times New Roman" w:hAnsi="Times New Roman" w:eastAsia="仿宋_GB2312" w:cs="Times New Roman"/>
          <w:color w:val="333333"/>
          <w:sz w:val="32"/>
          <w:szCs w:val="32"/>
          <w:lang w:val="en-US" w:eastAsia="zh-CN"/>
        </w:rPr>
        <w:t>7.46</w:t>
      </w:r>
      <w:r>
        <w:rPr>
          <w:rFonts w:hint="default" w:ascii="Times New Roman" w:hAnsi="Times New Roman" w:eastAsia="仿宋_GB2312" w:cs="Times New Roman"/>
          <w:color w:val="333333"/>
          <w:sz w:val="32"/>
          <w:szCs w:val="32"/>
        </w:rPr>
        <w:t>万元，主要用于单位支出的信函、包裹、货物等物品的邮寄费及电话费等；30211差旅费</w:t>
      </w:r>
      <w:r>
        <w:rPr>
          <w:rFonts w:hint="default" w:ascii="Times New Roman" w:hAnsi="Times New Roman" w:eastAsia="仿宋_GB2312" w:cs="Times New Roman"/>
          <w:color w:val="333333"/>
          <w:sz w:val="32"/>
          <w:szCs w:val="32"/>
          <w:lang w:val="en-US" w:eastAsia="zh-CN"/>
        </w:rPr>
        <w:t>10.83</w:t>
      </w:r>
      <w:r>
        <w:rPr>
          <w:rFonts w:hint="default" w:ascii="Times New Roman" w:hAnsi="Times New Roman" w:eastAsia="仿宋_GB2312" w:cs="Times New Roman"/>
          <w:color w:val="333333"/>
          <w:sz w:val="32"/>
          <w:szCs w:val="32"/>
        </w:rPr>
        <w:t>万元，主要用于单位工作人员国（境）内出差发生的城市间交通费、住宿费、伙食补助费和市内交通费支出；30213维修（护）费</w:t>
      </w:r>
      <w:r>
        <w:rPr>
          <w:rFonts w:hint="default" w:ascii="Times New Roman" w:hAnsi="Times New Roman" w:eastAsia="仿宋_GB2312" w:cs="Times New Roman"/>
          <w:color w:val="333333"/>
          <w:sz w:val="32"/>
          <w:szCs w:val="32"/>
          <w:lang w:val="en-US" w:eastAsia="zh-CN"/>
        </w:rPr>
        <w:t>13173.46</w:t>
      </w:r>
      <w:r>
        <w:rPr>
          <w:rFonts w:hint="default" w:ascii="Times New Roman" w:hAnsi="Times New Roman" w:eastAsia="仿宋_GB2312" w:cs="Times New Roman"/>
          <w:color w:val="333333"/>
          <w:sz w:val="32"/>
          <w:szCs w:val="32"/>
        </w:rPr>
        <w:t>万元，主要用于单位日常开支的资产修理</w:t>
      </w:r>
      <w:r>
        <w:rPr>
          <w:rFonts w:hint="eastAsia" w:ascii="Times New Roman" w:hAnsi="Times New Roman" w:eastAsia="仿宋_GB2312" w:cs="Times New Roman"/>
          <w:color w:val="333333"/>
          <w:sz w:val="32"/>
          <w:szCs w:val="32"/>
          <w:lang w:eastAsia="zh-CN"/>
        </w:rPr>
        <w:t>、</w:t>
      </w:r>
      <w:r>
        <w:rPr>
          <w:rFonts w:hint="default" w:ascii="Times New Roman" w:hAnsi="Times New Roman" w:eastAsia="仿宋_GB2312" w:cs="Times New Roman"/>
          <w:color w:val="333333"/>
          <w:sz w:val="32"/>
          <w:szCs w:val="32"/>
        </w:rPr>
        <w:t>维护费用</w:t>
      </w:r>
      <w:r>
        <w:rPr>
          <w:rFonts w:hint="eastAsia" w:ascii="Times New Roman" w:hAnsi="Times New Roman" w:eastAsia="仿宋_GB2312" w:cs="Times New Roman"/>
          <w:color w:val="333333"/>
          <w:sz w:val="32"/>
          <w:szCs w:val="32"/>
          <w:lang w:eastAsia="zh-CN"/>
        </w:rPr>
        <w:t>及国有资本相关</w:t>
      </w:r>
      <w:r>
        <w:rPr>
          <w:rFonts w:hint="default" w:ascii="Times New Roman" w:hAnsi="Times New Roman" w:eastAsia="仿宋_GB2312" w:cs="Times New Roman"/>
          <w:color w:val="333333"/>
          <w:sz w:val="32"/>
          <w:szCs w:val="32"/>
        </w:rPr>
        <w:t>支出；30215会议费3.33万元，主要用于单位在会议期间按规定开支的住宿费、会场租金、交通费、文件印刷费等支出；30216培训费</w:t>
      </w:r>
      <w:r>
        <w:rPr>
          <w:rFonts w:hint="default" w:ascii="Times New Roman" w:hAnsi="Times New Roman" w:eastAsia="仿宋_GB2312" w:cs="Times New Roman"/>
          <w:color w:val="333333"/>
          <w:sz w:val="32"/>
          <w:szCs w:val="32"/>
          <w:lang w:val="en-US" w:eastAsia="zh-CN"/>
        </w:rPr>
        <w:t>16.13</w:t>
      </w:r>
      <w:r>
        <w:rPr>
          <w:rFonts w:hint="default" w:ascii="Times New Roman" w:hAnsi="Times New Roman" w:eastAsia="仿宋_GB2312" w:cs="Times New Roman"/>
          <w:color w:val="333333"/>
          <w:sz w:val="32"/>
          <w:szCs w:val="32"/>
        </w:rPr>
        <w:t>万元，主要用于单位在培训期间发生的师资费、住宿费、伙食费、培训场地费、交通费等支出；30217公务接待费2.85万元，主要用于单位按规定开支的各类公务接待费用支出；30227委托业务费</w:t>
      </w:r>
      <w:r>
        <w:rPr>
          <w:rFonts w:hint="default" w:ascii="Times New Roman" w:hAnsi="Times New Roman" w:eastAsia="仿宋_GB2312" w:cs="Times New Roman"/>
          <w:color w:val="333333"/>
          <w:sz w:val="32"/>
          <w:szCs w:val="32"/>
          <w:lang w:val="en-US" w:eastAsia="zh-CN"/>
        </w:rPr>
        <w:t>995.47</w:t>
      </w:r>
      <w:r>
        <w:rPr>
          <w:rFonts w:hint="default" w:ascii="Times New Roman" w:hAnsi="Times New Roman" w:eastAsia="仿宋_GB2312" w:cs="Times New Roman"/>
          <w:color w:val="333333"/>
          <w:sz w:val="32"/>
          <w:szCs w:val="32"/>
        </w:rPr>
        <w:t>万元，主要用于单位委托外单位办理业务而支付的委托业务费支出；30229福利费</w:t>
      </w:r>
      <w:r>
        <w:rPr>
          <w:rFonts w:hint="default" w:ascii="Times New Roman" w:hAnsi="Times New Roman" w:eastAsia="仿宋_GB2312" w:cs="Times New Roman"/>
          <w:color w:val="333333"/>
          <w:sz w:val="32"/>
          <w:szCs w:val="32"/>
          <w:lang w:val="en-US" w:eastAsia="zh-CN"/>
        </w:rPr>
        <w:t>27.36</w:t>
      </w:r>
      <w:r>
        <w:rPr>
          <w:rFonts w:hint="default" w:ascii="Times New Roman" w:hAnsi="Times New Roman" w:eastAsia="仿宋_GB2312" w:cs="Times New Roman"/>
          <w:color w:val="333333"/>
          <w:sz w:val="32"/>
          <w:szCs w:val="32"/>
        </w:rPr>
        <w:t>万元，主要用于单位按规定提取的职工福利费</w:t>
      </w:r>
      <w:r>
        <w:rPr>
          <w:rFonts w:hint="default" w:ascii="Times New Roman" w:hAnsi="Times New Roman" w:eastAsia="仿宋_GB2312" w:cs="Times New Roman"/>
          <w:color w:val="000000"/>
          <w:sz w:val="32"/>
          <w:szCs w:val="32"/>
        </w:rPr>
        <w:t>；30231公务用车运行维护费</w:t>
      </w:r>
      <w:r>
        <w:rPr>
          <w:rFonts w:hint="default" w:ascii="Times New Roman" w:hAnsi="Times New Roman" w:eastAsia="仿宋_GB2312" w:cs="Times New Roman"/>
          <w:color w:val="000000"/>
          <w:sz w:val="32"/>
          <w:szCs w:val="32"/>
          <w:lang w:val="en-US" w:eastAsia="zh-CN"/>
        </w:rPr>
        <w:t>7.68</w:t>
      </w:r>
      <w:r>
        <w:rPr>
          <w:rFonts w:hint="default" w:ascii="Times New Roman" w:hAnsi="Times New Roman" w:eastAsia="仿宋_GB2312" w:cs="Times New Roman"/>
          <w:color w:val="000000"/>
          <w:sz w:val="32"/>
          <w:szCs w:val="32"/>
        </w:rPr>
        <w:t>万元，主要用于按规定保留的公务用车燃料费、维修费、保险费等支出</w:t>
      </w:r>
      <w:r>
        <w:rPr>
          <w:rFonts w:hint="default" w:ascii="Times New Roman" w:hAnsi="Times New Roman" w:eastAsia="仿宋_GB2312" w:cs="Times New Roman"/>
          <w:color w:val="0000FF"/>
          <w:sz w:val="32"/>
          <w:szCs w:val="32"/>
        </w:rPr>
        <w:t>；</w:t>
      </w:r>
      <w:r>
        <w:rPr>
          <w:rFonts w:hint="default" w:ascii="Times New Roman" w:hAnsi="Times New Roman" w:eastAsia="仿宋_GB2312" w:cs="Times New Roman"/>
          <w:color w:val="333333"/>
          <w:sz w:val="32"/>
          <w:szCs w:val="32"/>
        </w:rPr>
        <w:t>30239其他交通费用</w:t>
      </w:r>
      <w:r>
        <w:rPr>
          <w:rFonts w:hint="default" w:ascii="Times New Roman" w:hAnsi="Times New Roman" w:eastAsia="仿宋_GB2312" w:cs="Times New Roman"/>
          <w:color w:val="333333"/>
          <w:sz w:val="32"/>
          <w:szCs w:val="32"/>
          <w:lang w:val="en-US" w:eastAsia="zh-CN"/>
        </w:rPr>
        <w:t>59.14</w:t>
      </w:r>
      <w:r>
        <w:rPr>
          <w:rFonts w:hint="default" w:ascii="Times New Roman" w:hAnsi="Times New Roman" w:eastAsia="仿宋_GB2312" w:cs="Times New Roman"/>
          <w:color w:val="333333"/>
          <w:sz w:val="32"/>
          <w:szCs w:val="32"/>
        </w:rPr>
        <w:t>万元，主要用于单位公务交通补贴、租车费用等支出；30299其他商品和服务支出</w:t>
      </w:r>
      <w:r>
        <w:rPr>
          <w:rFonts w:hint="default" w:ascii="Times New Roman" w:hAnsi="Times New Roman" w:eastAsia="仿宋_GB2312" w:cs="Times New Roman"/>
          <w:color w:val="333333"/>
          <w:sz w:val="32"/>
          <w:szCs w:val="32"/>
          <w:lang w:val="en-US" w:eastAsia="zh-CN"/>
        </w:rPr>
        <w:t>1.14</w:t>
      </w:r>
      <w:r>
        <w:rPr>
          <w:rFonts w:hint="default" w:ascii="Times New Roman" w:hAnsi="Times New Roman" w:eastAsia="仿宋_GB2312" w:cs="Times New Roman"/>
          <w:color w:val="333333"/>
          <w:sz w:val="32"/>
          <w:szCs w:val="32"/>
        </w:rPr>
        <w:t>万元，主要用于上述科目未包含的日常公用支出</w:t>
      </w:r>
      <w:r>
        <w:rPr>
          <w:rFonts w:hint="default" w:ascii="Times New Roman" w:hAnsi="Times New Roman" w:eastAsia="仿宋_GB2312" w:cs="Times New Roman"/>
          <w:color w:val="333333"/>
          <w:sz w:val="32"/>
          <w:szCs w:val="32"/>
          <w:lang w:eastAsia="zh-CN"/>
        </w:rPr>
        <w:t>。</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3. 对个人和家庭的补助1.88万元（其中：基本支出1.88万元，项目支出0万元）。30305生活补助1.88万元，主要用于机关事业单位职工遗属生活补助。</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五、</w:t>
      </w:r>
      <w:r>
        <w:rPr>
          <w:rFonts w:hint="default" w:ascii="Times New Roman" w:hAnsi="Times New Roman" w:eastAsia="黑体" w:cs="Times New Roman"/>
          <w:kern w:val="0"/>
          <w:sz w:val="32"/>
          <w:szCs w:val="32"/>
          <w:lang w:eastAsia="zh-CN"/>
        </w:rPr>
        <w:t>区</w:t>
      </w:r>
      <w:r>
        <w:rPr>
          <w:rFonts w:hint="default" w:ascii="Times New Roman" w:hAnsi="Times New Roman" w:eastAsia="黑体" w:cs="Times New Roman"/>
          <w:kern w:val="0"/>
          <w:sz w:val="32"/>
          <w:szCs w:val="32"/>
        </w:rPr>
        <w:t>对下专项转移支付情况</w:t>
      </w:r>
    </w:p>
    <w:p>
      <w:pPr>
        <w:keepNext w:val="0"/>
        <w:keepLines w:val="0"/>
        <w:pageBreakBefore w:val="0"/>
        <w:widowControl/>
        <w:kinsoku/>
        <w:wordWrap/>
        <w:overflowPunct/>
        <w:topLinePunct w:val="0"/>
        <w:autoSpaceDE/>
        <w:autoSpaceDN/>
        <w:bidi w:val="0"/>
        <w:adjustRightInd/>
        <w:spacing w:line="600" w:lineRule="exact"/>
        <w:ind w:firstLine="480" w:firstLineChars="150"/>
        <w:jc w:val="left"/>
        <w:textAlignment w:val="auto"/>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（一）与中央配套事项</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昆明市盘龙区财政局20</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年无与中央配套事项。</w:t>
      </w:r>
    </w:p>
    <w:p>
      <w:pPr>
        <w:keepNext w:val="0"/>
        <w:keepLines w:val="0"/>
        <w:pageBreakBefore w:val="0"/>
        <w:widowControl/>
        <w:kinsoku/>
        <w:wordWrap/>
        <w:overflowPunct/>
        <w:topLinePunct w:val="0"/>
        <w:autoSpaceDE/>
        <w:autoSpaceDN/>
        <w:bidi w:val="0"/>
        <w:adjustRightInd/>
        <w:spacing w:line="600" w:lineRule="exact"/>
        <w:ind w:firstLine="480" w:firstLineChars="150"/>
        <w:jc w:val="left"/>
        <w:textAlignment w:val="auto"/>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w:t>
      </w:r>
      <w:r>
        <w:rPr>
          <w:rFonts w:hint="eastAsia" w:eastAsia="楷体_GB2312" w:cs="Times New Roman"/>
          <w:kern w:val="0"/>
          <w:sz w:val="32"/>
          <w:szCs w:val="32"/>
          <w:lang w:eastAsia="zh-CN"/>
        </w:rPr>
        <w:t>二</w:t>
      </w:r>
      <w:r>
        <w:rPr>
          <w:rFonts w:hint="default" w:ascii="Times New Roman" w:hAnsi="Times New Roman" w:eastAsia="楷体_GB2312" w:cs="Times New Roman"/>
          <w:kern w:val="0"/>
          <w:sz w:val="32"/>
          <w:szCs w:val="32"/>
        </w:rPr>
        <w:t>）按既定政策标准测算补助事项</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昆明市盘龙区财政局</w:t>
      </w:r>
      <w:r>
        <w:rPr>
          <w:rFonts w:hint="default" w:ascii="Times New Roman" w:hAnsi="Times New Roman" w:eastAsia="仿宋_GB2312" w:cs="Times New Roman"/>
          <w:color w:val="000000"/>
          <w:sz w:val="32"/>
          <w:szCs w:val="32"/>
          <w:lang w:val="en-US" w:eastAsia="zh-CN"/>
        </w:rPr>
        <w:t>2021</w:t>
      </w:r>
      <w:r>
        <w:rPr>
          <w:rFonts w:hint="default" w:ascii="Times New Roman" w:hAnsi="Times New Roman" w:eastAsia="仿宋_GB2312" w:cs="Times New Roman"/>
          <w:color w:val="000000"/>
          <w:sz w:val="32"/>
          <w:szCs w:val="32"/>
        </w:rPr>
        <w:t>年无按既定政策标准测算补助事项。</w:t>
      </w:r>
    </w:p>
    <w:p>
      <w:pPr>
        <w:keepNext w:val="0"/>
        <w:keepLines w:val="0"/>
        <w:pageBreakBefore w:val="0"/>
        <w:widowControl/>
        <w:kinsoku/>
        <w:wordWrap/>
        <w:overflowPunct/>
        <w:topLinePunct w:val="0"/>
        <w:autoSpaceDE/>
        <w:autoSpaceDN/>
        <w:bidi w:val="0"/>
        <w:adjustRightInd/>
        <w:spacing w:line="600" w:lineRule="exact"/>
        <w:ind w:firstLine="480" w:firstLineChars="150"/>
        <w:jc w:val="left"/>
        <w:textAlignment w:val="auto"/>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w:t>
      </w:r>
      <w:r>
        <w:rPr>
          <w:rFonts w:hint="eastAsia" w:eastAsia="楷体_GB2312" w:cs="Times New Roman"/>
          <w:kern w:val="0"/>
          <w:sz w:val="32"/>
          <w:szCs w:val="32"/>
          <w:lang w:eastAsia="zh-CN"/>
        </w:rPr>
        <w:t>三</w:t>
      </w:r>
      <w:r>
        <w:rPr>
          <w:rFonts w:hint="default" w:ascii="Times New Roman" w:hAnsi="Times New Roman" w:eastAsia="楷体_GB2312" w:cs="Times New Roman"/>
          <w:kern w:val="0"/>
          <w:sz w:val="32"/>
          <w:szCs w:val="32"/>
        </w:rPr>
        <w:t>）经济社会事业发展事项</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昆明市盘龙区财政局</w:t>
      </w:r>
      <w:r>
        <w:rPr>
          <w:rFonts w:hint="default" w:ascii="Times New Roman" w:hAnsi="Times New Roman" w:eastAsia="仿宋_GB2312" w:cs="Times New Roman"/>
          <w:color w:val="000000"/>
          <w:sz w:val="32"/>
          <w:szCs w:val="32"/>
          <w:lang w:val="en-US" w:eastAsia="zh-CN"/>
        </w:rPr>
        <w:t>2021</w:t>
      </w:r>
      <w:r>
        <w:rPr>
          <w:rFonts w:hint="default" w:ascii="Times New Roman" w:hAnsi="Times New Roman" w:eastAsia="仿宋_GB2312" w:cs="Times New Roman"/>
          <w:color w:val="000000"/>
          <w:sz w:val="32"/>
          <w:szCs w:val="32"/>
        </w:rPr>
        <w:t>年无经济社会事业发展事项。</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六、政府采购预算情况</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根据《中华人民共和国政府采购法》的有关规定，编制了政府采购预算，共涉及采购项目</w:t>
      </w:r>
      <w:r>
        <w:rPr>
          <w:rFonts w:hint="default" w:ascii="Times New Roman" w:hAnsi="Times New Roman" w:eastAsia="仿宋_GB2312" w:cs="Times New Roman"/>
          <w:color w:val="000000"/>
          <w:sz w:val="32"/>
          <w:szCs w:val="32"/>
          <w:lang w:val="en-US" w:eastAsia="zh-CN"/>
        </w:rPr>
        <w:t>10</w:t>
      </w:r>
      <w:r>
        <w:rPr>
          <w:rFonts w:hint="default" w:ascii="Times New Roman" w:hAnsi="Times New Roman" w:eastAsia="仿宋_GB2312" w:cs="Times New Roman"/>
          <w:color w:val="000000"/>
          <w:sz w:val="32"/>
          <w:szCs w:val="32"/>
        </w:rPr>
        <w:t>个，政府采购预算总额</w:t>
      </w:r>
      <w:r>
        <w:rPr>
          <w:rFonts w:hint="default" w:ascii="Times New Roman" w:hAnsi="Times New Roman" w:eastAsia="仿宋_GB2312" w:cs="Times New Roman"/>
          <w:color w:val="000000"/>
          <w:sz w:val="32"/>
          <w:szCs w:val="32"/>
          <w:lang w:val="en-US" w:eastAsia="zh-CN"/>
        </w:rPr>
        <w:t>743.12</w:t>
      </w:r>
      <w:r>
        <w:rPr>
          <w:rFonts w:hint="default" w:ascii="Times New Roman" w:hAnsi="Times New Roman" w:eastAsia="仿宋_GB2312" w:cs="Times New Roman"/>
          <w:color w:val="000000"/>
          <w:sz w:val="32"/>
          <w:szCs w:val="32"/>
        </w:rPr>
        <w:t>万元，其中：政府采购货物预算</w:t>
      </w:r>
      <w:r>
        <w:rPr>
          <w:rFonts w:hint="default" w:ascii="Times New Roman" w:hAnsi="Times New Roman" w:eastAsia="仿宋_GB2312" w:cs="Times New Roman"/>
          <w:color w:val="000000"/>
          <w:sz w:val="32"/>
          <w:szCs w:val="32"/>
          <w:lang w:val="en-US" w:eastAsia="zh-CN"/>
        </w:rPr>
        <w:t>1.93</w:t>
      </w:r>
      <w:r>
        <w:rPr>
          <w:rFonts w:hint="default" w:ascii="Times New Roman" w:hAnsi="Times New Roman" w:eastAsia="仿宋_GB2312" w:cs="Times New Roman"/>
          <w:color w:val="000000"/>
          <w:sz w:val="32"/>
          <w:szCs w:val="32"/>
        </w:rPr>
        <w:t>万元、政府采购服务预算</w:t>
      </w:r>
      <w:r>
        <w:rPr>
          <w:rFonts w:hint="default" w:ascii="Times New Roman" w:hAnsi="Times New Roman" w:eastAsia="仿宋_GB2312" w:cs="Times New Roman"/>
          <w:color w:val="000000"/>
          <w:sz w:val="32"/>
          <w:szCs w:val="32"/>
          <w:lang w:val="en-US" w:eastAsia="zh-CN"/>
        </w:rPr>
        <w:t>741.19</w:t>
      </w:r>
      <w:r>
        <w:rPr>
          <w:rFonts w:hint="default" w:ascii="Times New Roman" w:hAnsi="Times New Roman" w:eastAsia="仿宋_GB2312" w:cs="Times New Roman"/>
          <w:color w:val="000000"/>
          <w:sz w:val="32"/>
          <w:szCs w:val="32"/>
        </w:rPr>
        <w:t>万元、政府采购工程预算</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p>
    <w:p>
      <w:pPr>
        <w:keepNext w:val="0"/>
        <w:keepLines w:val="0"/>
        <w:pageBreakBefore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kern w:val="0"/>
          <w:sz w:val="32"/>
          <w:szCs w:val="32"/>
        </w:rPr>
        <w:t>七、部门“三公”经费增减变化情况及原因说明</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昆明市盘龙区财政局2021年一般公共预算财政拨款“三公”经费预算合计10.53万元，较上年增加3.36万元，增长46.86%，具体变动情况如下：</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（一）因公出国（境）费</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昆明市盘龙区财政局2020年因公出国（境）费预算为0万元，较上年增加（减少）0万元，增长（下降）0%，共计安排因公出国（境）团组0个，因公出国（境）0人次。</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较上年无变化。</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（二）公务接待费</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昆明市盘龙区财政局2021年公务接待费预算为2.85万元，较上年</w:t>
      </w:r>
      <w:r>
        <w:rPr>
          <w:rFonts w:hint="default" w:ascii="Times New Roman" w:hAnsi="Times New Roman" w:eastAsia="仿宋_GB2312" w:cs="Times New Roman"/>
          <w:color w:val="000000"/>
          <w:sz w:val="32"/>
          <w:szCs w:val="32"/>
        </w:rPr>
        <w:t>增加（减少）0万元，增长（下降）0%</w:t>
      </w:r>
      <w:r>
        <w:rPr>
          <w:rFonts w:hint="default" w:ascii="Times New Roman" w:hAnsi="Times New Roman" w:eastAsia="仿宋_GB2312" w:cs="Times New Roman"/>
          <w:color w:val="000000"/>
          <w:kern w:val="0"/>
          <w:sz w:val="32"/>
          <w:szCs w:val="32"/>
          <w:lang w:val="en-US" w:eastAsia="zh-CN" w:bidi="ar-SA"/>
        </w:rPr>
        <w:t>，国内公务接待批次为0次，共计接待0人次。</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较上年无变化。</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（三）公务用车购置及运行维护费</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昆明市盘龙区财政局2021年公务用车购置及运行维护费为7.68万元，较上年增加3.36万元，增长77.78%。其中：公务用车购置费0万元，较上年增加（减少）0万元，增长（下降）0%；公务用车运行维护费7.68万元，较上年增加3.36万元，增长77.78%。共计购置公务用车0辆，年末公务用车保有量为0辆。</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增</w:t>
      </w:r>
      <w:r>
        <w:rPr>
          <w:rFonts w:hint="eastAsia" w:ascii="Times New Roman" w:hAnsi="Times New Roman" w:eastAsia="仿宋_GB2312" w:cs="Times New Roman"/>
          <w:color w:val="000000"/>
          <w:sz w:val="32"/>
          <w:szCs w:val="32"/>
          <w:lang w:eastAsia="zh-CN"/>
        </w:rPr>
        <w:t>加的</w:t>
      </w:r>
      <w:r>
        <w:rPr>
          <w:rFonts w:hint="default" w:ascii="Times New Roman" w:hAnsi="Times New Roman" w:eastAsia="仿宋_GB2312" w:cs="Times New Roman"/>
          <w:color w:val="000000"/>
          <w:sz w:val="32"/>
          <w:szCs w:val="32"/>
        </w:rPr>
        <w:t>原因：</w:t>
      </w:r>
      <w:r>
        <w:rPr>
          <w:rFonts w:hint="eastAsia" w:ascii="Times New Roman" w:hAnsi="Times New Roman" w:eastAsia="仿宋_GB2312" w:cs="Times New Roman"/>
          <w:color w:val="000000"/>
          <w:sz w:val="32"/>
          <w:szCs w:val="32"/>
          <w:lang w:eastAsia="zh-CN"/>
        </w:rPr>
        <w:t>昆明市盘龙区财政局下属有</w:t>
      </w:r>
      <w:r>
        <w:rPr>
          <w:rFonts w:hint="eastAsia" w:ascii="Times New Roman" w:hAnsi="Times New Roman" w:eastAsia="仿宋_GB2312" w:cs="Times New Roman"/>
          <w:color w:val="000000"/>
          <w:sz w:val="32"/>
          <w:szCs w:val="32"/>
          <w:lang w:val="en-US" w:eastAsia="zh-CN"/>
        </w:rPr>
        <w:t>3个全额拨款事业单位（盘龙区财政投资评审中心、盘龙区金融服务中心、盘龙区财务服务中心），2021年较2020年</w:t>
      </w:r>
      <w:r>
        <w:rPr>
          <w:rFonts w:hint="eastAsia" w:ascii="Times New Roman" w:hAnsi="Times New Roman" w:eastAsia="仿宋_GB2312" w:cs="Times New Roman"/>
          <w:color w:val="000000"/>
          <w:sz w:val="32"/>
          <w:szCs w:val="32"/>
          <w:lang w:eastAsia="zh-CN"/>
        </w:rPr>
        <w:t>增加</w:t>
      </w:r>
      <w:r>
        <w:rPr>
          <w:rFonts w:hint="default" w:ascii="Times New Roman" w:hAnsi="Times New Roman" w:eastAsia="仿宋_GB2312" w:cs="Times New Roman"/>
          <w:color w:val="000000"/>
          <w:sz w:val="32"/>
          <w:szCs w:val="32"/>
        </w:rPr>
        <w:t>事业人员</w:t>
      </w: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人，</w:t>
      </w:r>
      <w:r>
        <w:rPr>
          <w:rFonts w:hint="eastAsia" w:ascii="Times New Roman" w:hAnsi="Times New Roman" w:eastAsia="仿宋_GB2312" w:cs="Times New Roman"/>
          <w:color w:val="000000"/>
          <w:sz w:val="32"/>
          <w:szCs w:val="32"/>
          <w:lang w:eastAsia="zh-CN"/>
        </w:rPr>
        <w:t>标准为</w:t>
      </w:r>
      <w:r>
        <w:rPr>
          <w:rFonts w:hint="eastAsia" w:ascii="Times New Roman" w:hAnsi="Times New Roman" w:eastAsia="仿宋_GB2312" w:cs="Times New Roman"/>
          <w:color w:val="000000"/>
          <w:sz w:val="32"/>
          <w:szCs w:val="32"/>
          <w:lang w:val="en-US" w:eastAsia="zh-CN"/>
        </w:rPr>
        <w:t>4800元/年，</w:t>
      </w:r>
      <w:r>
        <w:rPr>
          <w:rFonts w:hint="default" w:ascii="Times New Roman" w:hAnsi="Times New Roman" w:eastAsia="仿宋_GB2312" w:cs="Times New Roman"/>
          <w:color w:val="000000"/>
          <w:sz w:val="32"/>
          <w:szCs w:val="32"/>
        </w:rPr>
        <w:t>公务用车运行费</w:t>
      </w:r>
      <w:r>
        <w:rPr>
          <w:rFonts w:hint="default" w:ascii="Times New Roman" w:hAnsi="Times New Roman" w:eastAsia="仿宋_GB2312" w:cs="Times New Roman"/>
          <w:color w:val="000000"/>
          <w:sz w:val="32"/>
          <w:szCs w:val="32"/>
          <w:lang w:eastAsia="zh-CN"/>
        </w:rPr>
        <w:t>增加</w:t>
      </w: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人经费。</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八、重点项目预算绩效目标情况</w:t>
      </w:r>
    </w:p>
    <w:p>
      <w:pPr>
        <w:pStyle w:val="4"/>
        <w:keepNext w:val="0"/>
        <w:keepLines w:val="0"/>
        <w:pageBreakBefore w:val="0"/>
        <w:shd w:val="clear" w:color="auto" w:fill="FFFFFF"/>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楷体_GB2312" w:cs="Times New Roman"/>
          <w:color w:val="333333"/>
          <w:sz w:val="32"/>
          <w:szCs w:val="32"/>
        </w:rPr>
        <w:t>（</w:t>
      </w:r>
      <w:r>
        <w:rPr>
          <w:rFonts w:hint="default" w:ascii="Times New Roman" w:hAnsi="Times New Roman" w:eastAsia="楷体_GB2312" w:cs="Times New Roman"/>
          <w:color w:val="333333"/>
          <w:sz w:val="32"/>
          <w:szCs w:val="32"/>
          <w:lang w:eastAsia="zh-CN"/>
        </w:rPr>
        <w:t>一</w:t>
      </w:r>
      <w:r>
        <w:rPr>
          <w:rFonts w:hint="default" w:ascii="Times New Roman" w:hAnsi="Times New Roman" w:eastAsia="楷体_GB2312" w:cs="Times New Roman"/>
          <w:color w:val="333333"/>
          <w:sz w:val="32"/>
          <w:szCs w:val="32"/>
        </w:rPr>
        <w:t>）财政投资评审专项经费</w:t>
      </w:r>
    </w:p>
    <w:p>
      <w:pPr>
        <w:pStyle w:val="4"/>
        <w:keepNext w:val="0"/>
        <w:keepLines w:val="0"/>
        <w:pageBreakBefore w:val="0"/>
        <w:shd w:val="clear" w:color="auto" w:fill="FFFFFF"/>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333333"/>
          <w:sz w:val="32"/>
          <w:szCs w:val="32"/>
        </w:rPr>
        <w:t>项目资金安排:</w:t>
      </w:r>
      <w:r>
        <w:rPr>
          <w:rFonts w:hint="default" w:ascii="Times New Roman" w:hAnsi="Times New Roman" w:eastAsia="仿宋_GB2312" w:cs="Times New Roman"/>
          <w:color w:val="333333"/>
          <w:sz w:val="32"/>
          <w:szCs w:val="32"/>
          <w:lang w:val="en-US" w:eastAsia="zh-CN"/>
        </w:rPr>
        <w:t>70</w:t>
      </w:r>
      <w:r>
        <w:rPr>
          <w:rFonts w:hint="default" w:ascii="Times New Roman" w:hAnsi="Times New Roman" w:eastAsia="仿宋_GB2312" w:cs="Times New Roman"/>
          <w:color w:val="333333"/>
          <w:sz w:val="32"/>
          <w:szCs w:val="32"/>
        </w:rPr>
        <w:t>.00万元。</w:t>
      </w:r>
    </w:p>
    <w:p>
      <w:pPr>
        <w:pStyle w:val="4"/>
        <w:keepNext w:val="0"/>
        <w:keepLines w:val="0"/>
        <w:pageBreakBefore w:val="0"/>
        <w:shd w:val="clear" w:color="auto" w:fill="FFFFFF"/>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333333"/>
          <w:sz w:val="32"/>
          <w:szCs w:val="32"/>
        </w:rPr>
        <w:t>绩效目标设置：</w:t>
      </w:r>
      <w:r>
        <w:rPr>
          <w:rFonts w:hint="default" w:ascii="Times New Roman" w:hAnsi="Times New Roman" w:eastAsia="仿宋_GB2312" w:cs="Times New Roman"/>
          <w:color w:val="333333"/>
          <w:sz w:val="32"/>
          <w:szCs w:val="32"/>
          <w:lang w:eastAsia="zh-CN"/>
        </w:rPr>
        <w:t>对区财政局资金科室委托的建设项目开展预算评审、竣工决算评审，节约财政资金、提高财政资金使用效率；对区城改局委托评审的土地项目进行评审，出具土地收储成本评审报告；对区政府要求评审的项目进行评审。</w:t>
      </w:r>
    </w:p>
    <w:p>
      <w:pPr>
        <w:pStyle w:val="4"/>
        <w:keepNext w:val="0"/>
        <w:keepLines w:val="0"/>
        <w:pageBreakBefore w:val="0"/>
        <w:shd w:val="clear" w:color="auto" w:fill="FFFFFF"/>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333333"/>
          <w:sz w:val="32"/>
          <w:szCs w:val="32"/>
        </w:rPr>
        <w:t>设置产出指标、效益指标和满意度指标三级指标对项目进行评价。</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jc w:val="both"/>
        <w:textAlignment w:val="auto"/>
        <w:rPr>
          <w:rFonts w:hint="default" w:ascii="Times New Roman" w:hAnsi="Times New Roman" w:eastAsia="微软雅黑" w:cs="Times New Roman"/>
          <w:color w:val="000000"/>
          <w:sz w:val="21"/>
          <w:szCs w:val="21"/>
        </w:rPr>
      </w:pPr>
      <w:r>
        <w:rPr>
          <w:rFonts w:hint="default" w:ascii="Times New Roman" w:hAnsi="Times New Roman" w:eastAsia="楷体_GB2312" w:cs="Times New Roman"/>
          <w:color w:val="000000"/>
          <w:sz w:val="32"/>
          <w:szCs w:val="32"/>
        </w:rPr>
        <w:t>（</w:t>
      </w:r>
      <w:r>
        <w:rPr>
          <w:rFonts w:hint="default" w:ascii="Times New Roman" w:hAnsi="Times New Roman" w:eastAsia="楷体_GB2312" w:cs="Times New Roman"/>
          <w:color w:val="000000"/>
          <w:sz w:val="32"/>
          <w:szCs w:val="32"/>
          <w:lang w:eastAsia="zh-CN"/>
        </w:rPr>
        <w:t>二</w:t>
      </w:r>
      <w:r>
        <w:rPr>
          <w:rFonts w:hint="default" w:ascii="Times New Roman" w:hAnsi="Times New Roman" w:eastAsia="楷体_GB2312" w:cs="Times New Roman"/>
          <w:color w:val="000000"/>
          <w:sz w:val="32"/>
          <w:szCs w:val="32"/>
        </w:rPr>
        <w:t>）国库管理工作经费</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jc w:val="both"/>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333333"/>
          <w:sz w:val="32"/>
          <w:szCs w:val="32"/>
        </w:rPr>
        <w:t>项目资金安排:</w:t>
      </w:r>
      <w:r>
        <w:rPr>
          <w:rFonts w:hint="default" w:ascii="Times New Roman" w:hAnsi="Times New Roman" w:eastAsia="仿宋_GB2312" w:cs="Times New Roman"/>
          <w:color w:val="333333"/>
          <w:sz w:val="32"/>
          <w:szCs w:val="32"/>
          <w:lang w:val="en-US" w:eastAsia="zh-CN"/>
        </w:rPr>
        <w:t>222.8</w:t>
      </w:r>
      <w:r>
        <w:rPr>
          <w:rFonts w:hint="default" w:ascii="Times New Roman" w:hAnsi="Times New Roman" w:eastAsia="仿宋_GB2312" w:cs="Times New Roman"/>
          <w:color w:val="333333"/>
          <w:sz w:val="32"/>
          <w:szCs w:val="32"/>
        </w:rPr>
        <w:t>0万元。</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333333"/>
          <w:sz w:val="32"/>
          <w:szCs w:val="32"/>
        </w:rPr>
        <w:t>绩效目标设置：</w:t>
      </w:r>
      <w:r>
        <w:rPr>
          <w:rFonts w:hint="default" w:ascii="Times New Roman" w:hAnsi="Times New Roman" w:eastAsia="仿宋_GB2312" w:cs="Times New Roman"/>
          <w:color w:val="000000"/>
          <w:sz w:val="32"/>
          <w:szCs w:val="32"/>
        </w:rPr>
        <w:t>1.根据《盘龙区区级财政国库集中支付银行代理业务综合考评暂行办法》盘财〔2011〕44号预计支付国库集中支付业务代理费2140000元：2020年1-9月代理银行共计发生授权支付3,202,268,125.03元，测算全年预计发生授权支付4,269,690,833.37元，预计需支付手续费2140000元</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2.根据业务委托合同，需支付2019年部门决算核查委托中介机构服务费用48000元</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3.决算编制中介服务费40000元。</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jc w:val="both"/>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333333"/>
          <w:sz w:val="32"/>
          <w:szCs w:val="32"/>
        </w:rPr>
        <w:t>设置产出指标、效益指标和满意度指标三级指标对项目进行评价。</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jc w:val="both"/>
        <w:textAlignment w:val="auto"/>
        <w:rPr>
          <w:rFonts w:hint="default" w:ascii="Times New Roman" w:hAnsi="Times New Roman" w:eastAsia="微软雅黑" w:cs="Times New Roman"/>
          <w:color w:val="000000"/>
          <w:sz w:val="21"/>
          <w:szCs w:val="21"/>
        </w:rPr>
      </w:pPr>
      <w:r>
        <w:rPr>
          <w:rFonts w:hint="default" w:ascii="Times New Roman" w:hAnsi="Times New Roman" w:eastAsia="楷体_GB2312" w:cs="Times New Roman"/>
          <w:color w:val="000000"/>
          <w:sz w:val="32"/>
          <w:szCs w:val="32"/>
        </w:rPr>
        <w:t>（</w:t>
      </w:r>
      <w:r>
        <w:rPr>
          <w:rFonts w:hint="default" w:ascii="Times New Roman" w:hAnsi="Times New Roman" w:eastAsia="楷体_GB2312" w:cs="Times New Roman"/>
          <w:color w:val="000000"/>
          <w:sz w:val="32"/>
          <w:szCs w:val="32"/>
          <w:lang w:eastAsia="zh-CN"/>
        </w:rPr>
        <w:t>三</w:t>
      </w:r>
      <w:r>
        <w:rPr>
          <w:rFonts w:hint="default" w:ascii="Times New Roman" w:hAnsi="Times New Roman" w:eastAsia="楷体_GB2312" w:cs="Times New Roman"/>
          <w:color w:val="000000"/>
          <w:sz w:val="32"/>
          <w:szCs w:val="32"/>
        </w:rPr>
        <w:t>）盘龙区内部控制规范化建设工作经费</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jc w:val="both"/>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333333"/>
          <w:sz w:val="32"/>
          <w:szCs w:val="32"/>
        </w:rPr>
        <w:t>项目资金安排:</w:t>
      </w:r>
      <w:r>
        <w:rPr>
          <w:rFonts w:hint="default" w:ascii="Times New Roman" w:hAnsi="Times New Roman" w:eastAsia="仿宋_GB2312" w:cs="Times New Roman"/>
          <w:color w:val="333333"/>
          <w:sz w:val="32"/>
          <w:szCs w:val="32"/>
          <w:lang w:val="en-US" w:eastAsia="zh-CN"/>
        </w:rPr>
        <w:t>76.1</w:t>
      </w:r>
      <w:r>
        <w:rPr>
          <w:rFonts w:hint="default" w:ascii="Times New Roman" w:hAnsi="Times New Roman" w:eastAsia="仿宋_GB2312" w:cs="Times New Roman"/>
          <w:color w:val="333333"/>
          <w:sz w:val="32"/>
          <w:szCs w:val="32"/>
        </w:rPr>
        <w:t>0万元。</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333333"/>
          <w:sz w:val="32"/>
          <w:szCs w:val="32"/>
        </w:rPr>
        <w:t>绩效目标设置：</w:t>
      </w:r>
      <w:r>
        <w:rPr>
          <w:rFonts w:hint="default" w:ascii="Times New Roman" w:hAnsi="Times New Roman" w:eastAsia="仿宋_GB2312" w:cs="Times New Roman"/>
          <w:color w:val="000000"/>
          <w:sz w:val="32"/>
          <w:szCs w:val="32"/>
        </w:rPr>
        <w:t>通过政府采购方式聘请中介对我区确定的预算单位开展内部控制规范化建设工作，力争在2021年完成我区十人以上预算单位内部控制规范化建设工作。1.完成2020年25家内控规范化建设试点建设验收工作，并按照合同金额144.2万元的50%支付72.1万元的尾款。2.完成全区150余家单位2020年内控报告编制工作并支付全款，预计金额4万元</w:t>
      </w:r>
      <w:r>
        <w:rPr>
          <w:rFonts w:hint="default" w:ascii="Times New Roman" w:hAnsi="Times New Roman" w:eastAsia="仿宋_GB2312" w:cs="Times New Roman"/>
          <w:color w:val="000000"/>
          <w:sz w:val="32"/>
          <w:szCs w:val="32"/>
          <w:lang w:eastAsia="zh-CN"/>
        </w:rPr>
        <w:t>。</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jc w:val="both"/>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333333"/>
          <w:sz w:val="32"/>
          <w:szCs w:val="32"/>
        </w:rPr>
        <w:t>设置产出指标、效益指标和满意度指标三级指标对项目进行评价。</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jc w:val="both"/>
        <w:textAlignment w:val="auto"/>
        <w:rPr>
          <w:rFonts w:hint="default" w:ascii="Times New Roman" w:hAnsi="Times New Roman" w:eastAsia="微软雅黑" w:cs="Times New Roman"/>
          <w:color w:val="000000"/>
          <w:sz w:val="21"/>
          <w:szCs w:val="21"/>
        </w:rPr>
      </w:pPr>
      <w:r>
        <w:rPr>
          <w:rFonts w:hint="default" w:ascii="Times New Roman" w:hAnsi="Times New Roman" w:eastAsia="楷体_GB2312" w:cs="Times New Roman"/>
          <w:color w:val="000000"/>
          <w:sz w:val="32"/>
          <w:szCs w:val="32"/>
        </w:rPr>
        <w:t>（</w:t>
      </w:r>
      <w:r>
        <w:rPr>
          <w:rFonts w:hint="default" w:ascii="Times New Roman" w:hAnsi="Times New Roman" w:eastAsia="楷体_GB2312" w:cs="Times New Roman"/>
          <w:color w:val="000000"/>
          <w:sz w:val="32"/>
          <w:szCs w:val="32"/>
          <w:lang w:eastAsia="zh-CN"/>
        </w:rPr>
        <w:t>四</w:t>
      </w:r>
      <w:r>
        <w:rPr>
          <w:rFonts w:hint="default" w:ascii="Times New Roman" w:hAnsi="Times New Roman" w:eastAsia="楷体_GB2312" w:cs="Times New Roman"/>
          <w:color w:val="000000"/>
          <w:sz w:val="32"/>
          <w:szCs w:val="32"/>
        </w:rPr>
        <w:t>）国资业务经费</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jc w:val="both"/>
        <w:textAlignment w:val="auto"/>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333333"/>
          <w:sz w:val="32"/>
          <w:szCs w:val="32"/>
        </w:rPr>
        <w:t>项目资金安排:</w:t>
      </w:r>
      <w:r>
        <w:rPr>
          <w:rFonts w:hint="default" w:ascii="Times New Roman" w:hAnsi="Times New Roman" w:eastAsia="仿宋_GB2312" w:cs="Times New Roman"/>
          <w:color w:val="333333"/>
          <w:sz w:val="32"/>
          <w:szCs w:val="32"/>
          <w:lang w:val="en-US" w:eastAsia="zh-CN"/>
        </w:rPr>
        <w:t>464.87</w:t>
      </w:r>
      <w:r>
        <w:rPr>
          <w:rFonts w:hint="default" w:ascii="Times New Roman" w:hAnsi="Times New Roman" w:eastAsia="仿宋_GB2312" w:cs="Times New Roman"/>
          <w:color w:val="333333"/>
          <w:sz w:val="32"/>
          <w:szCs w:val="32"/>
        </w:rPr>
        <w:t>万元。</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jc w:val="both"/>
        <w:textAlignment w:val="auto"/>
        <w:rPr>
          <w:rFonts w:hint="default" w:ascii="Times New Roman" w:hAnsi="Times New Roman" w:eastAsia="仿宋_GB2312" w:cs="Times New Roman"/>
          <w:color w:val="333333"/>
          <w:sz w:val="32"/>
          <w:szCs w:val="32"/>
        </w:rPr>
      </w:pPr>
      <w:r>
        <w:rPr>
          <w:rFonts w:hint="default" w:ascii="Times New Roman" w:hAnsi="Times New Roman" w:eastAsia="仿宋_GB2312" w:cs="Times New Roman"/>
          <w:color w:val="333333"/>
          <w:sz w:val="32"/>
          <w:szCs w:val="32"/>
        </w:rPr>
        <w:t>绩效目标设置</w:t>
      </w:r>
      <w:r>
        <w:rPr>
          <w:rFonts w:hint="default" w:ascii="Times New Roman" w:hAnsi="Times New Roman" w:eastAsia="仿宋_GB2312" w:cs="Times New Roman"/>
          <w:color w:val="333333"/>
          <w:sz w:val="32"/>
          <w:szCs w:val="32"/>
          <w:lang w:eastAsia="zh-CN"/>
        </w:rPr>
        <w:t>：</w:t>
      </w:r>
      <w:r>
        <w:rPr>
          <w:rFonts w:hint="default" w:ascii="Times New Roman" w:hAnsi="Times New Roman" w:eastAsia="仿宋_GB2312" w:cs="Times New Roman"/>
          <w:color w:val="333333"/>
          <w:sz w:val="32"/>
          <w:szCs w:val="32"/>
        </w:rPr>
        <w:t>1.根据《昆明市盘龙区关于全面深化区属国有企业改革实施意见》相关规定及区国企改革、融资工作，区国资委通过委托股权管理、购买服务方式，由区国管公司进行国有资本和全区国有资产的监管，向区国资委报告全区国有资产经营状况及国有企业经营成果，根据2020年管理费用、运营成本测算，需项目经费4528655.27元。2.结合区属国有企业改革，委托第三方专业机构对国有资产进行评估，需要费用120,000元。</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jc w:val="both"/>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333333"/>
          <w:sz w:val="32"/>
          <w:szCs w:val="32"/>
        </w:rPr>
        <w:t>设置产出指标、效益指标和满意度指标三级指标对项目进行评价。</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楷体" w:cs="Times New Roman"/>
          <w:kern w:val="0"/>
          <w:sz w:val="32"/>
          <w:szCs w:val="32"/>
        </w:rPr>
      </w:pPr>
      <w:r>
        <w:rPr>
          <w:rFonts w:hint="default" w:ascii="Times New Roman" w:hAnsi="Times New Roman" w:eastAsia="黑体" w:cs="Times New Roman"/>
          <w:kern w:val="0"/>
          <w:sz w:val="32"/>
          <w:szCs w:val="32"/>
        </w:rPr>
        <w:t>九、其他公开信息</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（一）专业名词解释</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1.财政拨款收入：指区级财政当年拨付的资金。</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2.一般公共服务（类）财政事务（款）行政运行（项），指区财政局的用于保障机构正常运行、开展日常工作的正常支出。</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3.社会保障和就业支出（类）行政事业单位离退休（款）机关事业单位基本养老保险缴费支出（项）指昆明市盘龙区财政局用于反映实施养老保险制度由单位缴纳的基本养老保险费的支出。</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4. 医疗卫生与计划生育支出（类）行政事业单位医疗（款）行政单位医疗（项）指昆明市盘龙区财政局用于反映财政部门集中安排的行政单位基本医疗保险缴费经费。</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5. 医疗卫生与计划生育支出（类）行政事业单位医疗（款）事业单位医疗（项）指昆明市盘龙区财政局用于反映财政部门集中安排的事业单位基本医疗保险缴费经费。</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6. 住房保障支出（类）住房改革支出（款）住房公积金（项）指昆明市盘龙区财政局用于反映按人力资源和社会保障部、财政部规定的基本工资和津贴补贴以及规定比例为职工缴纳的住房公积金。</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7.基本支出：指为保障机构正常运转、完成日常工作任务而发生的人员支出和公用支出。</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8.项目支出：指在基本支出之外为完成特定行政任务和事业发展目标所发生的支出。</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9.“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（二）机关运行经费安排变化情况及原因说明</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昆明市盘龙区财政局202</w:t>
      </w: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年机关运行经费安排</w:t>
      </w:r>
      <w:r>
        <w:rPr>
          <w:rFonts w:hint="default" w:ascii="Times New Roman" w:hAnsi="Times New Roman" w:eastAsia="仿宋_GB2312" w:cs="Times New Roman"/>
          <w:color w:val="000000"/>
          <w:sz w:val="32"/>
          <w:szCs w:val="32"/>
          <w:lang w:val="en-US" w:eastAsia="zh-CN"/>
        </w:rPr>
        <w:t>161.90</w:t>
      </w:r>
      <w:r>
        <w:rPr>
          <w:rFonts w:hint="default" w:ascii="Times New Roman" w:hAnsi="Times New Roman" w:eastAsia="仿宋_GB2312" w:cs="Times New Roman"/>
          <w:color w:val="000000"/>
          <w:sz w:val="32"/>
          <w:szCs w:val="32"/>
        </w:rPr>
        <w:t>万元，与上年对比增加了</w:t>
      </w:r>
      <w:r>
        <w:rPr>
          <w:rFonts w:hint="default" w:ascii="Times New Roman" w:hAnsi="Times New Roman" w:eastAsia="仿宋_GB2312" w:cs="Times New Roman"/>
          <w:color w:val="000000"/>
          <w:sz w:val="32"/>
          <w:szCs w:val="32"/>
          <w:lang w:val="en-US" w:eastAsia="zh-CN"/>
        </w:rPr>
        <w:t>9.54</w:t>
      </w:r>
      <w:r>
        <w:rPr>
          <w:rFonts w:hint="default" w:ascii="Times New Roman" w:hAnsi="Times New Roman" w:eastAsia="仿宋_GB2312" w:cs="Times New Roman"/>
          <w:color w:val="000000"/>
          <w:sz w:val="32"/>
          <w:szCs w:val="32"/>
        </w:rPr>
        <w:t>万元，主要原因分析：</w:t>
      </w:r>
      <w:r>
        <w:rPr>
          <w:rFonts w:hint="default" w:ascii="Times New Roman" w:hAnsi="Times New Roman" w:eastAsia="仿宋_GB2312" w:cs="Times New Roman"/>
          <w:color w:val="000000"/>
          <w:sz w:val="32"/>
          <w:szCs w:val="32"/>
          <w:lang w:val="en-US" w:eastAsia="zh-CN"/>
        </w:rPr>
        <w:t>2020年新调入人员和新招录人员未做预算，纳入2021年基本支出预算安排</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增加了</w:t>
      </w:r>
      <w:r>
        <w:rPr>
          <w:rFonts w:hint="default" w:ascii="Times New Roman" w:hAnsi="Times New Roman" w:eastAsia="仿宋_GB2312" w:cs="Times New Roman"/>
          <w:color w:val="000000"/>
          <w:sz w:val="32"/>
          <w:szCs w:val="32"/>
        </w:rPr>
        <w:t>机关运行经费。</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（三）国有资产占有使用情况</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截至2020年12月31日的国有资产占有使用情况如下：</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昆明市盘龙区财政局资产总额483.69万元，其中，流动资产124.58万元，固定资产348.4万元，对外投资及有价证券0元，在建工程0万元，无形资产10.71万元，其他资产0万元。</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鉴于上述数据为快报数，相关数据需在完成2020年决算编制后才能统计汇总相关数据，因此，将在公开2020年度部门决算时一并公开部门截至2020年12月31日的国有资产占有使用情况。</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十、预算收支增减变化情况说明</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（一）基本支出预算变动的主要原因</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年本级财力安排昆明市盘龙区财政局基本支出</w:t>
      </w:r>
      <w:r>
        <w:rPr>
          <w:rFonts w:hint="default" w:ascii="Times New Roman" w:hAnsi="Times New Roman" w:eastAsia="仿宋_GB2312" w:cs="Times New Roman"/>
          <w:color w:val="000000"/>
          <w:sz w:val="32"/>
          <w:szCs w:val="32"/>
          <w:lang w:val="en-US" w:eastAsia="zh-CN"/>
        </w:rPr>
        <w:t>1556.27</w:t>
      </w:r>
      <w:r>
        <w:rPr>
          <w:rFonts w:hint="default" w:ascii="Times New Roman" w:hAnsi="Times New Roman" w:eastAsia="仿宋_GB2312" w:cs="Times New Roman"/>
          <w:color w:val="000000"/>
          <w:sz w:val="32"/>
          <w:szCs w:val="32"/>
        </w:rPr>
        <w:t>万元，与上年对比增加</w:t>
      </w:r>
      <w:r>
        <w:rPr>
          <w:rFonts w:hint="default" w:ascii="Times New Roman" w:hAnsi="Times New Roman" w:eastAsia="仿宋_GB2312" w:cs="Times New Roman"/>
          <w:color w:val="000000"/>
          <w:sz w:val="32"/>
          <w:szCs w:val="32"/>
          <w:lang w:val="en-US" w:eastAsia="zh-CN"/>
        </w:rPr>
        <w:t>120.3</w:t>
      </w:r>
      <w:r>
        <w:rPr>
          <w:rFonts w:hint="default" w:ascii="Times New Roman" w:hAnsi="Times New Roman" w:eastAsia="仿宋_GB2312" w:cs="Times New Roman"/>
          <w:color w:val="000000"/>
          <w:sz w:val="32"/>
          <w:szCs w:val="32"/>
        </w:rPr>
        <w:t>万元，</w:t>
      </w:r>
      <w:r>
        <w:rPr>
          <w:rFonts w:hint="eastAsia" w:ascii="Times New Roman" w:hAnsi="Times New Roman" w:eastAsia="仿宋_GB2312" w:cs="Times New Roman"/>
          <w:color w:val="000000"/>
          <w:sz w:val="32"/>
          <w:szCs w:val="32"/>
          <w:lang w:eastAsia="zh-CN"/>
        </w:rPr>
        <w:t>增加</w:t>
      </w:r>
      <w:r>
        <w:rPr>
          <w:rFonts w:hint="default" w:ascii="Times New Roman" w:hAnsi="Times New Roman" w:eastAsia="仿宋_GB2312" w:cs="Times New Roman"/>
          <w:color w:val="000000"/>
          <w:sz w:val="32"/>
          <w:szCs w:val="32"/>
        </w:rPr>
        <w:t>的原因主要是：</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1.</w:t>
      </w:r>
      <w:r>
        <w:rPr>
          <w:rFonts w:hint="default" w:ascii="Times New Roman" w:hAnsi="Times New Roman" w:eastAsia="仿宋_GB2312" w:cs="Times New Roman"/>
          <w:color w:val="000000"/>
          <w:sz w:val="32"/>
          <w:szCs w:val="32"/>
          <w:lang w:val="en-US" w:eastAsia="zh-CN"/>
        </w:rPr>
        <w:t>2020年新调入人员和新招录人员未做预算，纳入2021年基本支出预算安排；</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仿宋_GB2312" w:cs="Times New Roman"/>
          <w:color w:val="000000"/>
          <w:sz w:val="21"/>
          <w:szCs w:val="21"/>
          <w:lang w:val="en-US" w:eastAsia="zh-CN"/>
        </w:rPr>
      </w:pPr>
      <w:r>
        <w:rPr>
          <w:rFonts w:hint="default" w:ascii="Times New Roman" w:hAnsi="Times New Roman" w:eastAsia="仿宋_GB2312" w:cs="Times New Roman"/>
          <w:color w:val="000000"/>
          <w:sz w:val="32"/>
          <w:szCs w:val="32"/>
        </w:rPr>
        <w:t>2.20</w:t>
      </w:r>
      <w:r>
        <w:rPr>
          <w:rFonts w:hint="default" w:ascii="Times New Roman" w:hAnsi="Times New Roman" w:eastAsia="仿宋_GB2312" w:cs="Times New Roman"/>
          <w:color w:val="000000"/>
          <w:sz w:val="32"/>
          <w:szCs w:val="32"/>
          <w:lang w:val="en-US" w:eastAsia="zh-CN"/>
        </w:rPr>
        <w:t>20</w:t>
      </w:r>
      <w:r>
        <w:rPr>
          <w:rFonts w:hint="default" w:ascii="Times New Roman" w:hAnsi="Times New Roman" w:eastAsia="仿宋_GB2312" w:cs="Times New Roman"/>
          <w:color w:val="000000"/>
          <w:sz w:val="32"/>
          <w:szCs w:val="32"/>
        </w:rPr>
        <w:t>年区级文明单位奖励</w:t>
      </w:r>
      <w:r>
        <w:rPr>
          <w:rFonts w:hint="default" w:ascii="Times New Roman" w:hAnsi="Times New Roman" w:eastAsia="仿宋_GB2312" w:cs="Times New Roman"/>
          <w:color w:val="000000"/>
          <w:sz w:val="32"/>
          <w:szCs w:val="32"/>
          <w:lang w:eastAsia="zh-CN"/>
        </w:rPr>
        <w:t>离退休人员部分未做预算，</w:t>
      </w:r>
      <w:r>
        <w:rPr>
          <w:rFonts w:hint="default" w:ascii="Times New Roman" w:hAnsi="Times New Roman" w:eastAsia="仿宋_GB2312" w:cs="Times New Roman"/>
          <w:color w:val="000000"/>
          <w:sz w:val="32"/>
          <w:szCs w:val="32"/>
        </w:rPr>
        <w:t>纳入</w:t>
      </w:r>
      <w:r>
        <w:rPr>
          <w:rFonts w:hint="default" w:ascii="Times New Roman" w:hAnsi="Times New Roman" w:eastAsia="仿宋_GB2312" w:cs="Times New Roman"/>
          <w:color w:val="000000"/>
          <w:sz w:val="32"/>
          <w:szCs w:val="32"/>
          <w:lang w:val="en-US" w:eastAsia="zh-CN"/>
        </w:rPr>
        <w:t>2021年基本支出</w:t>
      </w:r>
      <w:r>
        <w:rPr>
          <w:rFonts w:hint="default" w:ascii="Times New Roman" w:hAnsi="Times New Roman" w:eastAsia="仿宋_GB2312" w:cs="Times New Roman"/>
          <w:color w:val="000000"/>
          <w:sz w:val="32"/>
          <w:szCs w:val="32"/>
        </w:rPr>
        <w:t>预算安排</w:t>
      </w:r>
      <w:r>
        <w:rPr>
          <w:rFonts w:hint="default" w:ascii="Times New Roman" w:hAnsi="Times New Roman" w:eastAsia="仿宋_GB2312" w:cs="Times New Roman"/>
          <w:color w:val="000000"/>
          <w:sz w:val="32"/>
          <w:szCs w:val="32"/>
          <w:lang w:eastAsia="zh-CN"/>
        </w:rPr>
        <w:t>。</w:t>
      </w:r>
    </w:p>
    <w:p>
      <w:pPr>
        <w:keepNext w:val="0"/>
        <w:keepLines w:val="0"/>
        <w:pageBreakBefore w:val="0"/>
        <w:widowControl/>
        <w:kinsoku/>
        <w:wordWrap/>
        <w:overflowPunct/>
        <w:topLinePunct w:val="0"/>
        <w:autoSpaceDE/>
        <w:autoSpaceDN/>
        <w:bidi w:val="0"/>
        <w:adjustRightInd/>
        <w:spacing w:line="600" w:lineRule="exact"/>
        <w:ind w:firstLine="640" w:firstLineChars="200"/>
        <w:jc w:val="left"/>
        <w:textAlignment w:val="auto"/>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（二）项目支出预算变动的主要原因</w:t>
      </w:r>
    </w:p>
    <w:p>
      <w:pPr>
        <w:pStyle w:val="4"/>
        <w:keepNext w:val="0"/>
        <w:keepLines w:val="0"/>
        <w:pageBreakBefore w:val="0"/>
        <w:kinsoku/>
        <w:wordWrap/>
        <w:overflowPunct/>
        <w:topLinePunct w:val="0"/>
        <w:autoSpaceDE/>
        <w:autoSpaceDN/>
        <w:bidi w:val="0"/>
        <w:adjustRightInd/>
        <w:spacing w:before="0" w:beforeAutospacing="0" w:after="0" w:afterAutospacing="0" w:line="600" w:lineRule="exact"/>
        <w:ind w:firstLine="640"/>
        <w:textAlignment w:val="auto"/>
        <w:rPr>
          <w:rFonts w:hint="default" w:ascii="Times New Roman" w:hAnsi="Times New Roman" w:eastAsia="微软雅黑" w:cs="Times New Roman"/>
          <w:color w:val="000000"/>
          <w:sz w:val="21"/>
          <w:szCs w:val="21"/>
        </w:rPr>
      </w:pP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年本级财力安排昆明市盘龙区财政局项目支出</w:t>
      </w:r>
      <w:r>
        <w:rPr>
          <w:rFonts w:hint="default" w:ascii="Times New Roman" w:hAnsi="Times New Roman" w:eastAsia="仿宋_GB2312" w:cs="Times New Roman"/>
          <w:color w:val="000000"/>
          <w:sz w:val="32"/>
          <w:szCs w:val="32"/>
          <w:lang w:val="en-US" w:eastAsia="zh-CN"/>
        </w:rPr>
        <w:t>14192.56</w:t>
      </w:r>
      <w:r>
        <w:rPr>
          <w:rFonts w:hint="default" w:ascii="Times New Roman" w:hAnsi="Times New Roman" w:eastAsia="仿宋_GB2312" w:cs="Times New Roman"/>
          <w:color w:val="000000"/>
          <w:sz w:val="32"/>
          <w:szCs w:val="32"/>
        </w:rPr>
        <w:t>万元，与上年对比</w:t>
      </w:r>
      <w:r>
        <w:rPr>
          <w:rFonts w:hint="default" w:ascii="Times New Roman" w:hAnsi="Times New Roman" w:eastAsia="仿宋_GB2312" w:cs="Times New Roman"/>
          <w:color w:val="000000"/>
          <w:sz w:val="32"/>
          <w:szCs w:val="32"/>
          <w:lang w:eastAsia="zh-CN"/>
        </w:rPr>
        <w:t>减少</w:t>
      </w:r>
      <w:r>
        <w:rPr>
          <w:rFonts w:hint="default" w:ascii="Times New Roman" w:hAnsi="Times New Roman" w:eastAsia="仿宋_GB2312" w:cs="Times New Roman"/>
          <w:color w:val="000000"/>
          <w:sz w:val="32"/>
          <w:szCs w:val="32"/>
          <w:lang w:val="en-US" w:eastAsia="zh-CN"/>
        </w:rPr>
        <w:t>34.86</w:t>
      </w:r>
      <w:r>
        <w:rPr>
          <w:rFonts w:hint="default" w:ascii="Times New Roman" w:hAnsi="Times New Roman" w:eastAsia="仿宋_GB2312" w:cs="Times New Roman"/>
          <w:color w:val="000000"/>
          <w:sz w:val="32"/>
          <w:szCs w:val="32"/>
        </w:rPr>
        <w:t>万元，</w:t>
      </w:r>
      <w:r>
        <w:rPr>
          <w:rFonts w:hint="eastAsia" w:ascii="Times New Roman" w:hAnsi="Times New Roman" w:eastAsia="仿宋_GB2312" w:cs="Times New Roman"/>
          <w:color w:val="000000"/>
          <w:sz w:val="32"/>
          <w:szCs w:val="32"/>
          <w:lang w:eastAsia="zh-CN"/>
        </w:rPr>
        <w:t>减少</w:t>
      </w:r>
      <w:bookmarkStart w:id="0" w:name="_GoBack"/>
      <w:bookmarkEnd w:id="0"/>
      <w:r>
        <w:rPr>
          <w:rFonts w:hint="default" w:ascii="Times New Roman" w:hAnsi="Times New Roman" w:eastAsia="仿宋_GB2312" w:cs="Times New Roman"/>
          <w:color w:val="000000"/>
          <w:sz w:val="32"/>
          <w:szCs w:val="32"/>
        </w:rPr>
        <w:t>的原因主要是</w:t>
      </w:r>
      <w:r>
        <w:rPr>
          <w:rFonts w:hint="default"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eastAsia="zh-CN"/>
        </w:rPr>
        <w:t>缩减了</w:t>
      </w:r>
      <w:r>
        <w:rPr>
          <w:rFonts w:hint="default" w:ascii="Times New Roman" w:hAnsi="Times New Roman" w:eastAsia="仿宋_GB2312" w:cs="Times New Roman"/>
          <w:color w:val="000000"/>
          <w:sz w:val="32"/>
          <w:szCs w:val="32"/>
        </w:rPr>
        <w:t>盘龙区内部控制规范化建设工作经费。</w:t>
      </w:r>
    </w:p>
    <w:p>
      <w:pPr>
        <w:keepNext w:val="0"/>
        <w:keepLines w:val="0"/>
        <w:pageBreakBefore w:val="0"/>
        <w:kinsoku/>
        <w:wordWrap/>
        <w:overflowPunct/>
        <w:topLinePunct w:val="0"/>
        <w:autoSpaceDE/>
        <w:autoSpaceDN/>
        <w:bidi w:val="0"/>
        <w:adjustRightInd/>
        <w:spacing w:line="600" w:lineRule="exact"/>
        <w:textAlignment w:val="auto"/>
        <w:rPr>
          <w:rFonts w:hint="default" w:ascii="Times New Roman" w:hAnsi="Times New Roman" w:cs="Times New Roman"/>
        </w:rPr>
      </w:pPr>
    </w:p>
    <w:p>
      <w:pPr>
        <w:rPr>
          <w:rFonts w:ascii="Arial" w:hAnsi="Arial" w:eastAsia="Arial" w:cs="Arial"/>
          <w:b/>
          <w:sz w:val="36"/>
        </w:rPr>
      </w:pPr>
      <w:r>
        <w:rPr>
          <w:rFonts w:ascii="Arial" w:hAnsi="Arial" w:eastAsia="Arial" w:cs="Arial"/>
          <w:b/>
          <w:sz w:val="36"/>
        </w:rPr>
        <w:t>监督索引号53010300131800111</w:t>
      </w:r>
    </w:p>
    <w:sectPr>
      <w:headerReference r:id="rId3"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354"/>
    <w:rsid w:val="00031E2A"/>
    <w:rsid w:val="00057A58"/>
    <w:rsid w:val="00097272"/>
    <w:rsid w:val="000D315D"/>
    <w:rsid w:val="000E55AC"/>
    <w:rsid w:val="00181EBB"/>
    <w:rsid w:val="00186E75"/>
    <w:rsid w:val="001936E5"/>
    <w:rsid w:val="001B7DE7"/>
    <w:rsid w:val="00282F08"/>
    <w:rsid w:val="0028530E"/>
    <w:rsid w:val="002C322A"/>
    <w:rsid w:val="002D501F"/>
    <w:rsid w:val="00364E74"/>
    <w:rsid w:val="003A3075"/>
    <w:rsid w:val="003B2803"/>
    <w:rsid w:val="003D51CC"/>
    <w:rsid w:val="003E4587"/>
    <w:rsid w:val="00412FE2"/>
    <w:rsid w:val="004A0403"/>
    <w:rsid w:val="004F0825"/>
    <w:rsid w:val="005916A7"/>
    <w:rsid w:val="005D37A4"/>
    <w:rsid w:val="00622A89"/>
    <w:rsid w:val="00626439"/>
    <w:rsid w:val="006A6826"/>
    <w:rsid w:val="006B1EDA"/>
    <w:rsid w:val="006E6709"/>
    <w:rsid w:val="006F6026"/>
    <w:rsid w:val="007037EF"/>
    <w:rsid w:val="007735A4"/>
    <w:rsid w:val="00794354"/>
    <w:rsid w:val="007A0014"/>
    <w:rsid w:val="007A5D71"/>
    <w:rsid w:val="007B2D63"/>
    <w:rsid w:val="0081628E"/>
    <w:rsid w:val="00827CB9"/>
    <w:rsid w:val="00876408"/>
    <w:rsid w:val="008812EF"/>
    <w:rsid w:val="008B456B"/>
    <w:rsid w:val="0090442C"/>
    <w:rsid w:val="00921AAE"/>
    <w:rsid w:val="00925F20"/>
    <w:rsid w:val="00953BB3"/>
    <w:rsid w:val="00960924"/>
    <w:rsid w:val="00985941"/>
    <w:rsid w:val="009B4D39"/>
    <w:rsid w:val="009D2172"/>
    <w:rsid w:val="00A13EBA"/>
    <w:rsid w:val="00A15B4A"/>
    <w:rsid w:val="00A629D6"/>
    <w:rsid w:val="00A70EB9"/>
    <w:rsid w:val="00B4760D"/>
    <w:rsid w:val="00B740DD"/>
    <w:rsid w:val="00BA5F7D"/>
    <w:rsid w:val="00BB0895"/>
    <w:rsid w:val="00BC3C82"/>
    <w:rsid w:val="00BE7EF7"/>
    <w:rsid w:val="00C22B0A"/>
    <w:rsid w:val="00C603C1"/>
    <w:rsid w:val="00C622FD"/>
    <w:rsid w:val="00C64CA5"/>
    <w:rsid w:val="00CA3ED0"/>
    <w:rsid w:val="00CA5798"/>
    <w:rsid w:val="00CF75AD"/>
    <w:rsid w:val="00D07122"/>
    <w:rsid w:val="00DB618A"/>
    <w:rsid w:val="00DD00CD"/>
    <w:rsid w:val="00DD7CF9"/>
    <w:rsid w:val="00EF0776"/>
    <w:rsid w:val="00F00A42"/>
    <w:rsid w:val="00F05B87"/>
    <w:rsid w:val="00F44072"/>
    <w:rsid w:val="00F53EFE"/>
    <w:rsid w:val="00F83912"/>
    <w:rsid w:val="00FB75F3"/>
    <w:rsid w:val="018A470D"/>
    <w:rsid w:val="01BC308A"/>
    <w:rsid w:val="025D2D6B"/>
    <w:rsid w:val="054745D8"/>
    <w:rsid w:val="07E35788"/>
    <w:rsid w:val="083E74C6"/>
    <w:rsid w:val="0C2C7755"/>
    <w:rsid w:val="10085EC4"/>
    <w:rsid w:val="118C295B"/>
    <w:rsid w:val="14A3666A"/>
    <w:rsid w:val="14C313E0"/>
    <w:rsid w:val="14D401B3"/>
    <w:rsid w:val="15AF641B"/>
    <w:rsid w:val="16773EF5"/>
    <w:rsid w:val="19593E50"/>
    <w:rsid w:val="1BC246FB"/>
    <w:rsid w:val="202A462E"/>
    <w:rsid w:val="211E155F"/>
    <w:rsid w:val="214E129B"/>
    <w:rsid w:val="21E5497F"/>
    <w:rsid w:val="224D3049"/>
    <w:rsid w:val="27F03D48"/>
    <w:rsid w:val="28CE34D5"/>
    <w:rsid w:val="28E76A3F"/>
    <w:rsid w:val="2A6E057C"/>
    <w:rsid w:val="2B843557"/>
    <w:rsid w:val="2BD12488"/>
    <w:rsid w:val="2C390DBB"/>
    <w:rsid w:val="2F6F601D"/>
    <w:rsid w:val="32352348"/>
    <w:rsid w:val="365D15F4"/>
    <w:rsid w:val="37450E4C"/>
    <w:rsid w:val="38290609"/>
    <w:rsid w:val="3A166B47"/>
    <w:rsid w:val="3B330ACC"/>
    <w:rsid w:val="3CA5643D"/>
    <w:rsid w:val="3CFC2FA4"/>
    <w:rsid w:val="3DF95A7F"/>
    <w:rsid w:val="3EAD1C97"/>
    <w:rsid w:val="40A25FB0"/>
    <w:rsid w:val="40CF732B"/>
    <w:rsid w:val="422C0007"/>
    <w:rsid w:val="42927960"/>
    <w:rsid w:val="42D356C5"/>
    <w:rsid w:val="43E8222B"/>
    <w:rsid w:val="45085347"/>
    <w:rsid w:val="45857477"/>
    <w:rsid w:val="475B7992"/>
    <w:rsid w:val="49252C9D"/>
    <w:rsid w:val="4D1D7151"/>
    <w:rsid w:val="4F6D695E"/>
    <w:rsid w:val="508463C7"/>
    <w:rsid w:val="51DA2B2F"/>
    <w:rsid w:val="520E2653"/>
    <w:rsid w:val="53E85BD2"/>
    <w:rsid w:val="57FF6E89"/>
    <w:rsid w:val="58981059"/>
    <w:rsid w:val="59360166"/>
    <w:rsid w:val="5D7B0CF9"/>
    <w:rsid w:val="5D9D288D"/>
    <w:rsid w:val="5E8F0CB0"/>
    <w:rsid w:val="607D36AA"/>
    <w:rsid w:val="62D24653"/>
    <w:rsid w:val="63EA051F"/>
    <w:rsid w:val="646B1CC8"/>
    <w:rsid w:val="671D5ED9"/>
    <w:rsid w:val="68C0181C"/>
    <w:rsid w:val="69002F17"/>
    <w:rsid w:val="6B940A13"/>
    <w:rsid w:val="6C4A7127"/>
    <w:rsid w:val="6D3B6FA6"/>
    <w:rsid w:val="6E1420EC"/>
    <w:rsid w:val="6F0832DD"/>
    <w:rsid w:val="6F39524E"/>
    <w:rsid w:val="701C1BEA"/>
    <w:rsid w:val="71414655"/>
    <w:rsid w:val="71631C58"/>
    <w:rsid w:val="71944216"/>
    <w:rsid w:val="727E099A"/>
    <w:rsid w:val="75D31D60"/>
    <w:rsid w:val="76944357"/>
    <w:rsid w:val="774F08AF"/>
    <w:rsid w:val="7C0D5611"/>
    <w:rsid w:val="7D9429C8"/>
    <w:rsid w:val="7F8D14C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378</Words>
  <Characters>2161</Characters>
  <Lines>18</Lines>
  <Paragraphs>5</Paragraphs>
  <TotalTime>3</TotalTime>
  <ScaleCrop>false</ScaleCrop>
  <LinksUpToDate>false</LinksUpToDate>
  <CharactersWithSpaces>2534</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2021-01-22T02:23:00Z</dcterms:created>
  <dc:creator>周强</dc:creator>
  <cp:lastModifiedBy>闭思维</cp:lastModifiedBy>
  <cp:lastPrinted>2019-02-15T02:07:00Z</cp:lastPrinted>
  <dcterms:modified xsi:type="dcterms:W3CDTF">2021-11-24T03:49:10Z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