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昆明市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盘龙区住房和城乡建设局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年“三公”经费预算公开编制说明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一般公共预算财政拨款“三公”经费支出决算情况说明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t>一、</w:t>
      </w:r>
      <w:r>
        <w:rPr>
          <w:rFonts w:hint="eastAsia" w:ascii="楷体" w:hAnsi="楷体" w:eastAsia="楷体"/>
          <w:sz w:val="30"/>
          <w:szCs w:val="30"/>
        </w:rPr>
        <w:t>一般公共预算财政拨款“三公”经费支出决算总体情况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盘龙区住房和城乡建设局（本级）2020年度一般公共预算财政拨款“三公”经费支出预算为4.40万元，支出决算为1.40万元，完成预算的31.82%。其中：因公出国（境）费支出决算为0万元，完成预算的0%；公务用车购置及运行费支出决算为1.40万元，完成预算的31.82%；公务接待费支出决算为0万元，完成预算的0%。2020年度一般公共预算财政拨款“三公”经费支出决算数小于预算数的主要原因:年初“三公”经费预算数按照财政标准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.2</w:t>
      </w:r>
      <w:r>
        <w:rPr>
          <w:rFonts w:hint="eastAsia" w:ascii="仿宋_GB2312" w:eastAsia="仿宋_GB2312"/>
          <w:sz w:val="30"/>
          <w:szCs w:val="30"/>
        </w:rPr>
        <w:t>万元/辆预算，年度支出按实际发生金额报销。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2020年度一般公共预算财政拨款“三公”经费支出决算数比2019年减少3万元（上年三公经费支出4.40万元），下降68.18%。其中：因公出国（境）费支出决算增加0万元，增长0%；公务用车购置及运行费支出决算减少3.00万元，下降68.18%；公务接待费支出决算增加0万元，增长0%。2020年度一般公共预算财政拨款“三公”经费支出决算减少的主要原因：响应国家“过紧日子”号召，缩减三公经费开支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t>二、</w:t>
      </w:r>
      <w:r>
        <w:rPr>
          <w:rFonts w:hint="eastAsia" w:ascii="楷体" w:hAnsi="楷体" w:eastAsia="楷体"/>
          <w:sz w:val="30"/>
          <w:szCs w:val="30"/>
        </w:rPr>
        <w:t>一般公共预算财政拨款“三公”经费支出决算具体情况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2020年度一般公共预算财政拨款“三公”经费支出决算中，因公出国（境）费支出0万元，占0%；公务用车购置及运行维护费支出1.4万元，占31.82%；公务接待费支出0万元，占0%。具体情况如下：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1.因公出国（境）费</w:t>
      </w:r>
      <w:r>
        <w:rPr>
          <w:rFonts w:hint="eastAsia" w:ascii="仿宋_GB2312" w:eastAsia="仿宋_GB2312"/>
          <w:sz w:val="30"/>
          <w:szCs w:val="30"/>
        </w:rPr>
        <w:t>支出0万元，共安排因公出国（境）团组0个，累计0人次。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2. 公务用车购置及运行维护费</w:t>
      </w:r>
      <w:r>
        <w:rPr>
          <w:rFonts w:hint="eastAsia" w:ascii="仿宋_GB2312" w:eastAsia="仿宋_GB2312"/>
          <w:sz w:val="30"/>
          <w:szCs w:val="30"/>
        </w:rPr>
        <w:t>支出1.4万元。其中：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公务用车购置</w:t>
      </w:r>
      <w:r>
        <w:rPr>
          <w:rFonts w:hint="eastAsia" w:ascii="仿宋_GB2312" w:eastAsia="仿宋_GB2312"/>
          <w:sz w:val="30"/>
          <w:szCs w:val="30"/>
        </w:rPr>
        <w:t>支出0万元，购置车辆0辆。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公务用车运行维护</w:t>
      </w:r>
      <w:r>
        <w:rPr>
          <w:rFonts w:hint="eastAsia" w:ascii="仿宋_GB2312" w:eastAsia="仿宋_GB2312"/>
          <w:sz w:val="30"/>
          <w:szCs w:val="30"/>
        </w:rPr>
        <w:t>支出1.40万元，开支一般公共预算财政拨款的公务用车保有量为2辆。主要用于人防工作所需车辆燃料费、维修费、过路过桥费、保险费等。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3.公务接待费</w:t>
      </w:r>
      <w:r>
        <w:rPr>
          <w:rFonts w:hint="eastAsia" w:ascii="仿宋_GB2312" w:eastAsia="仿宋_GB2312"/>
          <w:sz w:val="30"/>
          <w:szCs w:val="30"/>
        </w:rPr>
        <w:t>支出0万元。其中：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国内接待费</w:t>
      </w:r>
      <w:r>
        <w:rPr>
          <w:rFonts w:hint="eastAsia" w:ascii="仿宋_GB2312" w:eastAsia="仿宋_GB2312"/>
          <w:sz w:val="30"/>
          <w:szCs w:val="30"/>
        </w:rPr>
        <w:t>支出0万元（其中：外事接待费支出0万元），共安排国内公务接待0批次（其中：外事接待0批次），接待人次</w:t>
      </w:r>
      <w:bookmarkStart w:id="0" w:name="_GoBack"/>
      <w:r>
        <w:rPr>
          <w:rFonts w:hint="eastAsia" w:ascii="仿宋_GB2312" w:eastAsia="仿宋_GB2312"/>
          <w:sz w:val="30"/>
          <w:szCs w:val="30"/>
        </w:rPr>
        <w:t>0人（其中：外事接待人次0人）。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国（境）外接待费</w:t>
      </w:r>
      <w:bookmarkEnd w:id="0"/>
      <w:r>
        <w:rPr>
          <w:rFonts w:hint="eastAsia" w:ascii="仿宋_GB2312" w:eastAsia="仿宋_GB2312"/>
          <w:sz w:val="30"/>
          <w:szCs w:val="30"/>
        </w:rPr>
        <w:t>支出0万元，共安排国（境）外公务接待0批次，接待人次0人。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、专业名词解释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“三公”经费：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。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D47C5"/>
    <w:rsid w:val="15CD47C5"/>
    <w:rsid w:val="35C759C4"/>
    <w:rsid w:val="38CB5961"/>
    <w:rsid w:val="67F2747A"/>
    <w:rsid w:val="7BC871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2021-05-18T08:26:00Z</dcterms:created>
  <dc:creator>user</dc:creator>
  <cp:lastModifiedBy>Administrator</cp:lastModifiedBy>
  <dcterms:modified xsi:type="dcterms:W3CDTF">2022-12-08T01:40:53Z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826BBA0A22B54BEDB183C664061B2DA4</vt:lpwstr>
  </property>
</Properties>
</file>