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昆明市盘龙区财政局关于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年</w:t>
      </w:r>
    </w:p>
    <w:p>
      <w:pPr>
        <w:spacing w:line="600" w:lineRule="exact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44"/>
          <w:szCs w:val="44"/>
        </w:rPr>
        <w:t>“三公”经费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预算编制的说明</w:t>
      </w:r>
    </w:p>
    <w:p>
      <w:pPr>
        <w:spacing w:line="600" w:lineRule="exact"/>
        <w:rPr>
          <w:b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年一般公共预算财政拨款“三公”经费预算合计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12.93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万元，较上年增加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万元，增长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22.79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%，具体变动情况如下：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（一）因公出国（境）费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昆明市盘龙区财政局202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年因公出国（境）费预算为0万元，较上年增加0万元，增长0%，共计安排因公出国（境）团组0个，因公出国（境）0人次。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较上年无变化。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（二）公务接待费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年公务接待费预算为2.85万元，较上年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增加0万元，增长0%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，国内公务接待批次为0次，共计接待0人次。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较上年无变化。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（三）公务用车购置及运行维护费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昆明市盘龙区财政局202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年公务用车购置及运行维护费为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10.08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万元，较上年增加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万元，增长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31.25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%。其中：公务用车购置费0万元，较上年增加0万元，增长0%；公务用车运行维护费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10.08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万元，较上年增加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万元，增长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31.25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%。共计购置公务用车0辆，年末公务用车保有量为0辆。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增减变化原因：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昆明市盘龙区财政局下属有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3个全额拨款事业单位（盘龙区财政投资评审中心、盘龙区金融服务中心、盘龙区财务服务中心），2022年较2021年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事业人员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4800元/年，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公务用车运行费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人经费。</w:t>
      </w:r>
    </w:p>
    <w:p>
      <w:pPr>
        <w:widowControl/>
        <w:spacing w:line="600" w:lineRule="exact"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专业名词解释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“三公”经费包括因公出国（境）费、公务用车购置及运行费和公务接待费。（1）因公出国（境）费，指单位公务出国（境）的国际旅费、国外城市间交通费、住宿费、伙食费、培训费、公杂费等支出。（2）公务用车购置及运行费，指公务用车购置费及燃料费、维修费、过桥过路费、保险费、安全奖励费用等支出，公务用车指用于履行公务的机动车辆，包括领导干部专车、一般公务用车和执法执勤用车。（3）公务接待费，指单位按规定开支的各类公务接待（含外宾接待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71"/>
    <w:rsid w:val="002B3C98"/>
    <w:rsid w:val="0049211A"/>
    <w:rsid w:val="00621F71"/>
    <w:rsid w:val="008108A9"/>
    <w:rsid w:val="008D360C"/>
    <w:rsid w:val="0091454F"/>
    <w:rsid w:val="00A25382"/>
    <w:rsid w:val="00CD6CB5"/>
    <w:rsid w:val="00E2136A"/>
    <w:rsid w:val="072F2ED1"/>
    <w:rsid w:val="2B3E7C49"/>
    <w:rsid w:val="2E037901"/>
    <w:rsid w:val="509546EE"/>
    <w:rsid w:val="50F525DB"/>
    <w:rsid w:val="5BCB7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632</Characters>
  <Lines>5</Lines>
  <Paragraphs>1</Paragraphs>
  <TotalTime>3</TotalTime>
  <ScaleCrop>false</ScaleCrop>
  <LinksUpToDate>false</LinksUpToDate>
  <CharactersWithSpaces>741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2019-03-22T07:25:00Z</dcterms:created>
  <dc:creator>asus</dc:creator>
  <cp:lastModifiedBy>闭思维</cp:lastModifiedBy>
  <dcterms:modified xsi:type="dcterms:W3CDTF">2022-01-29T07:37:35Z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