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left="630" w:hanging="840" w:hangingChars="300"/>
        <w:jc w:val="left"/>
        <w:rPr>
          <w:rFonts w:ascii="方正小标宋_GBK" w:eastAsia="方正小标宋_GBK"/>
          <w:sz w:val="28"/>
          <w:szCs w:val="28"/>
        </w:rPr>
      </w:pPr>
      <w:r>
        <w:rPr>
          <w:rFonts w:hint="eastAsia" w:ascii="方正小标宋_GBK" w:eastAsia="方正小标宋_GBK"/>
          <w:sz w:val="28"/>
          <w:szCs w:val="28"/>
        </w:rPr>
        <w:t>附件5：项目支出绩效评价报告</w:t>
      </w:r>
    </w:p>
    <w:p>
      <w:pPr>
        <w:spacing w:before="120" w:after="120" w:line="480" w:lineRule="auto"/>
        <w:jc w:val="center"/>
        <w:rPr>
          <w:rFonts w:ascii="Times New Roman" w:hAnsi="Times New Roman" w:eastAsia="黑体"/>
          <w:b/>
          <w:bCs/>
          <w:sz w:val="52"/>
          <w:szCs w:val="52"/>
        </w:rPr>
      </w:pPr>
    </w:p>
    <w:p>
      <w:pPr>
        <w:jc w:val="center"/>
        <w:rPr>
          <w:rFonts w:hint="eastAsia" w:ascii="黑体" w:hAnsi="黑体" w:eastAsia="黑体" w:cs="黑体"/>
          <w:bCs/>
          <w:sz w:val="52"/>
          <w:szCs w:val="52"/>
          <w:lang w:eastAsia="zh-CN"/>
        </w:rPr>
      </w:pPr>
      <w:r>
        <w:rPr>
          <w:rFonts w:hint="eastAsia" w:ascii="黑体" w:hAnsi="黑体" w:eastAsia="黑体" w:cs="黑体"/>
          <w:bCs/>
          <w:sz w:val="52"/>
          <w:szCs w:val="52"/>
          <w:lang w:eastAsia="zh-CN"/>
        </w:rPr>
        <w:t>估算概算审核专项资金</w:t>
      </w:r>
    </w:p>
    <w:p>
      <w:pPr>
        <w:jc w:val="center"/>
        <w:rPr>
          <w:rFonts w:ascii="黑体" w:hAnsi="黑体" w:eastAsia="黑体" w:cs="黑体"/>
          <w:bCs/>
          <w:sz w:val="52"/>
          <w:szCs w:val="52"/>
        </w:rPr>
      </w:pPr>
      <w:r>
        <w:rPr>
          <w:rFonts w:hint="eastAsia" w:ascii="黑体" w:hAnsi="黑体" w:eastAsia="黑体" w:cs="黑体"/>
          <w:bCs/>
          <w:sz w:val="52"/>
          <w:szCs w:val="52"/>
        </w:rPr>
        <w:t>支出绩效自评报告</w:t>
      </w:r>
    </w:p>
    <w:p>
      <w:pPr>
        <w:jc w:val="center"/>
        <w:rPr>
          <w:rFonts w:ascii="黑体" w:hAnsi="黑体" w:eastAsia="黑体"/>
          <w:bCs/>
          <w:sz w:val="52"/>
          <w:szCs w:val="52"/>
        </w:rPr>
      </w:pPr>
      <w:r>
        <w:rPr>
          <w:rFonts w:hint="eastAsia" w:ascii="黑体" w:hAnsi="黑体" w:eastAsia="黑体" w:cs="黑体"/>
          <w:bCs/>
          <w:sz w:val="52"/>
          <w:szCs w:val="52"/>
        </w:rPr>
        <w:t>（</w:t>
      </w:r>
      <w:r>
        <w:rPr>
          <w:rFonts w:hint="default" w:ascii="黑体" w:hAnsi="黑体" w:eastAsia="黑体" w:cs="黑体"/>
          <w:bCs/>
          <w:sz w:val="52"/>
          <w:szCs w:val="52"/>
          <w:lang w:val="en-US"/>
        </w:rPr>
        <w:t>202</w:t>
      </w:r>
      <w:r>
        <w:rPr>
          <w:rFonts w:hint="eastAsia" w:ascii="黑体" w:hAnsi="黑体" w:eastAsia="黑体" w:cs="黑体"/>
          <w:bCs/>
          <w:sz w:val="52"/>
          <w:szCs w:val="52"/>
          <w:lang w:val="en-US" w:eastAsia="zh-CN"/>
        </w:rPr>
        <w:t>1</w:t>
      </w:r>
      <w:r>
        <w:rPr>
          <w:rFonts w:hint="eastAsia" w:ascii="黑体" w:hAnsi="黑体" w:eastAsia="黑体" w:cs="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hint="eastAsia"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2305050</wp:posOffset>
                </wp:positionH>
                <wp:positionV relativeFrom="paragraph">
                  <wp:posOffset>224790</wp:posOffset>
                </wp:positionV>
                <wp:extent cx="2495550" cy="0"/>
                <wp:effectExtent l="0" t="0" r="0" b="0"/>
                <wp:wrapNone/>
                <wp:docPr id="1" name="自选图形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2" o:spid="_x0000_s1026" o:spt="32" type="#_x0000_t32" style="position:absolute;left:0pt;margin-left:181.5pt;margin-top:17.7pt;height:0pt;width:196.5pt;z-index:251659264;mso-width-relative:page;mso-height-relative:page;" filled="f" stroked="t" coordsize="21600,21600" o:gfxdata="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BiPWtjXAAAACQEAAA8AAAAAAAAAAQAgAAAAIgAAAGRycy9kb3ducmV2LnhtbFBLAQIU&#10;ABQAAAAIAIdO4kB88W7O9AEAAOMDAAAOAAAAAAAAAAEAIAAAACYBAABkcnMvZTJvRG9jLnhtbFBL&#10;BQYAAAAABgAGAFkBAACM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lang w:eastAsia="zh-CN"/>
        </w:rPr>
        <w:t>昆明市</w:t>
      </w:r>
      <w:r>
        <w:rPr>
          <w:rFonts w:hint="eastAsia" w:ascii="Times New Roman" w:hAnsi="Times New Roman" w:eastAsia="黑体" w:cs="黑体"/>
          <w:b/>
          <w:bCs/>
          <w:sz w:val="28"/>
          <w:szCs w:val="28"/>
        </w:rPr>
        <w:t>盘龙区住房和城乡建设局</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215265</wp:posOffset>
                </wp:positionV>
                <wp:extent cx="3147060" cy="6350"/>
                <wp:effectExtent l="0" t="0" r="0" b="0"/>
                <wp:wrapNone/>
                <wp:docPr id="2" name="自选图形 3"/>
                <wp:cNvGraphicFramePr/>
                <a:graphic xmlns:a="http://schemas.openxmlformats.org/drawingml/2006/main">
                  <a:graphicData uri="http://schemas.microsoft.com/office/word/2010/wordprocessingShape">
                    <wps:wsp>
                      <wps:cNvCnPr/>
                      <wps:spPr>
                        <a:xfrm flipV="1">
                          <a:off x="0" y="0"/>
                          <a:ext cx="3147060" cy="635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 o:spid="_x0000_s1026" o:spt="32" type="#_x0000_t32" style="position:absolute;left:0pt;flip:y;margin-left:135pt;margin-top:16.95pt;height:0.5pt;width:247.8pt;z-index:251660288;mso-width-relative:page;mso-height-relative:page;" filled="f" stroked="t" coordsize="21600,21600" o:gfxdata="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ATxoR7YAAAACQEAAA8AAAAAAAAAAQAgAAAAIgAAAGRycy9kb3du&#10;cmV2LnhtbFBLAQIUABQAAAAIAIdO4kCZY7g3/wEAAPADAAAOAAAAAAAAAAEAIAAAACcBAABkcnMv&#10;ZTJvRG9jLnhtbFBLBQYAAAAABgAGAFkBAACY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hint="eastAsia" w:ascii="Times New Roman" w:hAnsi="Times New Roman" w:eastAsia="黑体" w:cs="黑体"/>
          <w:b/>
          <w:bCs/>
          <w:sz w:val="28"/>
          <w:szCs w:val="28"/>
          <w:lang w:val="en-US" w:eastAsia="zh-CN"/>
        </w:rPr>
        <w:t xml:space="preserve">  </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3147060" cy="2540"/>
                <wp:effectExtent l="0" t="0" r="0" b="0"/>
                <wp:wrapNone/>
                <wp:docPr id="3" name="自选图形 4"/>
                <wp:cNvGraphicFramePr/>
                <a:graphic xmlns:a="http://schemas.openxmlformats.org/drawingml/2006/main">
                  <a:graphicData uri="http://schemas.microsoft.com/office/word/2010/wordprocessingShape">
                    <wps:wsp>
                      <wps:cNvCnPr/>
                      <wps:spPr>
                        <a:xfrm>
                          <a:off x="0" y="0"/>
                          <a:ext cx="3147060" cy="254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4" o:spid="_x0000_s1026" o:spt="32" type="#_x0000_t32" style="position:absolute;left:0pt;margin-left:135pt;margin-top:14.25pt;height:0.2pt;width:247.8pt;z-index:251661312;mso-width-relative:page;mso-height-relative:page;" filled="f" stroked="t" coordsize="21600,21600" o:gfxdata="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SgPPe2AAAAAkBAAAPAAAAAAAAAAEAIAAAACIAAABkcnMvZG93bnJldi54&#10;bWxQSwECFAAUAAAACACHTuJAJ0llgPoBAADmAwAADgAAAAAAAAABACAAAAAnAQAAZHJzL2Uyb0Rv&#10;Yy54bWxQSwUGAAAAAAYABgBZAQAAkw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hint="eastAsia" w:ascii="Times New Roman" w:hAnsi="Times New Roman" w:eastAsia="黑体" w:cs="黑体"/>
          <w:b/>
          <w:bCs/>
          <w:sz w:val="28"/>
          <w:szCs w:val="28"/>
          <w:lang w:val="en-US" w:eastAsia="zh-CN"/>
        </w:rPr>
        <w:t xml:space="preserve">  </w:t>
      </w:r>
      <w:r>
        <w:rPr>
          <w:rFonts w:hint="eastAsia" w:ascii="Times New Roman" w:hAnsi="Times New Roman" w:eastAsia="黑体" w:cs="黑体"/>
          <w:b/>
          <w:bCs/>
          <w:sz w:val="28"/>
          <w:szCs w:val="28"/>
          <w:lang w:eastAsia="zh-CN"/>
        </w:rPr>
        <w:t>昆明市</w:t>
      </w:r>
      <w:r>
        <w:rPr>
          <w:rFonts w:hint="eastAsia" w:ascii="Times New Roman" w:hAnsi="Times New Roman" w:eastAsia="黑体" w:cs="黑体"/>
          <w:b/>
          <w:bCs/>
          <w:sz w:val="28"/>
          <w:szCs w:val="28"/>
        </w:rPr>
        <w:t>盘龙区住房和城乡建设局</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218440</wp:posOffset>
                </wp:positionV>
                <wp:extent cx="3213735" cy="10160"/>
                <wp:effectExtent l="0" t="4445" r="5715" b="13970"/>
                <wp:wrapNone/>
                <wp:docPr id="4" name="自选图形 5"/>
                <wp:cNvGraphicFramePr/>
                <a:graphic xmlns:a="http://schemas.openxmlformats.org/drawingml/2006/main">
                  <a:graphicData uri="http://schemas.microsoft.com/office/word/2010/wordprocessingShape">
                    <wps:wsp>
                      <wps:cNvCnPr/>
                      <wps:spPr>
                        <a:xfrm flipV="1">
                          <a:off x="0" y="0"/>
                          <a:ext cx="3213735" cy="1016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5" o:spid="_x0000_s1026" o:spt="32" type="#_x0000_t32" style="position:absolute;left:0pt;flip:y;margin-left:135pt;margin-top:17.2pt;height:0.8pt;width:253.05pt;z-index:251662336;mso-width-relative:page;mso-height-relative:page;" filled="f" stroked="t" coordsize="21600,21600" o:gfxdata="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PWklDXAAAACQEAAA8AAAAAAAAAAQAgAAAAIgAAAGRycy9kb3du&#10;cmV2LnhtbFBLAQIUABQAAAAIAIdO4kCWj3caAAIAAPEDAAAOAAAAAAAAAAEAIAAAACYBAABkcnMv&#10;ZTJvRG9jLnhtbFBLBQYAAAAABgAGAFkBAACY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hint="eastAsia" w:ascii="Times New Roman" w:hAnsi="Times New Roman" w:eastAsia="黑体" w:cs="黑体"/>
          <w:b/>
          <w:bCs/>
          <w:sz w:val="28"/>
          <w:szCs w:val="28"/>
          <w:lang w:val="en-US" w:eastAsia="zh-CN"/>
        </w:rPr>
        <w:t xml:space="preserve">  </w:t>
      </w:r>
      <w:r>
        <w:rPr>
          <w:rFonts w:hint="eastAsia" w:ascii="Times New Roman" w:hAnsi="Times New Roman" w:eastAsia="黑体"/>
          <w:b/>
          <w:bCs/>
          <w:sz w:val="28"/>
          <w:szCs w:val="28"/>
        </w:rPr>
        <w:t xml:space="preserve">估算概算审核专项资金         </w:t>
      </w:r>
    </w:p>
    <w:p>
      <w:pPr>
        <w:adjustRightInd w:val="0"/>
        <w:snapToGrid w:val="0"/>
        <w:spacing w:line="360" w:lineRule="auto"/>
        <w:ind w:left="1260" w:leftChars="600"/>
        <w:rPr>
          <w:rFonts w:hint="default" w:ascii="Times New Roman" w:hAnsi="Times New Roman" w:eastAsia="黑体"/>
          <w:b/>
          <w:bCs/>
          <w:sz w:val="28"/>
          <w:szCs w:val="28"/>
          <w:lang w:val="en-US" w:eastAsia="zh-CN"/>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1943100</wp:posOffset>
                </wp:positionH>
                <wp:positionV relativeFrom="paragraph">
                  <wp:posOffset>215900</wp:posOffset>
                </wp:positionV>
                <wp:extent cx="2975610" cy="12700"/>
                <wp:effectExtent l="0" t="4445" r="15240" b="11430"/>
                <wp:wrapNone/>
                <wp:docPr id="5" name="自选图形 6"/>
                <wp:cNvGraphicFramePr/>
                <a:graphic xmlns:a="http://schemas.openxmlformats.org/drawingml/2006/main">
                  <a:graphicData uri="http://schemas.microsoft.com/office/word/2010/wordprocessingShape">
                    <wps:wsp>
                      <wps:cNvCnPr/>
                      <wps:spPr>
                        <a:xfrm flipV="1">
                          <a:off x="0" y="0"/>
                          <a:ext cx="2975610" cy="1270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6" o:spid="_x0000_s1026" o:spt="32" type="#_x0000_t32" style="position:absolute;left:0pt;flip:y;margin-left:153pt;margin-top:17pt;height:1pt;width:234.3pt;z-index:251663360;mso-width-relative:page;mso-height-relative:page;" filled="f" stroked="t" coordsize="21600,21600" o:gfxdata="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P8AngvUAAAACQEAAA8AAAAAAAAAAQAgAAAAIgAAAGRycy9kb3ducmV2&#10;LnhtbFBLAQIUABQAAAAIAIdO4kC/G+wlAAIAAPEDAAAOAAAAAAAAAAEAIAAAACM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b/>
          <w:bCs/>
          <w:sz w:val="28"/>
          <w:szCs w:val="28"/>
        </w:rPr>
        <w:t xml:space="preserve"> </w:t>
      </w:r>
      <w:r>
        <w:rPr>
          <w:rFonts w:hint="eastAsia" w:ascii="Times New Roman" w:hAnsi="Times New Roman" w:eastAsia="黑体"/>
          <w:b/>
          <w:bCs/>
          <w:sz w:val="28"/>
          <w:szCs w:val="28"/>
          <w:lang w:val="en-US" w:eastAsia="zh-CN"/>
        </w:rPr>
        <w:t xml:space="preserve">   2022年4月</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22</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4</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widowControl/>
        <w:jc w:val="left"/>
        <w:rPr>
          <w:rFonts w:hint="eastAsia" w:ascii="Times New Roman" w:hAnsi="Times New Roman" w:eastAsia="仿宋_GB2312"/>
          <w:b/>
          <w:bCs/>
          <w:sz w:val="28"/>
          <w:szCs w:val="28"/>
          <w:lang w:val="en-US" w:eastAsia="zh-CN"/>
        </w:rPr>
        <w:sectPr>
          <w:pgSz w:w="11906" w:h="16838"/>
          <w:pgMar w:top="1440" w:right="1800" w:bottom="1440" w:left="1800" w:header="851" w:footer="992" w:gutter="0"/>
          <w:cols w:space="425" w:num="1"/>
          <w:titlePg/>
          <w:docGrid w:type="lines" w:linePitch="312" w:charSpace="0"/>
        </w:sectPr>
      </w:pPr>
    </w:p>
    <w:p>
      <w:pPr>
        <w:pStyle w:val="6"/>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3"/>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531"/>
        <w:gridCol w:w="1905"/>
        <w:gridCol w:w="14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620" w:type="dxa"/>
            <w:vAlign w:val="center"/>
          </w:tcPr>
          <w:p>
            <w:pPr>
              <w:pStyle w:val="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531" w:type="dxa"/>
            <w:vAlign w:val="center"/>
          </w:tcPr>
          <w:p>
            <w:pPr>
              <w:pStyle w:val="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1905" w:type="dxa"/>
            <w:vAlign w:val="center"/>
          </w:tcPr>
          <w:p>
            <w:pPr>
              <w:pStyle w:val="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426" w:type="dxa"/>
            <w:vAlign w:val="center"/>
          </w:tcPr>
          <w:p>
            <w:pPr>
              <w:pStyle w:val="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620" w:type="dxa"/>
            <w:vAlign w:val="center"/>
          </w:tcPr>
          <w:p>
            <w:pPr>
              <w:pStyle w:val="6"/>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组长</w:t>
            </w:r>
          </w:p>
        </w:tc>
        <w:tc>
          <w:tcPr>
            <w:tcW w:w="1620" w:type="dxa"/>
            <w:vAlign w:val="center"/>
          </w:tcPr>
          <w:p>
            <w:pPr>
              <w:pStyle w:val="6"/>
              <w:widowControl w:val="0"/>
              <w:spacing w:after="0" w:line="240" w:lineRule="auto"/>
              <w:jc w:val="center"/>
              <w:rPr>
                <w:rFonts w:hint="default"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en-US" w:eastAsia="zh-CN"/>
              </w:rPr>
              <w:t>李玮恬</w:t>
            </w:r>
          </w:p>
        </w:tc>
        <w:tc>
          <w:tcPr>
            <w:tcW w:w="1531" w:type="dxa"/>
            <w:vAlign w:val="center"/>
          </w:tcPr>
          <w:p>
            <w:pPr>
              <w:pStyle w:val="6"/>
              <w:widowControl w:val="0"/>
              <w:spacing w:after="0" w:line="240" w:lineRule="auto"/>
              <w:jc w:val="center"/>
              <w:rPr>
                <w:rFonts w:hint="eastAsia" w:ascii="Times New Roman" w:hAnsi="Times New Roman" w:eastAsia="黑体" w:cs="黑体"/>
                <w:kern w:val="2"/>
                <w:sz w:val="24"/>
                <w:szCs w:val="24"/>
                <w:lang w:val="zh-TW" w:eastAsia="zh-CN"/>
              </w:rPr>
            </w:pPr>
          </w:p>
        </w:tc>
        <w:tc>
          <w:tcPr>
            <w:tcW w:w="1905" w:type="dxa"/>
            <w:vAlign w:val="center"/>
          </w:tcPr>
          <w:p>
            <w:pPr>
              <w:pStyle w:val="6"/>
              <w:widowControl w:val="0"/>
              <w:spacing w:after="0" w:line="24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盘龙区住建局</w:t>
            </w:r>
          </w:p>
        </w:tc>
        <w:tc>
          <w:tcPr>
            <w:tcW w:w="1426" w:type="dxa"/>
            <w:vAlign w:val="top"/>
          </w:tcPr>
          <w:p>
            <w:pPr>
              <w:pStyle w:val="6"/>
              <w:widowControl w:val="0"/>
              <w:spacing w:after="0" w:line="24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620" w:type="dxa"/>
            <w:vAlign w:val="center"/>
          </w:tcPr>
          <w:p>
            <w:pPr>
              <w:pStyle w:val="6"/>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成员</w:t>
            </w:r>
          </w:p>
        </w:tc>
        <w:tc>
          <w:tcPr>
            <w:tcW w:w="1620"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en-US" w:eastAsia="zh-CN"/>
              </w:rPr>
              <w:t>韩天润</w:t>
            </w:r>
          </w:p>
        </w:tc>
        <w:tc>
          <w:tcPr>
            <w:tcW w:w="1531" w:type="dxa"/>
            <w:vAlign w:val="center"/>
          </w:tcPr>
          <w:p>
            <w:pPr>
              <w:pStyle w:val="6"/>
              <w:widowControl w:val="0"/>
              <w:spacing w:after="0" w:line="360" w:lineRule="auto"/>
              <w:jc w:val="center"/>
              <w:rPr>
                <w:rFonts w:ascii="Times New Roman" w:hAnsi="Times New Roman" w:eastAsia="黑体" w:cs="黑体"/>
                <w:kern w:val="2"/>
                <w:sz w:val="24"/>
                <w:szCs w:val="24"/>
                <w:lang w:val="zh-TW" w:eastAsia="zh-TW"/>
              </w:rPr>
            </w:pPr>
          </w:p>
        </w:tc>
        <w:tc>
          <w:tcPr>
            <w:tcW w:w="1905" w:type="dxa"/>
            <w:vAlign w:val="center"/>
          </w:tcPr>
          <w:p>
            <w:pPr>
              <w:pStyle w:val="6"/>
              <w:widowControl w:val="0"/>
              <w:spacing w:after="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盘龙区住建局</w:t>
            </w:r>
          </w:p>
        </w:tc>
        <w:tc>
          <w:tcPr>
            <w:tcW w:w="1426" w:type="dxa"/>
            <w:vAlign w:val="top"/>
          </w:tcPr>
          <w:p>
            <w:pPr>
              <w:pStyle w:val="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620"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rPr>
            </w:pPr>
          </w:p>
        </w:tc>
        <w:tc>
          <w:tcPr>
            <w:tcW w:w="1620"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eastAsia="zh-CN"/>
              </w:rPr>
            </w:pPr>
          </w:p>
        </w:tc>
        <w:tc>
          <w:tcPr>
            <w:tcW w:w="1531" w:type="dxa"/>
            <w:vAlign w:val="center"/>
          </w:tcPr>
          <w:p>
            <w:pPr>
              <w:pStyle w:val="6"/>
              <w:widowControl w:val="0"/>
              <w:spacing w:after="0" w:line="360" w:lineRule="auto"/>
              <w:jc w:val="center"/>
              <w:rPr>
                <w:rFonts w:ascii="Times New Roman" w:hAnsi="Times New Roman" w:eastAsia="黑体" w:cs="黑体"/>
                <w:kern w:val="2"/>
                <w:sz w:val="24"/>
                <w:szCs w:val="24"/>
                <w:lang w:val="zh-TW" w:eastAsia="zh-TW"/>
              </w:rPr>
            </w:pPr>
          </w:p>
        </w:tc>
        <w:tc>
          <w:tcPr>
            <w:tcW w:w="1905"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eastAsia="zh-CN"/>
              </w:rPr>
            </w:pPr>
          </w:p>
        </w:tc>
        <w:tc>
          <w:tcPr>
            <w:tcW w:w="1426" w:type="dxa"/>
            <w:vAlign w:val="top"/>
          </w:tcPr>
          <w:p>
            <w:pPr>
              <w:pStyle w:val="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rPr>
            </w:pPr>
          </w:p>
        </w:tc>
        <w:tc>
          <w:tcPr>
            <w:tcW w:w="1620"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eastAsia="zh-CN"/>
              </w:rPr>
            </w:pPr>
          </w:p>
        </w:tc>
        <w:tc>
          <w:tcPr>
            <w:tcW w:w="1531" w:type="dxa"/>
            <w:vAlign w:val="center"/>
          </w:tcPr>
          <w:p>
            <w:pPr>
              <w:pStyle w:val="6"/>
              <w:widowControl w:val="0"/>
              <w:spacing w:after="0" w:line="360" w:lineRule="auto"/>
              <w:jc w:val="center"/>
              <w:rPr>
                <w:rFonts w:ascii="Times New Roman" w:hAnsi="Times New Roman" w:eastAsia="黑体" w:cs="黑体"/>
                <w:kern w:val="2"/>
                <w:sz w:val="24"/>
                <w:szCs w:val="24"/>
                <w:lang w:val="zh-TW" w:eastAsia="zh-TW"/>
              </w:rPr>
            </w:pPr>
          </w:p>
        </w:tc>
        <w:tc>
          <w:tcPr>
            <w:tcW w:w="1905"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eastAsia="zh-CN"/>
              </w:rPr>
            </w:pPr>
          </w:p>
        </w:tc>
        <w:tc>
          <w:tcPr>
            <w:tcW w:w="1426" w:type="dxa"/>
            <w:vAlign w:val="top"/>
          </w:tcPr>
          <w:p>
            <w:pPr>
              <w:pStyle w:val="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rPr>
            </w:pPr>
          </w:p>
        </w:tc>
        <w:tc>
          <w:tcPr>
            <w:tcW w:w="1620"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eastAsia="zh-CN"/>
              </w:rPr>
            </w:pPr>
          </w:p>
        </w:tc>
        <w:tc>
          <w:tcPr>
            <w:tcW w:w="1531" w:type="dxa"/>
            <w:vAlign w:val="center"/>
          </w:tcPr>
          <w:p>
            <w:pPr>
              <w:pStyle w:val="6"/>
              <w:widowControl w:val="0"/>
              <w:spacing w:after="0" w:line="360" w:lineRule="auto"/>
              <w:jc w:val="center"/>
              <w:rPr>
                <w:rFonts w:ascii="Times New Roman" w:hAnsi="Times New Roman" w:eastAsia="黑体" w:cs="黑体"/>
                <w:kern w:val="2"/>
                <w:sz w:val="24"/>
                <w:szCs w:val="24"/>
                <w:lang w:val="zh-TW" w:eastAsia="zh-TW"/>
              </w:rPr>
            </w:pPr>
          </w:p>
        </w:tc>
        <w:tc>
          <w:tcPr>
            <w:tcW w:w="1905"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eastAsia="zh-CN"/>
              </w:rPr>
            </w:pPr>
          </w:p>
        </w:tc>
        <w:tc>
          <w:tcPr>
            <w:tcW w:w="1426" w:type="dxa"/>
            <w:vAlign w:val="top"/>
          </w:tcPr>
          <w:p>
            <w:pPr>
              <w:pStyle w:val="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rPr>
            </w:pPr>
          </w:p>
        </w:tc>
        <w:tc>
          <w:tcPr>
            <w:tcW w:w="1620"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eastAsia="zh-CN"/>
              </w:rPr>
            </w:pPr>
          </w:p>
        </w:tc>
        <w:tc>
          <w:tcPr>
            <w:tcW w:w="1531" w:type="dxa"/>
            <w:vAlign w:val="center"/>
          </w:tcPr>
          <w:p>
            <w:pPr>
              <w:pStyle w:val="6"/>
              <w:widowControl w:val="0"/>
              <w:spacing w:after="0" w:line="360" w:lineRule="auto"/>
              <w:jc w:val="center"/>
              <w:rPr>
                <w:rFonts w:ascii="Times New Roman" w:hAnsi="Times New Roman" w:eastAsia="黑体" w:cs="黑体"/>
                <w:kern w:val="2"/>
                <w:sz w:val="24"/>
                <w:szCs w:val="24"/>
                <w:lang w:val="zh-TW" w:eastAsia="zh-TW"/>
              </w:rPr>
            </w:pPr>
          </w:p>
        </w:tc>
        <w:tc>
          <w:tcPr>
            <w:tcW w:w="1905"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eastAsia="zh-CN"/>
              </w:rPr>
            </w:pPr>
          </w:p>
        </w:tc>
        <w:tc>
          <w:tcPr>
            <w:tcW w:w="1426" w:type="dxa"/>
            <w:vAlign w:val="top"/>
          </w:tcPr>
          <w:p>
            <w:pPr>
              <w:pStyle w:val="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rPr>
            </w:pPr>
          </w:p>
        </w:tc>
        <w:tc>
          <w:tcPr>
            <w:tcW w:w="1620"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eastAsia="zh-CN"/>
              </w:rPr>
            </w:pPr>
          </w:p>
        </w:tc>
        <w:tc>
          <w:tcPr>
            <w:tcW w:w="1531" w:type="dxa"/>
            <w:vAlign w:val="center"/>
          </w:tcPr>
          <w:p>
            <w:pPr>
              <w:pStyle w:val="6"/>
              <w:widowControl w:val="0"/>
              <w:spacing w:after="0" w:line="360" w:lineRule="auto"/>
              <w:jc w:val="center"/>
              <w:rPr>
                <w:rFonts w:ascii="Times New Roman" w:hAnsi="Times New Roman" w:eastAsia="黑体" w:cs="黑体"/>
                <w:kern w:val="2"/>
                <w:sz w:val="24"/>
                <w:szCs w:val="24"/>
                <w:lang w:val="zh-TW" w:eastAsia="zh-TW"/>
              </w:rPr>
            </w:pPr>
          </w:p>
        </w:tc>
        <w:tc>
          <w:tcPr>
            <w:tcW w:w="1905"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eastAsia="zh-CN"/>
              </w:rPr>
            </w:pPr>
          </w:p>
        </w:tc>
        <w:tc>
          <w:tcPr>
            <w:tcW w:w="1426" w:type="dxa"/>
            <w:vAlign w:val="top"/>
          </w:tcPr>
          <w:p>
            <w:pPr>
              <w:pStyle w:val="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6"/>
              <w:widowControl w:val="0"/>
              <w:spacing w:after="0" w:line="360" w:lineRule="auto"/>
              <w:jc w:val="center"/>
              <w:rPr>
                <w:rFonts w:ascii="Times New Roman" w:hAnsi="Times New Roman" w:eastAsia="黑体" w:cs="黑体"/>
                <w:kern w:val="2"/>
                <w:sz w:val="24"/>
                <w:szCs w:val="24"/>
                <w:lang w:val="zh-TW"/>
              </w:rPr>
            </w:pPr>
          </w:p>
        </w:tc>
        <w:tc>
          <w:tcPr>
            <w:tcW w:w="1620"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eastAsia="zh-CN"/>
              </w:rPr>
            </w:pPr>
          </w:p>
        </w:tc>
        <w:tc>
          <w:tcPr>
            <w:tcW w:w="1531" w:type="dxa"/>
            <w:vAlign w:val="center"/>
          </w:tcPr>
          <w:p>
            <w:pPr>
              <w:pStyle w:val="6"/>
              <w:widowControl w:val="0"/>
              <w:spacing w:after="0" w:line="360" w:lineRule="auto"/>
              <w:jc w:val="center"/>
              <w:rPr>
                <w:rFonts w:ascii="Times New Roman" w:hAnsi="Times New Roman" w:eastAsia="黑体" w:cs="黑体"/>
                <w:kern w:val="2"/>
                <w:sz w:val="24"/>
                <w:szCs w:val="24"/>
                <w:lang w:val="zh-TW" w:eastAsia="zh-TW"/>
              </w:rPr>
            </w:pPr>
          </w:p>
        </w:tc>
        <w:tc>
          <w:tcPr>
            <w:tcW w:w="1905" w:type="dxa"/>
            <w:vAlign w:val="center"/>
          </w:tcPr>
          <w:p>
            <w:pPr>
              <w:pStyle w:val="6"/>
              <w:widowControl w:val="0"/>
              <w:spacing w:after="0" w:line="360" w:lineRule="auto"/>
              <w:jc w:val="center"/>
              <w:rPr>
                <w:rFonts w:hint="eastAsia" w:ascii="Times New Roman" w:hAnsi="Times New Roman" w:eastAsia="黑体" w:cs="黑体"/>
                <w:kern w:val="2"/>
                <w:sz w:val="24"/>
                <w:szCs w:val="24"/>
                <w:lang w:val="zh-TW" w:eastAsia="zh-CN"/>
              </w:rPr>
            </w:pPr>
          </w:p>
        </w:tc>
        <w:tc>
          <w:tcPr>
            <w:tcW w:w="1426" w:type="dxa"/>
            <w:vAlign w:val="top"/>
          </w:tcPr>
          <w:p>
            <w:pPr>
              <w:pStyle w:val="6"/>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vAlign w:val="top"/>
          </w:tcPr>
          <w:p>
            <w:pPr>
              <w:pStyle w:val="6"/>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6"/>
              <w:widowControl w:val="0"/>
              <w:spacing w:after="0" w:line="360" w:lineRule="auto"/>
              <w:jc w:val="both"/>
              <w:rPr>
                <w:rFonts w:ascii="Times New Roman" w:hAnsi="Times New Roman" w:eastAsia="黑体" w:cs="黑体"/>
                <w:kern w:val="2"/>
                <w:sz w:val="24"/>
                <w:szCs w:val="24"/>
                <w:lang w:val="zh-TW"/>
              </w:rPr>
            </w:pPr>
          </w:p>
          <w:p>
            <w:pPr>
              <w:pStyle w:val="6"/>
              <w:widowControl w:val="0"/>
              <w:spacing w:after="0" w:line="360" w:lineRule="auto"/>
              <w:jc w:val="both"/>
              <w:rPr>
                <w:rFonts w:ascii="Times New Roman" w:hAnsi="Times New Roman" w:eastAsia="黑体" w:cs="黑体"/>
                <w:kern w:val="2"/>
                <w:sz w:val="24"/>
                <w:szCs w:val="24"/>
                <w:lang w:val="zh-TW"/>
              </w:rPr>
            </w:pPr>
          </w:p>
          <w:p>
            <w:pPr>
              <w:pStyle w:val="6"/>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 xml:space="preserve">年 </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 xml:space="preserve"> 月  </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vAlign w:val="top"/>
          </w:tcPr>
          <w:p>
            <w:pPr>
              <w:pStyle w:val="6"/>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6"/>
              <w:widowControl w:val="0"/>
              <w:spacing w:after="0" w:line="360" w:lineRule="auto"/>
              <w:jc w:val="both"/>
              <w:rPr>
                <w:rFonts w:ascii="Times New Roman" w:hAnsi="Times New Roman" w:eastAsia="黑体" w:cs="黑体"/>
                <w:kern w:val="2"/>
                <w:sz w:val="24"/>
                <w:szCs w:val="24"/>
                <w:lang w:val="zh-TW"/>
              </w:rPr>
            </w:pPr>
          </w:p>
          <w:p>
            <w:pPr>
              <w:pStyle w:val="6"/>
              <w:widowControl w:val="0"/>
              <w:spacing w:after="0" w:line="360" w:lineRule="auto"/>
              <w:jc w:val="both"/>
              <w:rPr>
                <w:rFonts w:ascii="Times New Roman" w:hAnsi="Times New Roman" w:eastAsia="黑体" w:cs="黑体"/>
                <w:kern w:val="2"/>
                <w:sz w:val="24"/>
                <w:szCs w:val="24"/>
                <w:lang w:val="zh-TW"/>
              </w:rPr>
            </w:pPr>
          </w:p>
          <w:p>
            <w:pPr>
              <w:pStyle w:val="6"/>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 xml:space="preserve">年 </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 xml:space="preserve"> 月 </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 xml:space="preserve"> 日</w:t>
            </w:r>
          </w:p>
        </w:tc>
      </w:tr>
    </w:tbl>
    <w:p>
      <w:pPr>
        <w:pStyle w:val="6"/>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6"/>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bookmarkStart w:id="0" w:name="_GoBack"/>
      <w:bookmarkEnd w:id="0"/>
    </w:p>
    <w:p>
      <w:pPr>
        <w:pStyle w:val="7"/>
        <w:jc w:val="center"/>
        <w:rPr>
          <w:rFonts w:ascii="Times New Roman" w:hAnsi="Times New Roman" w:cs="Times New Roman"/>
          <w:color w:val="auto"/>
          <w:sz w:val="36"/>
          <w:szCs w:val="36"/>
        </w:rPr>
      </w:pPr>
      <w:r>
        <w:rPr>
          <w:rFonts w:hint="eastAsia" w:ascii="Times New Roman" w:hAnsi="Times New Roman" w:cs="宋体"/>
          <w:color w:val="auto"/>
          <w:sz w:val="36"/>
          <w:szCs w:val="36"/>
          <w:lang w:val="zh-CN"/>
        </w:rPr>
        <w:t>目录</w:t>
      </w:r>
    </w:p>
    <w:p>
      <w:pPr>
        <w:spacing w:line="360" w:lineRule="auto"/>
        <w:ind w:firstLine="480" w:firstLineChars="200"/>
        <w:jc w:val="left"/>
        <w:rPr>
          <w:rFonts w:ascii="黑体" w:hAnsi="黑体" w:eastAsia="黑体"/>
          <w:sz w:val="24"/>
          <w:szCs w:val="40"/>
        </w:rPr>
      </w:pPr>
      <w:r>
        <w:rPr>
          <w:rFonts w:hint="eastAsia" w:ascii="黑体" w:hAnsi="黑体" w:eastAsia="黑体"/>
          <w:sz w:val="24"/>
          <w:szCs w:val="40"/>
        </w:rPr>
        <w:t>摘要</w:t>
      </w:r>
      <w:r>
        <w:rPr>
          <w:rFonts w:hint="eastAsia" w:ascii="黑体" w:hAnsi="黑体" w:eastAsia="黑体"/>
          <w:sz w:val="24"/>
          <w:szCs w:val="40"/>
        </w:rPr>
        <w:tab/>
      </w:r>
      <w:r>
        <w:rPr>
          <w:rFonts w:hint="eastAsia" w:ascii="黑体" w:hAnsi="黑体" w:eastAsia="黑体"/>
          <w:sz w:val="24"/>
          <w:szCs w:val="40"/>
        </w:rPr>
        <w:t xml:space="preserve"> </w:t>
      </w:r>
    </w:p>
    <w:p>
      <w:pPr>
        <w:spacing w:line="360" w:lineRule="auto"/>
        <w:ind w:firstLine="480" w:firstLineChars="200"/>
        <w:jc w:val="left"/>
        <w:rPr>
          <w:rFonts w:ascii="黑体" w:hAnsi="黑体" w:eastAsia="黑体"/>
          <w:sz w:val="24"/>
          <w:szCs w:val="40"/>
        </w:rPr>
      </w:pPr>
      <w:r>
        <w:rPr>
          <w:rFonts w:hint="eastAsia" w:ascii="黑体" w:hAnsi="黑体" w:eastAsia="黑体"/>
          <w:sz w:val="24"/>
          <w:szCs w:val="40"/>
        </w:rPr>
        <w:t>一、 项目基本情况</w:t>
      </w:r>
      <w:r>
        <w:rPr>
          <w:rFonts w:hint="eastAsia" w:ascii="黑体" w:hAnsi="黑体" w:eastAsia="黑体"/>
          <w:sz w:val="24"/>
          <w:szCs w:val="40"/>
        </w:rPr>
        <w:tab/>
      </w:r>
      <w:r>
        <w:rPr>
          <w:rFonts w:hint="eastAsia" w:ascii="黑体" w:hAnsi="黑体" w:eastAsia="黑体"/>
          <w:sz w:val="24"/>
          <w:szCs w:val="40"/>
        </w:rPr>
        <w:t xml:space="preserve"> </w:t>
      </w:r>
    </w:p>
    <w:p>
      <w:pPr>
        <w:spacing w:line="360" w:lineRule="auto"/>
        <w:ind w:firstLine="720" w:firstLineChars="300"/>
        <w:jc w:val="left"/>
        <w:rPr>
          <w:rFonts w:hint="eastAsia" w:ascii="黑体" w:hAnsi="黑体" w:eastAsia="黑体"/>
          <w:sz w:val="24"/>
          <w:szCs w:val="40"/>
          <w:lang w:val="en-US" w:eastAsia="zh-CN"/>
        </w:rPr>
      </w:pPr>
      <w:r>
        <w:rPr>
          <w:rFonts w:hint="eastAsia" w:ascii="黑体" w:hAnsi="黑体" w:eastAsia="黑体"/>
          <w:sz w:val="24"/>
          <w:szCs w:val="40"/>
        </w:rPr>
        <w:t>（一）</w:t>
      </w:r>
      <w:r>
        <w:rPr>
          <w:rFonts w:hint="eastAsia" w:ascii="黑体" w:hAnsi="黑体" w:eastAsia="黑体"/>
          <w:sz w:val="24"/>
          <w:szCs w:val="40"/>
          <w:lang w:eastAsia="zh-CN"/>
        </w:rPr>
        <w:t>项目概况</w:t>
      </w:r>
    </w:p>
    <w:p>
      <w:pPr>
        <w:numPr>
          <w:ilvl w:val="0"/>
          <w:numId w:val="1"/>
        </w:numPr>
        <w:spacing w:line="360" w:lineRule="auto"/>
        <w:ind w:left="1685" w:leftChars="0" w:hanging="425" w:firstLineChars="0"/>
        <w:jc w:val="left"/>
        <w:rPr>
          <w:rFonts w:ascii="黑体" w:hAnsi="黑体" w:eastAsia="黑体"/>
          <w:sz w:val="24"/>
          <w:szCs w:val="40"/>
        </w:rPr>
      </w:pPr>
      <w:r>
        <w:rPr>
          <w:rFonts w:hint="eastAsia" w:ascii="黑体" w:hAnsi="黑体" w:eastAsia="黑体"/>
          <w:sz w:val="24"/>
          <w:szCs w:val="40"/>
        </w:rPr>
        <w:t>项目立项背景</w:t>
      </w:r>
      <w:r>
        <w:rPr>
          <w:rFonts w:hint="eastAsia" w:ascii="黑体" w:hAnsi="黑体" w:eastAsia="黑体"/>
          <w:sz w:val="24"/>
          <w:szCs w:val="40"/>
        </w:rPr>
        <w:tab/>
      </w:r>
      <w:r>
        <w:rPr>
          <w:rFonts w:hint="eastAsia" w:ascii="黑体" w:hAnsi="黑体" w:eastAsia="黑体"/>
          <w:sz w:val="24"/>
          <w:szCs w:val="40"/>
        </w:rPr>
        <w:t xml:space="preserve"> </w:t>
      </w:r>
    </w:p>
    <w:p>
      <w:pPr>
        <w:numPr>
          <w:ilvl w:val="0"/>
          <w:numId w:val="1"/>
        </w:numPr>
        <w:spacing w:line="360" w:lineRule="auto"/>
        <w:ind w:left="1685" w:leftChars="0" w:hanging="425" w:firstLineChars="0"/>
        <w:jc w:val="left"/>
        <w:rPr>
          <w:rFonts w:ascii="黑体" w:hAnsi="黑体" w:eastAsia="黑体"/>
          <w:sz w:val="24"/>
          <w:szCs w:val="40"/>
        </w:rPr>
      </w:pPr>
      <w:r>
        <w:rPr>
          <w:rFonts w:hint="eastAsia" w:ascii="黑体" w:hAnsi="黑体" w:eastAsia="黑体"/>
          <w:sz w:val="24"/>
          <w:szCs w:val="40"/>
        </w:rPr>
        <w:t>项目实施</w:t>
      </w:r>
      <w:r>
        <w:rPr>
          <w:rFonts w:hint="eastAsia" w:ascii="黑体" w:hAnsi="黑体" w:eastAsia="黑体"/>
          <w:sz w:val="24"/>
          <w:szCs w:val="40"/>
          <w:lang w:eastAsia="zh-CN"/>
        </w:rPr>
        <w:t>情况</w:t>
      </w:r>
      <w:r>
        <w:rPr>
          <w:rFonts w:hint="eastAsia" w:ascii="黑体" w:hAnsi="黑体" w:eastAsia="黑体"/>
          <w:sz w:val="24"/>
          <w:szCs w:val="40"/>
        </w:rPr>
        <w:tab/>
      </w:r>
      <w:r>
        <w:rPr>
          <w:rFonts w:hint="eastAsia" w:ascii="黑体" w:hAnsi="黑体" w:eastAsia="黑体"/>
          <w:sz w:val="24"/>
          <w:szCs w:val="40"/>
        </w:rPr>
        <w:t xml:space="preserve"> </w:t>
      </w:r>
    </w:p>
    <w:p>
      <w:pPr>
        <w:numPr>
          <w:ilvl w:val="0"/>
          <w:numId w:val="1"/>
        </w:numPr>
        <w:spacing w:line="360" w:lineRule="auto"/>
        <w:ind w:left="1685" w:leftChars="0" w:hanging="425" w:firstLineChars="0"/>
        <w:jc w:val="left"/>
        <w:rPr>
          <w:rFonts w:ascii="黑体" w:hAnsi="黑体" w:eastAsia="黑体"/>
          <w:sz w:val="24"/>
          <w:szCs w:val="40"/>
        </w:rPr>
      </w:pPr>
      <w:r>
        <w:rPr>
          <w:rFonts w:hint="eastAsia" w:ascii="黑体" w:hAnsi="黑体" w:eastAsia="黑体"/>
          <w:sz w:val="24"/>
          <w:szCs w:val="40"/>
          <w:lang w:eastAsia="zh-CN"/>
        </w:rPr>
        <w:t>资金来源及使用情况</w:t>
      </w:r>
      <w:r>
        <w:rPr>
          <w:rFonts w:hint="eastAsia" w:ascii="黑体" w:hAnsi="黑体" w:eastAsia="黑体"/>
          <w:sz w:val="24"/>
          <w:szCs w:val="40"/>
        </w:rPr>
        <w:tab/>
      </w:r>
      <w:r>
        <w:rPr>
          <w:rFonts w:hint="eastAsia" w:ascii="黑体" w:hAnsi="黑体" w:eastAsia="黑体"/>
          <w:sz w:val="24"/>
          <w:szCs w:val="40"/>
        </w:rPr>
        <w:t xml:space="preserve"> </w:t>
      </w:r>
      <w:r>
        <w:rPr>
          <w:rFonts w:hint="eastAsia" w:ascii="黑体" w:hAnsi="黑体" w:eastAsia="黑体"/>
          <w:sz w:val="24"/>
          <w:szCs w:val="40"/>
        </w:rPr>
        <w:tab/>
      </w:r>
      <w:r>
        <w:rPr>
          <w:rFonts w:hint="eastAsia" w:ascii="黑体" w:hAnsi="黑体" w:eastAsia="黑体"/>
          <w:sz w:val="24"/>
          <w:szCs w:val="40"/>
        </w:rPr>
        <w:t xml:space="preserve"> </w:t>
      </w:r>
    </w:p>
    <w:p>
      <w:pPr>
        <w:numPr>
          <w:ilvl w:val="0"/>
          <w:numId w:val="2"/>
        </w:numPr>
        <w:spacing w:line="360" w:lineRule="auto"/>
        <w:ind w:firstLine="720" w:firstLineChars="300"/>
        <w:jc w:val="left"/>
        <w:rPr>
          <w:rFonts w:hint="eastAsia" w:ascii="黑体" w:hAnsi="黑体" w:eastAsia="黑体"/>
          <w:sz w:val="24"/>
          <w:szCs w:val="40"/>
        </w:rPr>
      </w:pPr>
      <w:r>
        <w:rPr>
          <w:rFonts w:hint="eastAsia" w:ascii="黑体" w:hAnsi="黑体" w:eastAsia="黑体"/>
          <w:sz w:val="24"/>
          <w:szCs w:val="40"/>
        </w:rPr>
        <w:t xml:space="preserve">项目绩效目标 </w:t>
      </w:r>
    </w:p>
    <w:p>
      <w:pPr>
        <w:numPr>
          <w:ilvl w:val="0"/>
          <w:numId w:val="3"/>
        </w:numPr>
        <w:spacing w:line="360" w:lineRule="auto"/>
        <w:ind w:left="1260" w:leftChars="0"/>
        <w:jc w:val="left"/>
        <w:rPr>
          <w:rFonts w:hint="eastAsia" w:ascii="黑体" w:hAnsi="黑体" w:eastAsia="黑体"/>
          <w:sz w:val="24"/>
          <w:szCs w:val="40"/>
          <w:lang w:val="en-US" w:eastAsia="zh-CN"/>
        </w:rPr>
      </w:pPr>
      <w:r>
        <w:rPr>
          <w:rFonts w:hint="eastAsia" w:ascii="黑体" w:hAnsi="黑体" w:eastAsia="黑体"/>
          <w:sz w:val="24"/>
          <w:szCs w:val="40"/>
          <w:lang w:val="en-US" w:eastAsia="zh-CN"/>
        </w:rPr>
        <w:t>总目标</w:t>
      </w:r>
    </w:p>
    <w:p>
      <w:pPr>
        <w:numPr>
          <w:ilvl w:val="0"/>
          <w:numId w:val="3"/>
        </w:numPr>
        <w:spacing w:line="360" w:lineRule="auto"/>
        <w:ind w:left="1260" w:leftChars="0"/>
        <w:jc w:val="left"/>
        <w:rPr>
          <w:rFonts w:hint="default" w:ascii="黑体" w:hAnsi="黑体" w:eastAsia="黑体"/>
          <w:sz w:val="24"/>
          <w:szCs w:val="40"/>
          <w:lang w:val="en-US" w:eastAsia="zh-CN"/>
        </w:rPr>
      </w:pPr>
      <w:r>
        <w:rPr>
          <w:rFonts w:hint="eastAsia" w:ascii="黑体" w:hAnsi="黑体" w:eastAsia="黑体"/>
          <w:sz w:val="24"/>
          <w:szCs w:val="40"/>
          <w:lang w:val="en-US" w:eastAsia="zh-CN"/>
        </w:rPr>
        <w:t>年度目标</w:t>
      </w:r>
    </w:p>
    <w:p>
      <w:pPr>
        <w:spacing w:line="360" w:lineRule="auto"/>
        <w:ind w:firstLine="480" w:firstLineChars="200"/>
        <w:jc w:val="left"/>
        <w:rPr>
          <w:rFonts w:ascii="黑体" w:hAnsi="黑体" w:eastAsia="黑体"/>
          <w:sz w:val="24"/>
          <w:szCs w:val="40"/>
        </w:rPr>
      </w:pPr>
      <w:r>
        <w:rPr>
          <w:rFonts w:hint="eastAsia" w:ascii="黑体" w:hAnsi="黑体" w:eastAsia="黑体"/>
          <w:sz w:val="24"/>
          <w:szCs w:val="40"/>
        </w:rPr>
        <w:t>二、绩效评价工作情况</w:t>
      </w:r>
      <w:r>
        <w:rPr>
          <w:rFonts w:hint="eastAsia" w:ascii="黑体" w:hAnsi="黑体" w:eastAsia="黑体"/>
          <w:sz w:val="24"/>
          <w:szCs w:val="40"/>
        </w:rPr>
        <w:tab/>
      </w:r>
      <w:r>
        <w:rPr>
          <w:rFonts w:hint="eastAsia" w:ascii="黑体" w:hAnsi="黑体" w:eastAsia="黑体"/>
          <w:sz w:val="24"/>
          <w:szCs w:val="40"/>
        </w:rPr>
        <w:t xml:space="preserve">   </w:t>
      </w:r>
    </w:p>
    <w:p>
      <w:pPr>
        <w:spacing w:line="360" w:lineRule="auto"/>
        <w:ind w:firstLine="480" w:firstLineChars="200"/>
        <w:jc w:val="left"/>
        <w:rPr>
          <w:rFonts w:ascii="黑体" w:hAnsi="黑体" w:eastAsia="黑体"/>
          <w:sz w:val="24"/>
          <w:szCs w:val="40"/>
        </w:rPr>
      </w:pPr>
      <w:r>
        <w:rPr>
          <w:rFonts w:hint="eastAsia" w:ascii="黑体" w:hAnsi="黑体" w:eastAsia="黑体"/>
          <w:sz w:val="24"/>
          <w:szCs w:val="40"/>
        </w:rPr>
        <w:t xml:space="preserve">三、评价结论及绩效分析  </w:t>
      </w:r>
    </w:p>
    <w:p>
      <w:pPr>
        <w:spacing w:line="360" w:lineRule="auto"/>
        <w:ind w:firstLine="480" w:firstLineChars="200"/>
        <w:jc w:val="left"/>
        <w:rPr>
          <w:rFonts w:ascii="黑体" w:hAnsi="黑体" w:eastAsia="黑体"/>
          <w:sz w:val="24"/>
          <w:szCs w:val="40"/>
        </w:rPr>
      </w:pPr>
      <w:r>
        <w:rPr>
          <w:rFonts w:hint="eastAsia" w:ascii="黑体" w:hAnsi="黑体" w:eastAsia="黑体"/>
          <w:sz w:val="24"/>
          <w:szCs w:val="40"/>
        </w:rPr>
        <w:t xml:space="preserve">四、项目主要经验及做法、存在的问题和建议 </w:t>
      </w:r>
    </w:p>
    <w:p>
      <w:pPr>
        <w:spacing w:line="360" w:lineRule="auto"/>
        <w:ind w:firstLine="480" w:firstLineChars="200"/>
        <w:jc w:val="left"/>
        <w:rPr>
          <w:rFonts w:ascii="黑体" w:hAnsi="黑体" w:eastAsia="黑体"/>
          <w:sz w:val="24"/>
          <w:szCs w:val="40"/>
        </w:rPr>
      </w:pPr>
      <w:r>
        <w:rPr>
          <w:rFonts w:hint="eastAsia" w:ascii="黑体" w:hAnsi="黑体" w:eastAsia="黑体"/>
          <w:sz w:val="24"/>
          <w:szCs w:val="40"/>
        </w:rPr>
        <w:t>五、附件</w:t>
      </w:r>
      <w:r>
        <w:rPr>
          <w:rFonts w:hint="eastAsia" w:ascii="黑体" w:hAnsi="黑体" w:eastAsia="黑体"/>
          <w:sz w:val="24"/>
          <w:szCs w:val="40"/>
        </w:rPr>
        <w:tab/>
      </w:r>
      <w:r>
        <w:rPr>
          <w:rFonts w:hint="eastAsia" w:ascii="黑体" w:hAnsi="黑体" w:eastAsia="黑体"/>
          <w:sz w:val="24"/>
          <w:szCs w:val="40"/>
        </w:rPr>
        <w:t xml:space="preserve"> </w:t>
      </w:r>
    </w:p>
    <w:p>
      <w:pPr>
        <w:spacing w:line="540" w:lineRule="exact"/>
        <w:rPr>
          <w:rFonts w:ascii="方正小标宋_GBK" w:hAnsi="黑体" w:eastAsia="方正小标宋_GBK"/>
          <w:sz w:val="28"/>
          <w:szCs w:val="44"/>
        </w:rPr>
      </w:pPr>
    </w:p>
    <w:p>
      <w:pPr>
        <w:spacing w:line="540" w:lineRule="exact"/>
        <w:rPr>
          <w:rFonts w:ascii="方正小标宋_GBK" w:hAnsi="黑体" w:eastAsia="方正小标宋_GBK"/>
          <w:sz w:val="28"/>
          <w:szCs w:val="44"/>
        </w:rPr>
      </w:pPr>
    </w:p>
    <w:p>
      <w:pPr>
        <w:spacing w:line="540" w:lineRule="exact"/>
        <w:rPr>
          <w:rFonts w:ascii="方正小标宋_GBK" w:hAnsi="黑体" w:eastAsia="方正小标宋_GBK"/>
          <w:sz w:val="28"/>
          <w:szCs w:val="44"/>
        </w:rPr>
      </w:pPr>
    </w:p>
    <w:p>
      <w:pPr>
        <w:spacing w:line="540" w:lineRule="exact"/>
        <w:rPr>
          <w:rFonts w:ascii="方正小标宋_GBK" w:hAnsi="黑体" w:eastAsia="方正小标宋_GBK"/>
          <w:sz w:val="28"/>
          <w:szCs w:val="44"/>
        </w:rPr>
      </w:pPr>
    </w:p>
    <w:p>
      <w:pPr>
        <w:rPr>
          <w:rFonts w:ascii="方正小标宋_GBK" w:hAnsi="黑体" w:eastAsia="方正小标宋_GBK"/>
          <w:sz w:val="28"/>
          <w:szCs w:val="44"/>
        </w:rPr>
      </w:pPr>
      <w:r>
        <w:rPr>
          <w:rFonts w:ascii="方正小标宋_GBK" w:hAnsi="黑体" w:eastAsia="方正小标宋_GBK"/>
          <w:sz w:val="28"/>
          <w:szCs w:val="44"/>
        </w:rPr>
        <w:br w:type="page"/>
      </w:r>
    </w:p>
    <w:p>
      <w:pPr>
        <w:spacing w:line="440" w:lineRule="exact"/>
        <w:jc w:val="center"/>
        <w:rPr>
          <w:rFonts w:ascii="方正小标宋_GBK" w:eastAsia="方正小标宋_GBK"/>
          <w:color w:val="auto"/>
          <w:sz w:val="36"/>
          <w:szCs w:val="36"/>
          <w:shd w:val="clear" w:color="auto" w:fill="auto"/>
        </w:rPr>
      </w:pPr>
      <w:r>
        <w:rPr>
          <w:rFonts w:hint="eastAsia" w:ascii="方正小标宋_GBK" w:eastAsia="方正小标宋_GBK"/>
          <w:color w:val="auto"/>
          <w:sz w:val="36"/>
          <w:szCs w:val="36"/>
          <w:shd w:val="clear" w:color="auto" w:fill="auto"/>
        </w:rPr>
        <w:t>估算概算审核专项资金支出绩效自评报告</w:t>
      </w:r>
    </w:p>
    <w:p>
      <w:pPr>
        <w:spacing w:line="440" w:lineRule="exact"/>
        <w:ind w:firstLine="420" w:firstLineChars="200"/>
        <w:jc w:val="left"/>
        <w:rPr>
          <w:rFonts w:ascii="黑体" w:hAnsi="黑体" w:eastAsia="黑体"/>
          <w:color w:val="auto"/>
          <w:szCs w:val="32"/>
          <w:shd w:val="clear" w:color="FFFFFF" w:fill="D9D9D9"/>
        </w:rPr>
      </w:pPr>
    </w:p>
    <w:p>
      <w:pPr>
        <w:spacing w:line="440" w:lineRule="exact"/>
        <w:ind w:firstLine="560" w:firstLineChars="200"/>
        <w:jc w:val="center"/>
        <w:rPr>
          <w:rFonts w:hint="eastAsia"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摘要</w:t>
      </w:r>
    </w:p>
    <w:p>
      <w:pPr>
        <w:numPr>
          <w:ilvl w:val="0"/>
          <w:numId w:val="4"/>
        </w:num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项目概况</w:t>
      </w:r>
    </w:p>
    <w:p>
      <w:pPr>
        <w:numPr>
          <w:ilvl w:val="0"/>
          <w:numId w:val="0"/>
        </w:num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lang w:val="en-US" w:eastAsia="zh-CN"/>
        </w:rPr>
        <w:t>根据《昆明市盘龙区政府投资建设项目管理办法》（盘政办通〔2017〕170号），为规范和控制我区政府投资项目，由区定额站委托具有资质的造价咨询机构对我区政府投资项目的投资估算和初步设计概算进行审核。2021年估算概算审核专项资金预算收入</w:t>
      </w:r>
      <w:r>
        <w:rPr>
          <w:rFonts w:hint="eastAsia" w:ascii="仿宋_GB2312" w:hAnsi="仿宋_GB2312" w:eastAsia="仿宋_GB2312" w:cs="仿宋_GB2312"/>
          <w:color w:val="auto"/>
          <w:sz w:val="28"/>
          <w:szCs w:val="44"/>
          <w:lang w:val="en-US" w:eastAsia="zh-CN"/>
        </w:rPr>
        <w:t>为</w:t>
      </w:r>
      <w:r>
        <w:rPr>
          <w:rFonts w:hint="eastAsia" w:ascii="仿宋_GB2312" w:hAnsi="仿宋_GB2312" w:eastAsia="仿宋_GB2312" w:cs="仿宋_GB2312"/>
          <w:sz w:val="28"/>
          <w:szCs w:val="44"/>
          <w:lang w:val="en-US" w:eastAsia="zh-CN"/>
        </w:rPr>
        <w:t>186.40万元；实际支出为113.90万元</w:t>
      </w:r>
      <w:r>
        <w:rPr>
          <w:rFonts w:hint="eastAsia" w:ascii="仿宋_GB2312" w:hAnsi="仿宋_GB2312" w:eastAsia="仿宋_GB2312" w:cs="仿宋_GB2312"/>
          <w:color w:val="auto"/>
          <w:sz w:val="28"/>
          <w:szCs w:val="44"/>
          <w:lang w:val="en-US" w:eastAsia="zh-CN"/>
        </w:rPr>
        <w:t>。</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二、评价结论</w:t>
      </w:r>
    </w:p>
    <w:p>
      <w:pPr>
        <w:spacing w:line="440" w:lineRule="exact"/>
        <w:ind w:firstLine="560" w:firstLineChars="200"/>
        <w:jc w:val="left"/>
        <w:rPr>
          <w:rFonts w:hint="eastAsia"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由于该专项资金为2018年-2020年已完成项目投资估算、设计概算审核费用拨付，未单独制定绩效评价方案。该项造价咨询费用根据昆建价协〔2018〕8号文件计算咨询服务报酬计价，并已全部完成拨付。</w:t>
      </w:r>
    </w:p>
    <w:p>
      <w:pPr>
        <w:spacing w:line="440" w:lineRule="exact"/>
        <w:ind w:firstLine="420" w:firstLineChars="200"/>
        <w:jc w:val="left"/>
        <w:rPr>
          <w:rFonts w:ascii="楷体" w:hAnsi="楷体" w:eastAsia="楷体"/>
          <w:szCs w:val="32"/>
        </w:rPr>
      </w:pPr>
    </w:p>
    <w:p>
      <w:pPr>
        <w:spacing w:line="440" w:lineRule="exact"/>
        <w:ind w:firstLine="420" w:firstLineChars="200"/>
        <w:jc w:val="left"/>
        <w:rPr>
          <w:rFonts w:ascii="楷体" w:hAnsi="楷体" w:eastAsia="楷体"/>
          <w:szCs w:val="32"/>
        </w:rPr>
      </w:pPr>
    </w:p>
    <w:p>
      <w:pPr>
        <w:spacing w:line="440" w:lineRule="exact"/>
        <w:ind w:firstLine="420" w:firstLineChars="200"/>
        <w:jc w:val="left"/>
        <w:rPr>
          <w:rFonts w:ascii="楷体" w:hAnsi="楷体" w:eastAsia="楷体"/>
          <w:szCs w:val="32"/>
        </w:rPr>
      </w:pPr>
    </w:p>
    <w:p>
      <w:pPr>
        <w:spacing w:line="440" w:lineRule="exact"/>
        <w:ind w:firstLine="420" w:firstLineChars="200"/>
        <w:jc w:val="left"/>
        <w:rPr>
          <w:rFonts w:ascii="楷体" w:hAnsi="楷体" w:eastAsia="楷体"/>
          <w:szCs w:val="32"/>
        </w:rPr>
      </w:pPr>
    </w:p>
    <w:p>
      <w:pPr>
        <w:spacing w:line="440" w:lineRule="exact"/>
        <w:ind w:firstLine="420" w:firstLineChars="200"/>
        <w:jc w:val="left"/>
        <w:rPr>
          <w:rFonts w:ascii="楷体" w:hAnsi="楷体" w:eastAsia="楷体"/>
          <w:szCs w:val="32"/>
        </w:rPr>
      </w:pPr>
    </w:p>
    <w:p>
      <w:pPr>
        <w:spacing w:line="440" w:lineRule="exact"/>
        <w:ind w:firstLine="420" w:firstLineChars="200"/>
        <w:jc w:val="left"/>
        <w:rPr>
          <w:rFonts w:ascii="楷体" w:hAnsi="楷体" w:eastAsia="楷体"/>
          <w:szCs w:val="32"/>
        </w:rPr>
      </w:pPr>
    </w:p>
    <w:p>
      <w:pPr>
        <w:spacing w:line="440" w:lineRule="exact"/>
        <w:ind w:firstLine="420" w:firstLineChars="200"/>
        <w:jc w:val="left"/>
        <w:rPr>
          <w:rFonts w:ascii="楷体" w:hAnsi="楷体" w:eastAsia="楷体"/>
          <w:szCs w:val="32"/>
        </w:rPr>
      </w:pPr>
    </w:p>
    <w:p>
      <w:pPr>
        <w:spacing w:line="440" w:lineRule="exact"/>
        <w:ind w:firstLine="420" w:firstLineChars="200"/>
        <w:jc w:val="left"/>
        <w:rPr>
          <w:rFonts w:ascii="楷体" w:hAnsi="楷体" w:eastAsia="楷体"/>
          <w:szCs w:val="32"/>
        </w:rPr>
      </w:pPr>
    </w:p>
    <w:p>
      <w:pPr>
        <w:spacing w:line="440" w:lineRule="exact"/>
        <w:ind w:firstLine="420" w:firstLineChars="200"/>
        <w:jc w:val="left"/>
        <w:rPr>
          <w:rFonts w:ascii="楷体" w:hAnsi="楷体" w:eastAsia="楷体"/>
          <w:szCs w:val="32"/>
        </w:rPr>
      </w:pPr>
    </w:p>
    <w:p>
      <w:pPr>
        <w:spacing w:line="440" w:lineRule="exact"/>
        <w:ind w:firstLine="420" w:firstLineChars="200"/>
        <w:jc w:val="left"/>
        <w:rPr>
          <w:rFonts w:ascii="楷体" w:hAnsi="楷体" w:eastAsia="楷体"/>
          <w:szCs w:val="32"/>
        </w:rPr>
      </w:pPr>
    </w:p>
    <w:p>
      <w:pPr>
        <w:spacing w:line="440" w:lineRule="exact"/>
        <w:ind w:firstLine="602" w:firstLineChars="200"/>
        <w:jc w:val="center"/>
        <w:rPr>
          <w:rFonts w:hint="eastAsia" w:ascii="黑体" w:hAnsi="黑体" w:eastAsia="黑体"/>
          <w:b/>
          <w:bCs/>
          <w:sz w:val="30"/>
          <w:szCs w:val="30"/>
        </w:rPr>
      </w:pPr>
    </w:p>
    <w:p>
      <w:pPr>
        <w:spacing w:line="440" w:lineRule="exact"/>
        <w:ind w:firstLine="602" w:firstLineChars="200"/>
        <w:jc w:val="center"/>
        <w:rPr>
          <w:rFonts w:hint="eastAsia" w:ascii="黑体" w:hAnsi="黑体" w:eastAsia="黑体"/>
          <w:b/>
          <w:bCs/>
          <w:sz w:val="30"/>
          <w:szCs w:val="30"/>
        </w:rPr>
      </w:pPr>
    </w:p>
    <w:p>
      <w:pPr>
        <w:spacing w:line="440" w:lineRule="exact"/>
        <w:ind w:firstLine="602" w:firstLineChars="200"/>
        <w:jc w:val="center"/>
        <w:rPr>
          <w:rFonts w:hint="eastAsia" w:ascii="黑体" w:hAnsi="黑体" w:eastAsia="黑体"/>
          <w:b/>
          <w:bCs/>
          <w:sz w:val="30"/>
          <w:szCs w:val="30"/>
        </w:rPr>
      </w:pPr>
    </w:p>
    <w:p>
      <w:pPr>
        <w:spacing w:line="440" w:lineRule="exact"/>
        <w:ind w:firstLine="602" w:firstLineChars="200"/>
        <w:jc w:val="center"/>
        <w:rPr>
          <w:rFonts w:hint="eastAsia" w:ascii="黑体" w:hAnsi="黑体" w:eastAsia="黑体"/>
          <w:b/>
          <w:bCs/>
          <w:sz w:val="30"/>
          <w:szCs w:val="30"/>
        </w:rPr>
      </w:pPr>
    </w:p>
    <w:p>
      <w:pPr>
        <w:spacing w:line="440" w:lineRule="exact"/>
        <w:ind w:firstLine="602" w:firstLineChars="200"/>
        <w:jc w:val="center"/>
        <w:rPr>
          <w:rFonts w:hint="eastAsia" w:ascii="黑体" w:hAnsi="黑体" w:eastAsia="黑体"/>
          <w:b/>
          <w:bCs/>
          <w:sz w:val="30"/>
          <w:szCs w:val="30"/>
        </w:rPr>
      </w:pPr>
    </w:p>
    <w:p>
      <w:pPr>
        <w:spacing w:line="440" w:lineRule="exact"/>
        <w:ind w:firstLine="602" w:firstLineChars="200"/>
        <w:jc w:val="center"/>
        <w:rPr>
          <w:rFonts w:hint="eastAsia" w:ascii="黑体" w:hAnsi="黑体" w:eastAsia="黑体"/>
          <w:b/>
          <w:bCs/>
          <w:sz w:val="30"/>
          <w:szCs w:val="30"/>
        </w:rPr>
      </w:pPr>
    </w:p>
    <w:p>
      <w:pPr>
        <w:spacing w:line="440" w:lineRule="exact"/>
        <w:ind w:firstLine="602" w:firstLineChars="200"/>
        <w:jc w:val="center"/>
        <w:rPr>
          <w:rFonts w:hint="eastAsia" w:ascii="黑体" w:hAnsi="黑体" w:eastAsia="黑体"/>
          <w:b/>
          <w:bCs/>
          <w:sz w:val="30"/>
          <w:szCs w:val="30"/>
        </w:rPr>
      </w:pPr>
    </w:p>
    <w:p>
      <w:pPr>
        <w:spacing w:line="440" w:lineRule="exact"/>
        <w:ind w:firstLine="602" w:firstLineChars="200"/>
        <w:jc w:val="center"/>
        <w:rPr>
          <w:rFonts w:ascii="黑体" w:hAnsi="黑体" w:eastAsia="黑体"/>
          <w:b/>
          <w:bCs/>
          <w:sz w:val="30"/>
          <w:szCs w:val="30"/>
        </w:rPr>
      </w:pPr>
      <w:r>
        <w:rPr>
          <w:rFonts w:hint="eastAsia" w:ascii="黑体" w:hAnsi="黑体" w:eastAsia="黑体"/>
          <w:b/>
          <w:bCs/>
          <w:sz w:val="30"/>
          <w:szCs w:val="30"/>
        </w:rPr>
        <w:t>正文：估算概算审核专项资金支出绩效自评报告</w:t>
      </w:r>
    </w:p>
    <w:p>
      <w:pPr>
        <w:topLinePunct/>
        <w:spacing w:line="440" w:lineRule="exact"/>
        <w:ind w:firstLine="525" w:firstLineChars="250"/>
        <w:rPr>
          <w:rFonts w:ascii="黑体" w:eastAsia="黑体"/>
          <w:szCs w:val="32"/>
        </w:rPr>
      </w:pP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一、项目基本情况</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（一）项目概况。</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1.立项背景及目的。</w:t>
      </w:r>
    </w:p>
    <w:p>
      <w:pPr>
        <w:spacing w:line="440" w:lineRule="exact"/>
        <w:ind w:firstLine="560" w:firstLineChars="200"/>
        <w:jc w:val="left"/>
        <w:rPr>
          <w:rFonts w:hint="eastAsia"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估算和概算作为项目可行的关键依据，是项目决策的基础，其精确度决定了投资的准确性，同时也是资金筹措、制定资金计划、固定资产投资核算和编制固定资产投资计划的基础。对于财政投资项目，建设项目投资估算和初步设计概算值应最大限度的贴近最终真实合理造价，其目的在于：一是能从全区层面更合理统筹资金安排；二是便宜合理进行方案选优，在满足项目建设的情况下选择较为经济的方案；三是能从价格上严控不合理的变更签证或前期费用的产生，防止不合理的财政资金流失。</w:t>
      </w:r>
    </w:p>
    <w:p>
      <w:pPr>
        <w:spacing w:line="440" w:lineRule="exact"/>
        <w:ind w:firstLine="560" w:firstLineChars="200"/>
        <w:jc w:val="left"/>
        <w:rPr>
          <w:rFonts w:hint="eastAsia"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根据《昆明市盘龙区政府投资建设项目管理办法》（盘政办通〔2017〕170号），为规范和控制我区政府投资项目，由区定额站委托具有资质的造价咨询机构对我区政府投资项目的投资估算和初步设计概算进行审核。</w:t>
      </w:r>
    </w:p>
    <w:p>
      <w:pPr>
        <w:spacing w:line="440" w:lineRule="exact"/>
        <w:ind w:firstLine="560" w:firstLineChars="200"/>
        <w:jc w:val="left"/>
        <w:rPr>
          <w:rFonts w:hint="eastAsia" w:ascii="仿宋_GB2312" w:hAnsi="仿宋_GB2312" w:eastAsia="仿宋_GB2312" w:cs="仿宋_GB2312"/>
          <w:sz w:val="28"/>
          <w:szCs w:val="44"/>
        </w:rPr>
      </w:pPr>
      <w:r>
        <w:rPr>
          <w:rFonts w:hint="default" w:ascii="仿宋_GB2312" w:hAnsi="仿宋_GB2312" w:eastAsia="仿宋_GB2312" w:cs="仿宋_GB2312"/>
          <w:sz w:val="28"/>
          <w:szCs w:val="44"/>
          <w:lang w:val="en-US"/>
        </w:rPr>
        <w:t>2.</w:t>
      </w:r>
      <w:r>
        <w:rPr>
          <w:rFonts w:hint="eastAsia" w:ascii="仿宋_GB2312" w:hAnsi="仿宋_GB2312" w:eastAsia="仿宋_GB2312" w:cs="仿宋_GB2312"/>
          <w:sz w:val="28"/>
          <w:szCs w:val="44"/>
        </w:rPr>
        <w:t>项目实施情况。</w:t>
      </w:r>
    </w:p>
    <w:p>
      <w:pPr>
        <w:spacing w:line="440" w:lineRule="exact"/>
        <w:ind w:firstLine="560" w:firstLineChars="200"/>
        <w:jc w:val="left"/>
        <w:rPr>
          <w:rFonts w:hint="eastAsia"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为正常开展区定额站工作，我局于2018年底以公开招标方式选取一批造价咨询入围单位，承担我区政府投资项目的投资估算和初步设计概算审核及零星项目的造价咨询服务工作。自工作开展以来，目前已委托造价咨询公司完成51项政府投资项目投资估算和初步设计概算审核工作。</w:t>
      </w:r>
    </w:p>
    <w:p>
      <w:pPr>
        <w:spacing w:line="440" w:lineRule="exact"/>
        <w:ind w:firstLine="560" w:firstLineChars="200"/>
        <w:jc w:val="left"/>
        <w:rPr>
          <w:rFonts w:hint="eastAsia" w:ascii="仿宋_GB2312" w:hAnsi="仿宋_GB2312" w:eastAsia="仿宋_GB2312" w:cs="仿宋_GB2312"/>
          <w:sz w:val="28"/>
          <w:szCs w:val="44"/>
        </w:rPr>
      </w:pPr>
      <w:r>
        <w:rPr>
          <w:rFonts w:hint="default" w:ascii="仿宋_GB2312" w:hAnsi="仿宋_GB2312" w:eastAsia="仿宋_GB2312" w:cs="仿宋_GB2312"/>
          <w:sz w:val="28"/>
          <w:szCs w:val="44"/>
          <w:lang w:val="en-US"/>
        </w:rPr>
        <w:t>3.</w:t>
      </w:r>
      <w:r>
        <w:rPr>
          <w:rFonts w:hint="eastAsia" w:ascii="仿宋_GB2312" w:hAnsi="仿宋_GB2312" w:eastAsia="仿宋_GB2312" w:cs="仿宋_GB2312"/>
          <w:sz w:val="28"/>
          <w:szCs w:val="44"/>
        </w:rPr>
        <w:t>资金来源及使用情况。</w:t>
      </w:r>
    </w:p>
    <w:p>
      <w:pPr>
        <w:spacing w:line="440" w:lineRule="exact"/>
        <w:ind w:firstLine="560" w:firstLineChars="200"/>
        <w:jc w:val="left"/>
        <w:rPr>
          <w:rFonts w:hint="eastAsia"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我局2018年2月请示政府《关于申请工程项目造价咨询及审核专项资金的请示》（盘住建请〔2018〕61号）经批准同意拨付专项资金。</w:t>
      </w:r>
    </w:p>
    <w:p>
      <w:pPr>
        <w:spacing w:line="440" w:lineRule="exact"/>
        <w:ind w:firstLine="560" w:firstLineChars="200"/>
        <w:jc w:val="left"/>
        <w:rPr>
          <w:rFonts w:hint="default"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根据《昆明市盘龙区人民政府常务会议纪要》（16-89期）同意支付已产生的项目投资估算和初步设计概算审核费用，已产生的造价咨询费用186.4万元纳入2021年年初预算。</w:t>
      </w:r>
    </w:p>
    <w:p>
      <w:pPr>
        <w:spacing w:line="440" w:lineRule="exact"/>
        <w:ind w:firstLine="560" w:firstLineChars="200"/>
        <w:jc w:val="left"/>
        <w:rPr>
          <w:rFonts w:hint="eastAsia" w:ascii="仿宋_GB2312" w:hAnsi="仿宋_GB2312" w:eastAsia="仿宋_GB2312" w:cs="仿宋_GB2312"/>
          <w:sz w:val="28"/>
          <w:szCs w:val="44"/>
        </w:rPr>
      </w:pPr>
      <w:r>
        <w:rPr>
          <w:rFonts w:hint="default" w:ascii="仿宋_GB2312" w:hAnsi="仿宋_GB2312" w:eastAsia="仿宋_GB2312" w:cs="仿宋_GB2312"/>
          <w:sz w:val="28"/>
          <w:szCs w:val="44"/>
          <w:lang w:val="en-US" w:eastAsia="zh-CN"/>
        </w:rPr>
        <w:t>202</w:t>
      </w:r>
      <w:r>
        <w:rPr>
          <w:rFonts w:hint="eastAsia" w:ascii="仿宋_GB2312" w:hAnsi="仿宋_GB2312" w:eastAsia="仿宋_GB2312" w:cs="仿宋_GB2312"/>
          <w:sz w:val="28"/>
          <w:szCs w:val="44"/>
          <w:lang w:val="en-US" w:eastAsia="zh-CN"/>
        </w:rPr>
        <w:t>1年估算概算审核专项资金预算收入为186.40万元；实际支出为113.90万元；结余为72.5万元。</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（二）绩效目标。</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1.总目标。</w:t>
      </w:r>
      <w:r>
        <w:rPr>
          <w:rFonts w:hint="eastAsia" w:ascii="仿宋_GB2312" w:hAnsi="仿宋_GB2312" w:eastAsia="仿宋_GB2312" w:cs="仿宋_GB2312"/>
          <w:sz w:val="28"/>
          <w:szCs w:val="44"/>
          <w:lang w:val="en-US" w:eastAsia="zh-CN"/>
        </w:rPr>
        <w:t>完成向项目估算概算的审核，确保审核质量，严格控制我区政府投资项目投资估算、设计概算准确度，按照预期目标实施。</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2.年度目标。</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数量、时效指标</w:t>
      </w:r>
      <w:r>
        <w:rPr>
          <w:rFonts w:hint="eastAsia" w:ascii="仿宋_GB2312" w:hAnsi="仿宋_GB2312" w:eastAsia="仿宋_GB2312" w:cs="仿宋_GB2312"/>
          <w:sz w:val="28"/>
          <w:szCs w:val="44"/>
          <w:lang w:eastAsia="zh-CN"/>
        </w:rPr>
        <w:t>：</w:t>
      </w:r>
      <w:r>
        <w:rPr>
          <w:rFonts w:hint="eastAsia" w:ascii="仿宋_GB2312" w:hAnsi="仿宋_GB2312" w:eastAsia="仿宋_GB2312" w:cs="仿宋_GB2312"/>
          <w:sz w:val="28"/>
          <w:szCs w:val="44"/>
          <w:lang w:val="en-US" w:eastAsia="zh-CN"/>
        </w:rPr>
        <w:t>我局于2018年底以公开招标方式选取一批造价咨询入围单位，承担我区政府投资项目的投资估算和初步设计概算审核及零星项目的造价咨询服务工作。截止2020年底已委托造价咨询公司完成51项政府投资项目投资估算和初步设计概算审核工作。</w:t>
      </w:r>
    </w:p>
    <w:p>
      <w:pPr>
        <w:spacing w:line="440" w:lineRule="exact"/>
        <w:ind w:firstLine="560" w:firstLineChars="200"/>
        <w:jc w:val="left"/>
        <w:rPr>
          <w:rFonts w:hint="eastAsia" w:ascii="仿宋_GB2312" w:eastAsia="仿宋_GB2312"/>
          <w:sz w:val="30"/>
          <w:szCs w:val="30"/>
          <w:lang w:val="en-US" w:eastAsia="zh-CN"/>
        </w:rPr>
      </w:pPr>
      <w:r>
        <w:rPr>
          <w:rFonts w:hint="eastAsia" w:ascii="仿宋_GB2312" w:hAnsi="仿宋_GB2312" w:eastAsia="仿宋_GB2312" w:cs="仿宋_GB2312"/>
          <w:sz w:val="28"/>
          <w:szCs w:val="44"/>
        </w:rPr>
        <w:t>质量指标：</w:t>
      </w:r>
      <w:r>
        <w:rPr>
          <w:rFonts w:hint="eastAsia" w:ascii="仿宋_GB2312" w:eastAsia="仿宋_GB2312"/>
          <w:sz w:val="30"/>
          <w:szCs w:val="30"/>
          <w:lang w:val="en-US" w:eastAsia="zh-CN"/>
        </w:rPr>
        <w:t>符合国家标准和技术规范</w:t>
      </w:r>
    </w:p>
    <w:p>
      <w:pPr>
        <w:spacing w:line="440" w:lineRule="exact"/>
        <w:ind w:firstLine="560" w:firstLineChars="200"/>
        <w:jc w:val="left"/>
        <w:rPr>
          <w:rFonts w:hint="default" w:ascii="仿宋_GB2312" w:hAnsi="仿宋_GB2312" w:eastAsia="仿宋_GB2312" w:cs="仿宋_GB2312"/>
          <w:sz w:val="28"/>
          <w:szCs w:val="44"/>
          <w:lang w:val="en-US" w:eastAsia="zh-CN"/>
        </w:rPr>
      </w:pPr>
      <w:r>
        <w:rPr>
          <w:rFonts w:hint="eastAsia" w:ascii="仿宋_GB2312" w:hAnsi="仿宋_GB2312" w:eastAsia="仿宋_GB2312" w:cs="仿宋_GB2312"/>
          <w:sz w:val="28"/>
          <w:szCs w:val="44"/>
        </w:rPr>
        <w:t>效益指标：</w:t>
      </w:r>
      <w:r>
        <w:rPr>
          <w:rFonts w:hint="eastAsia" w:ascii="仿宋_GB2312" w:hAnsi="仿宋_GB2312" w:eastAsia="仿宋_GB2312" w:cs="仿宋_GB2312"/>
          <w:sz w:val="28"/>
          <w:szCs w:val="44"/>
          <w:lang w:val="en-US" w:eastAsia="zh-CN"/>
        </w:rPr>
        <w:t xml:space="preserve">审核完成的项目，按时拨付造价咨询审核资金 </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满意度指标：</w:t>
      </w:r>
      <w:r>
        <w:rPr>
          <w:rFonts w:hint="eastAsia" w:ascii="仿宋_GB2312" w:hAnsi="仿宋_GB2312" w:eastAsia="仿宋_GB2312" w:cs="仿宋_GB2312"/>
          <w:sz w:val="28"/>
          <w:szCs w:val="44"/>
          <w:lang w:val="en-US" w:eastAsia="zh-CN"/>
        </w:rPr>
        <w:t>审核建设单位</w:t>
      </w:r>
      <w:r>
        <w:rPr>
          <w:rFonts w:hint="eastAsia" w:ascii="仿宋_GB2312" w:hAnsi="仿宋_GB2312" w:eastAsia="仿宋_GB2312" w:cs="仿宋_GB2312"/>
          <w:sz w:val="28"/>
          <w:szCs w:val="44"/>
        </w:rPr>
        <w:t>满意度达80%以上。</w:t>
      </w:r>
    </w:p>
    <w:p>
      <w:pPr>
        <w:numPr>
          <w:ilvl w:val="0"/>
          <w:numId w:val="5"/>
        </w:num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绩效评价工作情况</w:t>
      </w:r>
    </w:p>
    <w:p>
      <w:pPr>
        <w:numPr>
          <w:ilvl w:val="0"/>
          <w:numId w:val="0"/>
        </w:numPr>
        <w:spacing w:line="440" w:lineRule="exact"/>
        <w:jc w:val="left"/>
        <w:rPr>
          <w:rFonts w:hint="default"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 xml:space="preserve">   由于该专项资金为2018年-2020年已完成项目投资估算、设计概算审核费用拨付，未单独制定绩效评价方案。该项造价咨询费用根据昆建价协〔2018〕8号文件计算咨询服务报酬计价，并已全部完成拨付。</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三、评价结论和绩效分析</w:t>
      </w:r>
    </w:p>
    <w:p>
      <w:pPr>
        <w:spacing w:line="440" w:lineRule="exact"/>
        <w:ind w:firstLine="560" w:firstLineChars="200"/>
        <w:jc w:val="left"/>
        <w:rPr>
          <w:rFonts w:hint="eastAsia"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无</w:t>
      </w: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lang w:eastAsia="zh-CN"/>
        </w:rPr>
        <w:t>四</w:t>
      </w:r>
      <w:r>
        <w:rPr>
          <w:rFonts w:hint="eastAsia" w:ascii="仿宋_GB2312" w:hAnsi="仿宋_GB2312" w:eastAsia="仿宋_GB2312" w:cs="仿宋_GB2312"/>
          <w:sz w:val="28"/>
          <w:szCs w:val="44"/>
        </w:rPr>
        <w:t>、主要经验及做法、存在的问题和建议</w:t>
      </w:r>
    </w:p>
    <w:p>
      <w:pPr>
        <w:spacing w:line="440" w:lineRule="exact"/>
        <w:ind w:firstLine="560" w:firstLineChars="200"/>
        <w:jc w:val="left"/>
        <w:rPr>
          <w:rFonts w:hint="eastAsia" w:ascii="仿宋_GB2312" w:hAnsi="仿宋_GB2312" w:eastAsia="仿宋_GB2312" w:cs="仿宋_GB2312"/>
          <w:sz w:val="28"/>
          <w:szCs w:val="44"/>
          <w:lang w:val="en-US" w:eastAsia="zh-CN"/>
        </w:rPr>
      </w:pPr>
      <w:r>
        <w:rPr>
          <w:rFonts w:hint="eastAsia" w:ascii="仿宋_GB2312" w:hAnsi="仿宋_GB2312" w:eastAsia="仿宋_GB2312" w:cs="仿宋_GB2312"/>
          <w:sz w:val="28"/>
          <w:szCs w:val="44"/>
          <w:lang w:val="en-US" w:eastAsia="zh-CN"/>
        </w:rPr>
        <w:t>已完成项目估算概算审核资金拨付，确保项目工作顺利推进。</w:t>
      </w:r>
    </w:p>
    <w:p>
      <w:pPr>
        <w:spacing w:line="460" w:lineRule="exact"/>
        <w:ind w:firstLine="600" w:firstLineChars="200"/>
        <w:rPr>
          <w:rFonts w:hint="default" w:ascii="仿宋_GB2312" w:eastAsia="仿宋_GB2312"/>
          <w:sz w:val="30"/>
          <w:szCs w:val="30"/>
          <w:lang w:val="en-US" w:eastAsia="zh-CN"/>
        </w:rPr>
      </w:pPr>
    </w:p>
    <w:p>
      <w:pPr>
        <w:spacing w:line="440" w:lineRule="exact"/>
        <w:ind w:firstLine="560" w:firstLineChars="200"/>
        <w:jc w:val="left"/>
        <w:rPr>
          <w:rFonts w:hint="eastAsia" w:ascii="仿宋_GB2312" w:hAnsi="仿宋_GB2312" w:eastAsia="仿宋_GB2312" w:cs="仿宋_GB2312"/>
          <w:sz w:val="28"/>
          <w:szCs w:val="44"/>
          <w:lang w:val="en-US" w:eastAsia="zh-CN"/>
        </w:rPr>
      </w:pPr>
    </w:p>
    <w:p>
      <w:pPr>
        <w:spacing w:line="440" w:lineRule="exact"/>
        <w:ind w:firstLine="560" w:firstLineChars="200"/>
        <w:jc w:val="left"/>
        <w:rPr>
          <w:rFonts w:hint="eastAsia" w:ascii="仿宋_GB2312" w:hAnsi="仿宋_GB2312" w:eastAsia="仿宋_GB2312" w:cs="仿宋_GB2312"/>
          <w:sz w:val="28"/>
          <w:szCs w:val="44"/>
        </w:rPr>
      </w:pPr>
      <w:r>
        <w:rPr>
          <w:rFonts w:hint="eastAsia" w:ascii="仿宋_GB2312" w:hAnsi="仿宋_GB2312" w:eastAsia="仿宋_GB2312" w:cs="仿宋_GB2312"/>
          <w:sz w:val="28"/>
          <w:szCs w:val="44"/>
        </w:rPr>
        <w:t>绩效评价报告正文后附以下佐证材料</w:t>
      </w:r>
    </w:p>
    <w:p>
      <w:pPr>
        <w:spacing w:line="440" w:lineRule="exact"/>
        <w:ind w:firstLine="560" w:firstLineChars="200"/>
        <w:jc w:val="left"/>
        <w:rPr>
          <w:rFonts w:hint="eastAsia" w:ascii="仿宋_GB2312" w:hAnsi="仿宋_GB2312" w:eastAsia="仿宋_GB2312" w:cs="仿宋_GB2312"/>
          <w:sz w:val="28"/>
          <w:szCs w:val="44"/>
          <w:lang w:val="en-US" w:eastAsia="zh-CN"/>
        </w:rPr>
      </w:pPr>
      <w:r>
        <w:rPr>
          <w:rFonts w:hint="eastAsia" w:ascii="仿宋_GB2312" w:hAnsi="仿宋_GB2312" w:eastAsia="仿宋_GB2312" w:cs="仿宋_GB2312"/>
          <w:sz w:val="28"/>
          <w:szCs w:val="44"/>
        </w:rPr>
        <w:t>1.</w:t>
      </w:r>
      <w:r>
        <w:rPr>
          <w:rFonts w:hint="eastAsia" w:ascii="仿宋_GB2312" w:hAnsi="仿宋_GB2312" w:eastAsia="仿宋_GB2312" w:cs="仿宋_GB2312"/>
          <w:sz w:val="28"/>
          <w:szCs w:val="44"/>
          <w:lang w:eastAsia="zh-CN"/>
        </w:rPr>
        <w:t>《</w:t>
      </w:r>
      <w:r>
        <w:rPr>
          <w:rFonts w:hint="eastAsia" w:ascii="仿宋_GB2312" w:hAnsi="仿宋_GB2312" w:eastAsia="仿宋_GB2312" w:cs="仿宋_GB2312"/>
          <w:sz w:val="28"/>
          <w:szCs w:val="44"/>
          <w:lang w:val="en-US" w:eastAsia="zh-CN"/>
        </w:rPr>
        <w:t>常务会议纪要》（16-89期）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8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7C1A13"/>
    <w:multiLevelType w:val="singleLevel"/>
    <w:tmpl w:val="9B7C1A13"/>
    <w:lvl w:ilvl="0" w:tentative="0">
      <w:start w:val="2"/>
      <w:numFmt w:val="chineseCounting"/>
      <w:suff w:val="nothing"/>
      <w:lvlText w:val="%1、"/>
      <w:lvlJc w:val="left"/>
      <w:rPr>
        <w:rFonts w:hint="eastAsia"/>
      </w:rPr>
    </w:lvl>
  </w:abstractNum>
  <w:abstractNum w:abstractNumId="1">
    <w:nsid w:val="C34E9E27"/>
    <w:multiLevelType w:val="singleLevel"/>
    <w:tmpl w:val="C34E9E27"/>
    <w:lvl w:ilvl="0" w:tentative="0">
      <w:start w:val="1"/>
      <w:numFmt w:val="decimal"/>
      <w:lvlText w:val="%1."/>
      <w:lvlJc w:val="left"/>
      <w:pPr>
        <w:tabs>
          <w:tab w:val="left" w:pos="1572"/>
        </w:tabs>
        <w:ind w:left="1260"/>
      </w:pPr>
    </w:lvl>
  </w:abstractNum>
  <w:abstractNum w:abstractNumId="2">
    <w:nsid w:val="E79CABEF"/>
    <w:multiLevelType w:val="singleLevel"/>
    <w:tmpl w:val="E79CABEF"/>
    <w:lvl w:ilvl="0" w:tentative="0">
      <w:start w:val="2"/>
      <w:numFmt w:val="chineseCounting"/>
      <w:suff w:val="nothing"/>
      <w:lvlText w:val="（%1）"/>
      <w:lvlJc w:val="left"/>
      <w:rPr>
        <w:rFonts w:hint="eastAsia"/>
      </w:rPr>
    </w:lvl>
  </w:abstractNum>
  <w:abstractNum w:abstractNumId="3">
    <w:nsid w:val="FBBAB1CA"/>
    <w:multiLevelType w:val="singleLevel"/>
    <w:tmpl w:val="FBBAB1CA"/>
    <w:lvl w:ilvl="0" w:tentative="0">
      <w:start w:val="1"/>
      <w:numFmt w:val="chineseCounting"/>
      <w:suff w:val="nothing"/>
      <w:lvlText w:val="%1、"/>
      <w:lvlJc w:val="left"/>
      <w:rPr>
        <w:rFonts w:hint="eastAsia"/>
      </w:rPr>
    </w:lvl>
  </w:abstractNum>
  <w:abstractNum w:abstractNumId="4">
    <w:nsid w:val="14FF9EC6"/>
    <w:multiLevelType w:val="singleLevel"/>
    <w:tmpl w:val="14FF9EC6"/>
    <w:lvl w:ilvl="0" w:tentative="0">
      <w:start w:val="1"/>
      <w:numFmt w:val="decimal"/>
      <w:lvlText w:val="%1."/>
      <w:lvlJc w:val="left"/>
      <w:pPr>
        <w:tabs>
          <w:tab w:val="left" w:pos="1260"/>
        </w:tabs>
        <w:ind w:left="1685" w:hanging="425"/>
      </w:pPr>
      <w:rPr>
        <w:rFonts w:hint="default"/>
      </w:r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50345A"/>
    <w:rsid w:val="03D430C9"/>
    <w:rsid w:val="07263296"/>
    <w:rsid w:val="073F35BE"/>
    <w:rsid w:val="08231630"/>
    <w:rsid w:val="09492CCA"/>
    <w:rsid w:val="0A831F8F"/>
    <w:rsid w:val="0B5D399A"/>
    <w:rsid w:val="14EF3F6B"/>
    <w:rsid w:val="180B7B10"/>
    <w:rsid w:val="1A4225C8"/>
    <w:rsid w:val="1BA74A36"/>
    <w:rsid w:val="1BAE1427"/>
    <w:rsid w:val="24E335EF"/>
    <w:rsid w:val="2E4660B9"/>
    <w:rsid w:val="30060F4F"/>
    <w:rsid w:val="33230EB5"/>
    <w:rsid w:val="3AEF2E86"/>
    <w:rsid w:val="3BEA2EF4"/>
    <w:rsid w:val="3C4C025F"/>
    <w:rsid w:val="3D8E18F7"/>
    <w:rsid w:val="3F5E7C0F"/>
    <w:rsid w:val="40693DF4"/>
    <w:rsid w:val="43E932C3"/>
    <w:rsid w:val="4E5B0E48"/>
    <w:rsid w:val="4F3A52D7"/>
    <w:rsid w:val="5E7C5484"/>
    <w:rsid w:val="63530B54"/>
    <w:rsid w:val="64146223"/>
    <w:rsid w:val="6A0740E0"/>
    <w:rsid w:val="6B6C0E1D"/>
    <w:rsid w:val="6FDF0460"/>
    <w:rsid w:val="75EC604D"/>
    <w:rsid w:val="77C10CD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次标题"/>
    <w:basedOn w:val="1"/>
    <w:qFormat/>
    <w:uiPriority w:val="0"/>
    <w:pPr>
      <w:jc w:val="center"/>
    </w:pPr>
    <w:rPr>
      <w:rFonts w:eastAsia="新宋体" w:asciiTheme="minorAscii" w:hAnsiTheme="minorAscii"/>
      <w:b/>
      <w:sz w:val="32"/>
    </w:rPr>
  </w:style>
  <w:style w:type="paragraph" w:customStyle="1" w:styleId="6">
    <w:name w:val="正文 A"/>
    <w:qFormat/>
    <w:uiPriority w:val="99"/>
    <w:pPr>
      <w:spacing w:after="200" w:line="276" w:lineRule="auto"/>
    </w:pPr>
    <w:rPr>
      <w:rFonts w:cs="Calibri" w:asciiTheme="minorHAnsi" w:hAnsiTheme="minorHAnsi" w:eastAsiaTheme="minorEastAsia"/>
      <w:color w:val="000000"/>
      <w:sz w:val="22"/>
      <w:szCs w:val="22"/>
      <w:u w:val="none" w:color="000000"/>
      <w:lang w:val="en-US" w:eastAsia="zh-CN" w:bidi="ar-SA"/>
    </w:rPr>
  </w:style>
  <w:style w:type="paragraph" w:customStyle="1" w:styleId="7">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附件5  绩效自评报告（西北绕）.dotx</Template>
  <Company>昆明市盘龙区党政机关单位</Company>
  <Pages>6</Pages>
  <Words>1635</Words>
  <Characters>1744</Characters>
  <Lines>0</Lines>
  <Paragraphs>0</Paragraphs>
  <TotalTime>24</TotalTime>
  <ScaleCrop>false</ScaleCrop>
  <LinksUpToDate>false</LinksUpToDate>
  <CharactersWithSpaces>1802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2021-05-24T02:54:00Z</dcterms:created>
  <dc:creator>HakunaMatata hl</dc:creator>
  <cp:lastModifiedBy>HakunaMatata hl</cp:lastModifiedBy>
  <cp:lastPrinted>2022-04-28T01:31:33Z</cp:lastPrinted>
  <dcterms:modified xsi:type="dcterms:W3CDTF">2022-04-28T01:55:28Z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9F418A61CF3B4BD19AB37CA2CEA31789</vt:lpwstr>
  </property>
</Properties>
</file>