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eastAsia="zh-CN"/>
        </w:rPr>
      </w:pPr>
      <w:bookmarkStart w:id="0" w:name="_Hlk88816058"/>
      <w:bookmarkStart w:id="1" w:name="_Hlk88490647"/>
      <w:r>
        <w:rPr>
          <w:rFonts w:hint="eastAsia" w:ascii="方正小标宋_GBK" w:hAnsi="宋体" w:eastAsia="方正小标宋_GBK" w:cs="Times New Roman"/>
          <w:b w:val="0"/>
          <w:bCs/>
          <w:kern w:val="2"/>
          <w:sz w:val="44"/>
          <w:szCs w:val="44"/>
          <w:lang w:eastAsia="zh-CN"/>
        </w:rPr>
        <w:t>盘龙区财政局</w:t>
      </w:r>
    </w:p>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eastAsia="zh-CN"/>
        </w:rPr>
      </w:pPr>
      <w:r>
        <w:rPr>
          <w:rFonts w:hint="eastAsia" w:ascii="方正小标宋_GBK" w:hAnsi="宋体" w:eastAsia="方正小标宋_GBK" w:cs="Times New Roman"/>
          <w:b w:val="0"/>
          <w:bCs/>
          <w:kern w:val="2"/>
          <w:sz w:val="44"/>
          <w:szCs w:val="44"/>
          <w:lang w:eastAsia="zh-CN"/>
        </w:rPr>
        <w:t>关于对云南金英财务管理有限公司</w:t>
      </w:r>
    </w:p>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val="en-US" w:eastAsia="zh-CN"/>
        </w:rPr>
      </w:pPr>
      <w:r>
        <w:rPr>
          <w:rFonts w:hint="eastAsia" w:ascii="方正小标宋_GBK" w:hAnsi="宋体" w:eastAsia="方正小标宋_GBK" w:cs="Times New Roman"/>
          <w:b w:val="0"/>
          <w:bCs/>
          <w:kern w:val="2"/>
          <w:sz w:val="44"/>
          <w:szCs w:val="44"/>
          <w:lang w:val="en-US" w:eastAsia="zh-CN"/>
        </w:rPr>
        <w:t>2022年双随机检查整改的通知</w:t>
      </w:r>
    </w:p>
    <w:p>
      <w:pPr>
        <w:numPr>
          <w:ilvl w:val="0"/>
          <w:numId w:val="0"/>
        </w:numPr>
        <w:spacing w:line="600" w:lineRule="exact"/>
        <w:ind w:firstLine="640" w:firstLineChars="200"/>
        <w:outlineLvl w:val="0"/>
        <w:rPr>
          <w:rFonts w:hint="eastAsia" w:ascii="仿宋_GB2312" w:hAnsi="宋体" w:eastAsia="仿宋_GB2312"/>
          <w:sz w:val="32"/>
          <w:szCs w:val="32"/>
        </w:rPr>
      </w:pPr>
      <w:r>
        <w:rPr>
          <w:rFonts w:ascii="仿宋_GB2312" w:hAnsi="宋体" w:eastAsia="仿宋_GB2312"/>
          <w:sz w:val="32"/>
          <w:szCs w:val="32"/>
        </w:rPr>
        <w:t>按照《代理记账管理办法》（财政部令第98号）、《云南省代理记账管理办法》（</w:t>
      </w:r>
      <w:r>
        <w:rPr>
          <w:rFonts w:hint="eastAsia" w:ascii="仿宋_GB2312" w:hAnsi="宋体" w:eastAsia="仿宋_GB2312"/>
          <w:sz w:val="32"/>
          <w:szCs w:val="32"/>
          <w:lang w:bidi="en-US"/>
        </w:rPr>
        <w:t>云</w:t>
      </w:r>
      <w:r>
        <w:rPr>
          <w:rFonts w:ascii="仿宋_GB2312" w:hAnsi="宋体" w:eastAsia="仿宋_GB2312"/>
          <w:sz w:val="32"/>
          <w:szCs w:val="32"/>
        </w:rPr>
        <w:t>财会〔2016〕102号）、《云南省财</w:t>
      </w:r>
      <w:r>
        <w:rPr>
          <w:rFonts w:hint="eastAsia" w:ascii="仿宋_GB2312" w:hAnsi="宋体" w:eastAsia="仿宋_GB2312"/>
          <w:sz w:val="32"/>
          <w:szCs w:val="32"/>
        </w:rPr>
        <w:t>政</w:t>
      </w:r>
      <w:r>
        <w:rPr>
          <w:rFonts w:ascii="仿宋_GB2312" w:hAnsi="宋体" w:eastAsia="仿宋_GB2312"/>
          <w:sz w:val="32"/>
          <w:szCs w:val="32"/>
        </w:rPr>
        <w:t>厅云南省市场监督管理局</w:t>
      </w:r>
      <w:r>
        <w:rPr>
          <w:rFonts w:hint="eastAsia" w:ascii="仿宋_GB2312" w:hAnsi="宋体" w:eastAsia="仿宋_GB2312"/>
          <w:sz w:val="32"/>
          <w:szCs w:val="32"/>
          <w:lang w:bidi="en-US"/>
        </w:rPr>
        <w:t>国</w:t>
      </w:r>
      <w:r>
        <w:rPr>
          <w:rFonts w:ascii="仿宋_GB2312" w:hAnsi="宋体" w:eastAsia="仿宋_GB2312"/>
          <w:sz w:val="32"/>
          <w:szCs w:val="32"/>
        </w:rPr>
        <w:t>家税务总局云南省税务局</w:t>
      </w:r>
      <w:r>
        <w:rPr>
          <w:rFonts w:hint="eastAsia" w:ascii="仿宋_GB2312" w:hAnsi="宋体" w:eastAsia="仿宋_GB2312"/>
          <w:sz w:val="32"/>
          <w:szCs w:val="32"/>
        </w:rPr>
        <w:t>〈</w:t>
      </w:r>
      <w:r>
        <w:rPr>
          <w:rFonts w:ascii="仿宋_GB2312" w:hAnsi="宋体" w:eastAsia="仿宋_GB2312"/>
          <w:sz w:val="32"/>
          <w:szCs w:val="32"/>
        </w:rPr>
        <w:t>关于印发202</w:t>
      </w:r>
      <w:r>
        <w:rPr>
          <w:rFonts w:hint="eastAsia"/>
          <w:sz w:val="32"/>
          <w:szCs w:val="32"/>
          <w:lang w:val="en-US" w:eastAsia="zh-CN"/>
        </w:rPr>
        <w:t>2</w:t>
      </w:r>
      <w:r>
        <w:rPr>
          <w:rFonts w:ascii="仿宋_GB2312" w:hAnsi="宋体" w:eastAsia="仿宋_GB2312"/>
          <w:sz w:val="32"/>
          <w:szCs w:val="32"/>
        </w:rPr>
        <w:t>年度代理记账机构“</w:t>
      </w:r>
      <w:r>
        <w:rPr>
          <w:rFonts w:hint="eastAsia" w:ascii="仿宋_GB2312" w:hAnsi="宋体" w:eastAsia="仿宋_GB2312"/>
          <w:sz w:val="32"/>
          <w:szCs w:val="32"/>
        </w:rPr>
        <w:t>双</w:t>
      </w:r>
      <w:r>
        <w:rPr>
          <w:rFonts w:ascii="仿宋_GB2312" w:hAnsi="宋体" w:eastAsia="仿宋_GB2312"/>
          <w:sz w:val="32"/>
          <w:szCs w:val="32"/>
        </w:rPr>
        <w:t>随机、一公开”联合抽查检查工作</w:t>
      </w:r>
      <w:r>
        <w:rPr>
          <w:rFonts w:hint="eastAsia" w:ascii="仿宋_GB2312" w:hAnsi="宋体" w:eastAsia="仿宋_GB2312"/>
          <w:sz w:val="32"/>
          <w:szCs w:val="32"/>
        </w:rPr>
        <w:t>〉的通知</w:t>
      </w:r>
      <w:r>
        <w:rPr>
          <w:rFonts w:ascii="仿宋_GB2312" w:hAnsi="宋体" w:eastAsia="仿宋_GB2312"/>
          <w:sz w:val="32"/>
          <w:szCs w:val="32"/>
        </w:rPr>
        <w:t>》</w:t>
      </w:r>
      <w:r>
        <w:rPr>
          <w:rFonts w:ascii="仿宋_GB2312" w:hAnsi="宋体" w:eastAsia="仿宋_GB2312"/>
          <w:sz w:val="32"/>
          <w:szCs w:val="32"/>
          <w:lang w:bidi="en-US"/>
        </w:rPr>
        <w:t>（云财会〔</w:t>
      </w:r>
      <w:r>
        <w:rPr>
          <w:rFonts w:hint="eastAsia" w:ascii="仿宋_GB2312" w:hAnsi="宋体" w:eastAsia="仿宋_GB2312"/>
          <w:sz w:val="32"/>
          <w:szCs w:val="32"/>
          <w:lang w:bidi="en-US"/>
        </w:rPr>
        <w:t>202</w:t>
      </w:r>
      <w:r>
        <w:rPr>
          <w:rFonts w:hint="eastAsia"/>
          <w:sz w:val="32"/>
          <w:szCs w:val="32"/>
          <w:lang w:val="en-US" w:eastAsia="zh-CN" w:bidi="en-US"/>
        </w:rPr>
        <w:t>2</w:t>
      </w:r>
      <w:r>
        <w:rPr>
          <w:rFonts w:ascii="仿宋_GB2312" w:hAnsi="宋体" w:eastAsia="仿宋_GB2312"/>
          <w:sz w:val="32"/>
          <w:szCs w:val="32"/>
          <w:lang w:bidi="en-US"/>
        </w:rPr>
        <w:t>〕</w:t>
      </w:r>
      <w:r>
        <w:rPr>
          <w:rFonts w:hint="eastAsia"/>
          <w:sz w:val="32"/>
          <w:szCs w:val="32"/>
          <w:lang w:val="en-US" w:eastAsia="zh-CN" w:bidi="en-US"/>
        </w:rPr>
        <w:t>35</w:t>
      </w:r>
      <w:r>
        <w:rPr>
          <w:rFonts w:ascii="仿宋_GB2312" w:hAnsi="宋体" w:eastAsia="仿宋_GB2312"/>
          <w:sz w:val="32"/>
          <w:szCs w:val="32"/>
          <w:lang w:bidi="en-US"/>
        </w:rPr>
        <w:t>号）</w:t>
      </w:r>
      <w:r>
        <w:rPr>
          <w:rFonts w:hint="eastAsia" w:ascii="仿宋_GB2312" w:hAnsi="宋体" w:eastAsia="仿宋_GB2312"/>
          <w:sz w:val="32"/>
          <w:szCs w:val="32"/>
          <w:lang w:bidi="en-US"/>
        </w:rPr>
        <w:t>等</w:t>
      </w:r>
      <w:r>
        <w:rPr>
          <w:rFonts w:ascii="仿宋_GB2312" w:hAnsi="宋体" w:eastAsia="仿宋_GB2312"/>
          <w:sz w:val="32"/>
          <w:szCs w:val="32"/>
          <w:lang w:bidi="en-US"/>
        </w:rPr>
        <w:t>文件中关于检查范围的要求，</w:t>
      </w:r>
      <w:r>
        <w:rPr>
          <w:rFonts w:hint="eastAsia" w:ascii="仿宋_GB2312" w:hAnsi="宋体" w:eastAsia="仿宋_GB2312"/>
          <w:sz w:val="32"/>
          <w:szCs w:val="32"/>
        </w:rPr>
        <w:t>对</w:t>
      </w:r>
      <w:r>
        <w:rPr>
          <w:rFonts w:hint="eastAsia" w:ascii="仿宋_GB2312" w:hAnsi="宋体" w:eastAsia="仿宋_GB2312" w:cs="宋体"/>
          <w:sz w:val="32"/>
          <w:szCs w:val="32"/>
        </w:rPr>
        <w:t>代理记账机构自身合法性、合规性</w:t>
      </w:r>
      <w:r>
        <w:rPr>
          <w:rFonts w:hint="eastAsia" w:ascii="仿宋_GB2312" w:hAnsi="宋体" w:eastAsia="仿宋_GB2312"/>
          <w:sz w:val="32"/>
          <w:szCs w:val="32"/>
        </w:rPr>
        <w:t>进行</w:t>
      </w:r>
      <w:r>
        <w:rPr>
          <w:rFonts w:hint="eastAsia" w:ascii="仿宋_GB2312" w:hAnsi="宋体" w:eastAsia="仿宋_GB2312"/>
          <w:sz w:val="32"/>
          <w:szCs w:val="32"/>
          <w:lang w:eastAsia="zh-CN"/>
        </w:rPr>
        <w:t>实地</w:t>
      </w:r>
      <w:r>
        <w:rPr>
          <w:rFonts w:hint="eastAsia" w:ascii="仿宋_GB2312" w:hAnsi="宋体" w:eastAsia="仿宋_GB2312"/>
          <w:sz w:val="32"/>
          <w:szCs w:val="32"/>
        </w:rPr>
        <w:t>检查，并评价其会计核算及代理记账业务的规范性。云南金英财务管理有限公司</w:t>
      </w:r>
      <w:r>
        <w:rPr>
          <w:rFonts w:hint="eastAsia" w:ascii="仿宋_GB2312" w:hAnsi="宋体" w:eastAsia="仿宋_GB2312"/>
          <w:sz w:val="32"/>
          <w:szCs w:val="32"/>
          <w:lang w:eastAsia="zh-CN"/>
        </w:rPr>
        <w:t>情况如下：</w:t>
      </w:r>
    </w:p>
    <w:bookmarkEnd w:id="0"/>
    <w:bookmarkEnd w:id="1"/>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1.代理记账机构基本情况</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（1）云南金英财务管理有限公司，统一社会信用代码：</w:t>
      </w:r>
      <w:r>
        <w:rPr>
          <w:rFonts w:ascii="仿宋_GB2312" w:hAnsi="宋体" w:eastAsia="仿宋_GB2312"/>
          <w:sz w:val="32"/>
          <w:szCs w:val="32"/>
        </w:rPr>
        <w:t>91530103MA6K3LT12X</w:t>
      </w:r>
      <w:r>
        <w:rPr>
          <w:rFonts w:hint="eastAsia" w:ascii="仿宋_GB2312" w:hAnsi="宋体" w:eastAsia="仿宋_GB2312"/>
          <w:sz w:val="32"/>
          <w:szCs w:val="32"/>
        </w:rPr>
        <w:t>，该公司于2017年3月</w:t>
      </w:r>
      <w:r>
        <w:rPr>
          <w:rFonts w:ascii="仿宋_GB2312" w:hAnsi="宋体" w:eastAsia="仿宋_GB2312"/>
          <w:sz w:val="32"/>
          <w:szCs w:val="32"/>
        </w:rPr>
        <w:t>31</w:t>
      </w:r>
      <w:r>
        <w:rPr>
          <w:rFonts w:hint="eastAsia" w:ascii="仿宋_GB2312" w:hAnsi="宋体" w:eastAsia="仿宋_GB2312"/>
          <w:sz w:val="32"/>
          <w:szCs w:val="32"/>
        </w:rPr>
        <w:t>日申请取得《代理记账许可证书》，注册地址为：云南省昆明市盘龙区青云街道办事处东三环西侧金色交响家园秋恋组团4幢3单元5层502室。</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经查：实际办公经营地址为云南省昆明市盘龙区青云街道办事处东三环西侧金色交响家园秋恋组团4幢3单元5层502室，注册地址与实际办公经营地址相符。公司已经完成2021年代理记账机构年度备案。</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（2）该公司专职从业人员3名；主管代理记账业务的负责人具有中级会计师职称，从事会计工作大于三年。</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经查：3名专职人员还未参加202</w:t>
      </w:r>
      <w:r>
        <w:rPr>
          <w:rFonts w:ascii="仿宋_GB2312" w:hAnsi="宋体" w:eastAsia="仿宋_GB2312"/>
          <w:sz w:val="32"/>
          <w:szCs w:val="32"/>
        </w:rPr>
        <w:t>1</w:t>
      </w:r>
      <w:r>
        <w:rPr>
          <w:rFonts w:hint="eastAsia" w:ascii="仿宋_GB2312" w:hAnsi="宋体" w:eastAsia="仿宋_GB2312"/>
          <w:sz w:val="32"/>
          <w:szCs w:val="32"/>
        </w:rPr>
        <w:t>年会计人员继续教育；公司除建立了《代理记账业务内部规范》、</w:t>
      </w:r>
      <w:r>
        <w:rPr>
          <w:rFonts w:ascii="仿宋_GB2312" w:hAnsi="宋体" w:eastAsia="仿宋_GB2312"/>
          <w:sz w:val="32"/>
          <w:szCs w:val="32"/>
        </w:rPr>
        <w:t>《</w:t>
      </w:r>
      <w:r>
        <w:rPr>
          <w:rFonts w:hint="eastAsia" w:ascii="仿宋_GB2312" w:hAnsi="宋体" w:eastAsia="仿宋_GB2312"/>
          <w:sz w:val="32"/>
          <w:szCs w:val="32"/>
        </w:rPr>
        <w:t>财务管理制度</w:t>
      </w:r>
      <w:r>
        <w:rPr>
          <w:rFonts w:ascii="仿宋_GB2312" w:hAnsi="宋体" w:eastAsia="仿宋_GB2312"/>
          <w:sz w:val="32"/>
          <w:szCs w:val="32"/>
        </w:rPr>
        <w:t>》</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宋体" w:eastAsia="仿宋_GB2312"/>
          <w:sz w:val="32"/>
          <w:szCs w:val="32"/>
        </w:rPr>
        <w:t>代理</w:t>
      </w:r>
      <w:r>
        <w:rPr>
          <w:rFonts w:ascii="仿宋_GB2312" w:hAnsi="宋体" w:eastAsia="仿宋_GB2312"/>
          <w:sz w:val="32"/>
          <w:szCs w:val="32"/>
        </w:rPr>
        <w:t>记账工</w:t>
      </w:r>
      <w:r>
        <w:rPr>
          <w:rFonts w:hint="eastAsia" w:ascii="仿宋_GB2312" w:hAnsi="宋体" w:eastAsia="仿宋_GB2312"/>
          <w:sz w:val="32"/>
          <w:szCs w:val="32"/>
        </w:rPr>
        <w:t>作</w:t>
      </w:r>
      <w:r>
        <w:rPr>
          <w:rFonts w:ascii="仿宋_GB2312" w:hAnsi="宋体" w:eastAsia="仿宋_GB2312"/>
          <w:sz w:val="32"/>
          <w:szCs w:val="32"/>
        </w:rPr>
        <w:t>流程》</w:t>
      </w:r>
      <w:r>
        <w:rPr>
          <w:rFonts w:hint="eastAsia" w:ascii="仿宋_GB2312" w:hAnsi="宋体" w:eastAsia="仿宋_GB2312"/>
          <w:sz w:val="32"/>
          <w:szCs w:val="32"/>
        </w:rPr>
        <w:t>外，未提供会计档案管理制度、合同管理制度。</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2.代理记账机构收入等情况</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该公司2021年度营业收入</w:t>
      </w:r>
      <w:r>
        <w:rPr>
          <w:rFonts w:ascii="仿宋_GB2312" w:hAnsi="宋体" w:eastAsia="仿宋_GB2312"/>
          <w:sz w:val="32"/>
          <w:szCs w:val="32"/>
        </w:rPr>
        <w:t>390</w:t>
      </w:r>
      <w:r>
        <w:rPr>
          <w:rFonts w:hint="eastAsia" w:ascii="仿宋_GB2312" w:hAnsi="宋体" w:eastAsia="仿宋_GB2312"/>
          <w:sz w:val="32"/>
          <w:szCs w:val="32"/>
        </w:rPr>
        <w:t>,</w:t>
      </w:r>
      <w:r>
        <w:rPr>
          <w:rFonts w:ascii="仿宋_GB2312" w:hAnsi="宋体" w:eastAsia="仿宋_GB2312"/>
          <w:sz w:val="32"/>
          <w:szCs w:val="32"/>
        </w:rPr>
        <w:t>632</w:t>
      </w:r>
      <w:r>
        <w:rPr>
          <w:rFonts w:hint="eastAsia" w:ascii="仿宋_GB2312" w:hAnsi="宋体" w:eastAsia="仿宋_GB2312"/>
          <w:sz w:val="32"/>
          <w:szCs w:val="32"/>
        </w:rPr>
        <w:t>.</w:t>
      </w:r>
      <w:r>
        <w:rPr>
          <w:rFonts w:ascii="仿宋_GB2312" w:hAnsi="宋体" w:eastAsia="仿宋_GB2312"/>
          <w:sz w:val="32"/>
          <w:szCs w:val="32"/>
        </w:rPr>
        <w:t>89</w:t>
      </w:r>
      <w:r>
        <w:rPr>
          <w:rFonts w:hint="eastAsia" w:ascii="仿宋_GB2312" w:hAnsi="宋体" w:eastAsia="仿宋_GB2312"/>
          <w:sz w:val="32"/>
          <w:szCs w:val="32"/>
        </w:rPr>
        <w:t>元，其中：代理记账业务收入</w:t>
      </w:r>
      <w:r>
        <w:rPr>
          <w:rFonts w:ascii="仿宋_GB2312" w:hAnsi="宋体" w:eastAsia="仿宋_GB2312"/>
          <w:sz w:val="32"/>
          <w:szCs w:val="32"/>
        </w:rPr>
        <w:t>232,079.22</w:t>
      </w:r>
      <w:r>
        <w:rPr>
          <w:rFonts w:hint="eastAsia" w:ascii="仿宋_GB2312" w:hAnsi="宋体" w:eastAsia="仿宋_GB2312"/>
          <w:sz w:val="32"/>
          <w:szCs w:val="32"/>
        </w:rPr>
        <w:t>元；代理客户数量</w:t>
      </w:r>
      <w:r>
        <w:rPr>
          <w:rFonts w:ascii="仿宋_GB2312" w:hAnsi="宋体" w:eastAsia="仿宋_GB2312"/>
          <w:sz w:val="32"/>
          <w:szCs w:val="32"/>
        </w:rPr>
        <w:t>36</w:t>
      </w:r>
      <w:r>
        <w:rPr>
          <w:rFonts w:hint="eastAsia" w:ascii="仿宋_GB2312" w:hAnsi="宋体" w:eastAsia="仿宋_GB2312"/>
          <w:sz w:val="32"/>
          <w:szCs w:val="32"/>
        </w:rPr>
        <w:t>家。</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3.代理记账机构从事的代理记账业务情况</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在进行现场检查过程中，该公司从事的代理记账业务设置了各个客户的会计账簿；2021年的会计凭证已装订；会计核算符合《会计法》和国家统一的会计制度的规定；有会计凭证的交叉复核规定，但会计凭证上无复核人的签章；与代理的客户均已签订书面代理记账合同；代理客户的财务资料已分类、并完整存放。</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审计发现，该公司代理的记账业务中存在以下问题：</w:t>
      </w:r>
    </w:p>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原始凭证填制不规范。如代理的</w:t>
      </w:r>
      <w:r>
        <w:rPr>
          <w:rFonts w:hint="eastAsia" w:ascii="仿宋_GB2312" w:hAnsi="宋体" w:eastAsia="仿宋_GB2312"/>
          <w:sz w:val="32"/>
          <w:szCs w:val="32"/>
          <w:lang w:eastAsia="zh-CN"/>
        </w:rPr>
        <w:t>某</w:t>
      </w:r>
      <w:r>
        <w:rPr>
          <w:rFonts w:hint="eastAsia" w:ascii="仿宋_GB2312" w:hAnsi="宋体" w:eastAsia="仿宋_GB2312"/>
          <w:sz w:val="32"/>
          <w:szCs w:val="32"/>
        </w:rPr>
        <w:t>公司2021年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记</w:t>
      </w:r>
      <w:r>
        <w:rPr>
          <w:rFonts w:hint="eastAsia" w:ascii="仿宋_GB2312" w:hAnsi="宋体" w:eastAsia="仿宋_GB2312"/>
          <w:sz w:val="32"/>
          <w:szCs w:val="32"/>
        </w:rPr>
        <w:t>-</w:t>
      </w:r>
      <w:r>
        <w:rPr>
          <w:rFonts w:ascii="仿宋_GB2312" w:hAnsi="宋体" w:eastAsia="仿宋_GB2312"/>
          <w:sz w:val="32"/>
          <w:szCs w:val="32"/>
        </w:rPr>
        <w:t>87</w:t>
      </w:r>
      <w:r>
        <w:rPr>
          <w:rFonts w:hint="eastAsia" w:ascii="仿宋_GB2312" w:hAnsi="宋体" w:eastAsia="仿宋_GB2312"/>
          <w:sz w:val="32"/>
          <w:szCs w:val="32"/>
        </w:rPr>
        <w:t>号凭证记录关联单位</w:t>
      </w:r>
      <w:r>
        <w:rPr>
          <w:rFonts w:ascii="仿宋_GB2312" w:hAnsi="宋体" w:eastAsia="仿宋_GB2312"/>
          <w:sz w:val="32"/>
          <w:szCs w:val="32"/>
        </w:rPr>
        <w:t>借款28</w:t>
      </w:r>
      <w:r>
        <w:rPr>
          <w:rFonts w:hint="eastAsia" w:ascii="仿宋_GB2312" w:hAnsi="宋体" w:eastAsia="仿宋_GB2312"/>
          <w:sz w:val="32"/>
          <w:szCs w:val="32"/>
        </w:rPr>
        <w:t>,</w:t>
      </w:r>
      <w:r>
        <w:rPr>
          <w:rFonts w:ascii="仿宋_GB2312" w:hAnsi="宋体" w:eastAsia="仿宋_GB2312"/>
          <w:sz w:val="32"/>
          <w:szCs w:val="32"/>
        </w:rPr>
        <w:t>0</w:t>
      </w:r>
      <w:r>
        <w:rPr>
          <w:rFonts w:hint="eastAsia" w:ascii="仿宋_GB2312" w:hAnsi="宋体" w:eastAsia="仿宋_GB2312"/>
          <w:sz w:val="32"/>
          <w:szCs w:val="32"/>
        </w:rPr>
        <w:t>00.00元，无借款</w:t>
      </w:r>
      <w:r>
        <w:rPr>
          <w:rFonts w:ascii="仿宋_GB2312" w:hAnsi="宋体" w:eastAsia="仿宋_GB2312"/>
          <w:sz w:val="32"/>
          <w:szCs w:val="32"/>
        </w:rPr>
        <w:t>合同；</w:t>
      </w:r>
      <w:r>
        <w:rPr>
          <w:rFonts w:hint="eastAsia" w:ascii="仿宋_GB2312" w:hAnsi="宋体" w:eastAsia="仿宋_GB2312"/>
          <w:sz w:val="32"/>
          <w:szCs w:val="32"/>
        </w:rPr>
        <w:t>2021年12月记-94号</w:t>
      </w:r>
      <w:r>
        <w:rPr>
          <w:rFonts w:ascii="仿宋_GB2312" w:hAnsi="宋体" w:eastAsia="仿宋_GB2312"/>
          <w:sz w:val="32"/>
          <w:szCs w:val="32"/>
        </w:rPr>
        <w:t>凭证记录付货款</w:t>
      </w:r>
      <w:r>
        <w:rPr>
          <w:rFonts w:hint="eastAsia" w:ascii="仿宋_GB2312" w:hAnsi="宋体" w:eastAsia="仿宋_GB2312"/>
          <w:sz w:val="32"/>
          <w:szCs w:val="32"/>
        </w:rPr>
        <w:t>445,261.18元</w:t>
      </w:r>
      <w:r>
        <w:rPr>
          <w:rFonts w:ascii="仿宋_GB2312" w:hAnsi="宋体" w:eastAsia="仿宋_GB2312"/>
          <w:sz w:val="32"/>
          <w:szCs w:val="32"/>
        </w:rPr>
        <w:t>，附件付款通知单无审批</w:t>
      </w:r>
      <w:r>
        <w:rPr>
          <w:rFonts w:hint="eastAsia" w:ascii="仿宋_GB2312" w:hAnsi="宋体" w:eastAsia="仿宋_GB2312"/>
          <w:sz w:val="32"/>
          <w:szCs w:val="32"/>
        </w:rPr>
        <w:t>人</w:t>
      </w:r>
      <w:r>
        <w:rPr>
          <w:rFonts w:ascii="仿宋_GB2312" w:hAnsi="宋体" w:eastAsia="仿宋_GB2312"/>
          <w:sz w:val="32"/>
          <w:szCs w:val="32"/>
        </w:rPr>
        <w:t>和经报人签</w:t>
      </w:r>
      <w:r>
        <w:rPr>
          <w:rFonts w:hint="eastAsia" w:ascii="仿宋_GB2312" w:hAnsi="宋体" w:eastAsia="仿宋_GB2312"/>
          <w:sz w:val="32"/>
          <w:szCs w:val="32"/>
        </w:rPr>
        <w:t>名。</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lang w:eastAsia="zh-CN"/>
        </w:rPr>
        <w:t>建议针对性整改：</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（一）代理记账机构应加强对客户单位培训，要求客户完善费用报销单的填写及相关审批手续；</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（二）代理记账机构在与客户交接单据时，应及时核对检查原始凭证的完整性，保证编制记账凭证的相关附件齐全；</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（三）加强自身建设，建立完善的代理记账业务内部规范制度、会计档案管理制度、合同管理制度等制度；</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（四）专职人员要定期完成年度会计人员的继续教育；</w:t>
      </w:r>
    </w:p>
    <w:p>
      <w:pPr>
        <w:numPr>
          <w:ilvl w:val="0"/>
          <w:numId w:val="0"/>
        </w:numPr>
        <w:spacing w:line="600" w:lineRule="exact"/>
        <w:ind w:firstLine="640" w:firstLineChars="200"/>
        <w:outlineLvl w:val="0"/>
        <w:rPr>
          <w:rFonts w:hint="eastAsia" w:ascii="仿宋_GB2312" w:hAnsi="宋体" w:eastAsia="仿宋_GB2312"/>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p>
      <w:pPr>
        <w:ind w:firstLine="4480" w:firstLineChars="14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昆明市盘龙区财政局</w:t>
      </w:r>
    </w:p>
    <w:p>
      <w:pPr>
        <w:ind w:firstLine="4800" w:firstLineChars="1500"/>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w:t>
      </w:r>
      <w:r>
        <w:rPr>
          <w:rFonts w:hint="eastAsia" w:cs="Times New Roman"/>
          <w:kern w:val="2"/>
          <w:sz w:val="32"/>
          <w:szCs w:val="32"/>
          <w:lang w:val="en-US" w:eastAsia="zh-CN" w:bidi="ar-SA"/>
        </w:rPr>
        <w:t>2</w:t>
      </w:r>
      <w:r>
        <w:rPr>
          <w:rFonts w:hint="eastAsia" w:ascii="仿宋_GB2312" w:hAnsi="宋体" w:eastAsia="仿宋_GB2312" w:cs="Times New Roman"/>
          <w:kern w:val="2"/>
          <w:sz w:val="32"/>
          <w:szCs w:val="32"/>
          <w:lang w:val="en-US" w:eastAsia="zh-CN" w:bidi="ar-SA"/>
        </w:rPr>
        <w:t>年</w:t>
      </w:r>
      <w:r>
        <w:rPr>
          <w:rFonts w:hint="eastAsia" w:cs="Times New Roman"/>
          <w:kern w:val="2"/>
          <w:sz w:val="32"/>
          <w:szCs w:val="32"/>
          <w:lang w:val="en-US" w:eastAsia="zh-CN" w:bidi="ar-SA"/>
        </w:rPr>
        <w:t>6</w:t>
      </w:r>
      <w:r>
        <w:rPr>
          <w:rFonts w:hint="eastAsia" w:ascii="仿宋_GB2312" w:hAnsi="宋体" w:eastAsia="仿宋_GB2312" w:cs="Times New Roman"/>
          <w:kern w:val="2"/>
          <w:sz w:val="32"/>
          <w:szCs w:val="32"/>
          <w:lang w:val="en-US" w:eastAsia="zh-CN" w:bidi="ar-SA"/>
        </w:rPr>
        <w:t>月</w:t>
      </w:r>
      <w:r>
        <w:rPr>
          <w:rFonts w:hint="eastAsia" w:cs="Times New Roman"/>
          <w:kern w:val="2"/>
          <w:sz w:val="32"/>
          <w:szCs w:val="32"/>
          <w:lang w:val="en-US" w:eastAsia="zh-CN" w:bidi="ar-SA"/>
        </w:rPr>
        <w:t>7</w:t>
      </w:r>
      <w:bookmarkStart w:id="2" w:name="_GoBack"/>
      <w:bookmarkEnd w:id="2"/>
      <w:r>
        <w:rPr>
          <w:rFonts w:hint="eastAsia" w:ascii="仿宋_GB2312" w:hAnsi="宋体" w:eastAsia="仿宋_GB2312" w:cs="Times New Roman"/>
          <w:kern w:val="2"/>
          <w:sz w:val="32"/>
          <w:szCs w:val="32"/>
          <w:lang w:val="en-US" w:eastAsia="zh-CN" w:bidi="ar-SA"/>
        </w:rPr>
        <w:t>日</w:t>
      </w:r>
    </w:p>
    <w:p>
      <w:pPr>
        <w:numPr>
          <w:ilvl w:val="0"/>
          <w:numId w:val="0"/>
        </w:numPr>
        <w:spacing w:line="600" w:lineRule="exact"/>
        <w:ind w:firstLine="640" w:firstLineChars="200"/>
        <w:outlineLvl w:val="0"/>
        <w:rPr>
          <w:rFonts w:hint="eastAsia" w:ascii="仿宋_GB2312" w:hAnsi="宋体" w:eastAsia="仿宋_GB2312"/>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247" w:right="153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5B80"/>
    <w:rsid w:val="0000032D"/>
    <w:rsid w:val="000006A1"/>
    <w:rsid w:val="0000572D"/>
    <w:rsid w:val="00010012"/>
    <w:rsid w:val="00011A66"/>
    <w:rsid w:val="00013EA6"/>
    <w:rsid w:val="00014572"/>
    <w:rsid w:val="000154C3"/>
    <w:rsid w:val="00015DEC"/>
    <w:rsid w:val="00017142"/>
    <w:rsid w:val="0002120B"/>
    <w:rsid w:val="000246BD"/>
    <w:rsid w:val="000271DB"/>
    <w:rsid w:val="00030FFE"/>
    <w:rsid w:val="000343E5"/>
    <w:rsid w:val="0003651B"/>
    <w:rsid w:val="00042FA7"/>
    <w:rsid w:val="00043A1E"/>
    <w:rsid w:val="00064463"/>
    <w:rsid w:val="000649E6"/>
    <w:rsid w:val="00072B99"/>
    <w:rsid w:val="00074AAE"/>
    <w:rsid w:val="00074C62"/>
    <w:rsid w:val="00076267"/>
    <w:rsid w:val="00077C67"/>
    <w:rsid w:val="000827E4"/>
    <w:rsid w:val="000837FE"/>
    <w:rsid w:val="00083EF3"/>
    <w:rsid w:val="00085708"/>
    <w:rsid w:val="000874DB"/>
    <w:rsid w:val="00087E96"/>
    <w:rsid w:val="000913DF"/>
    <w:rsid w:val="000937E5"/>
    <w:rsid w:val="000A396B"/>
    <w:rsid w:val="000A3CF2"/>
    <w:rsid w:val="000B24E3"/>
    <w:rsid w:val="000B4F3E"/>
    <w:rsid w:val="000C0401"/>
    <w:rsid w:val="000C6B70"/>
    <w:rsid w:val="000C7592"/>
    <w:rsid w:val="000D23C5"/>
    <w:rsid w:val="000D3508"/>
    <w:rsid w:val="000D5E2E"/>
    <w:rsid w:val="000E4801"/>
    <w:rsid w:val="000E5AEC"/>
    <w:rsid w:val="000F07F9"/>
    <w:rsid w:val="00102A8E"/>
    <w:rsid w:val="00106298"/>
    <w:rsid w:val="0011502D"/>
    <w:rsid w:val="001156E9"/>
    <w:rsid w:val="001203A5"/>
    <w:rsid w:val="00124EBE"/>
    <w:rsid w:val="00125812"/>
    <w:rsid w:val="0013068E"/>
    <w:rsid w:val="001312F9"/>
    <w:rsid w:val="0013261E"/>
    <w:rsid w:val="00142973"/>
    <w:rsid w:val="0014311F"/>
    <w:rsid w:val="00143EC6"/>
    <w:rsid w:val="001519ED"/>
    <w:rsid w:val="00151D41"/>
    <w:rsid w:val="001567E5"/>
    <w:rsid w:val="00160231"/>
    <w:rsid w:val="001646B9"/>
    <w:rsid w:val="00166634"/>
    <w:rsid w:val="0016741C"/>
    <w:rsid w:val="00180495"/>
    <w:rsid w:val="001807D9"/>
    <w:rsid w:val="0018249E"/>
    <w:rsid w:val="00186531"/>
    <w:rsid w:val="00186BD2"/>
    <w:rsid w:val="0019052C"/>
    <w:rsid w:val="00191CC8"/>
    <w:rsid w:val="001A2CE7"/>
    <w:rsid w:val="001A3F4C"/>
    <w:rsid w:val="001A46A8"/>
    <w:rsid w:val="001A69BC"/>
    <w:rsid w:val="001A6FBD"/>
    <w:rsid w:val="001B59D5"/>
    <w:rsid w:val="001C0B16"/>
    <w:rsid w:val="001C15B8"/>
    <w:rsid w:val="001C332E"/>
    <w:rsid w:val="001D1A4B"/>
    <w:rsid w:val="001D30C4"/>
    <w:rsid w:val="001E162C"/>
    <w:rsid w:val="001E42AD"/>
    <w:rsid w:val="001E729F"/>
    <w:rsid w:val="001F5119"/>
    <w:rsid w:val="001F62F2"/>
    <w:rsid w:val="002024FD"/>
    <w:rsid w:val="00206890"/>
    <w:rsid w:val="002173B7"/>
    <w:rsid w:val="00217FAA"/>
    <w:rsid w:val="002203C0"/>
    <w:rsid w:val="0022051C"/>
    <w:rsid w:val="00223637"/>
    <w:rsid w:val="002262B2"/>
    <w:rsid w:val="0023465A"/>
    <w:rsid w:val="00235434"/>
    <w:rsid w:val="002359B2"/>
    <w:rsid w:val="002373C8"/>
    <w:rsid w:val="002405DC"/>
    <w:rsid w:val="0024169E"/>
    <w:rsid w:val="00247C7F"/>
    <w:rsid w:val="00251745"/>
    <w:rsid w:val="0025798E"/>
    <w:rsid w:val="00271680"/>
    <w:rsid w:val="002738CF"/>
    <w:rsid w:val="002815ED"/>
    <w:rsid w:val="002846AE"/>
    <w:rsid w:val="00294C41"/>
    <w:rsid w:val="00295286"/>
    <w:rsid w:val="002A0822"/>
    <w:rsid w:val="002A33F6"/>
    <w:rsid w:val="002A5BFA"/>
    <w:rsid w:val="002C30E8"/>
    <w:rsid w:val="002C6E4A"/>
    <w:rsid w:val="002D5222"/>
    <w:rsid w:val="002D6083"/>
    <w:rsid w:val="002E451D"/>
    <w:rsid w:val="002E5570"/>
    <w:rsid w:val="002E7A4A"/>
    <w:rsid w:val="002F1E63"/>
    <w:rsid w:val="002F217D"/>
    <w:rsid w:val="00300056"/>
    <w:rsid w:val="003056F4"/>
    <w:rsid w:val="0030688D"/>
    <w:rsid w:val="003150C2"/>
    <w:rsid w:val="00325681"/>
    <w:rsid w:val="00335B76"/>
    <w:rsid w:val="0034064C"/>
    <w:rsid w:val="003436E6"/>
    <w:rsid w:val="003445EF"/>
    <w:rsid w:val="00347C90"/>
    <w:rsid w:val="00351013"/>
    <w:rsid w:val="00352E09"/>
    <w:rsid w:val="00354E28"/>
    <w:rsid w:val="00360617"/>
    <w:rsid w:val="00361374"/>
    <w:rsid w:val="00362FA1"/>
    <w:rsid w:val="00364943"/>
    <w:rsid w:val="0037045A"/>
    <w:rsid w:val="0037294B"/>
    <w:rsid w:val="00374A15"/>
    <w:rsid w:val="003832CA"/>
    <w:rsid w:val="00390725"/>
    <w:rsid w:val="0039325E"/>
    <w:rsid w:val="0039749E"/>
    <w:rsid w:val="003A1427"/>
    <w:rsid w:val="003A2461"/>
    <w:rsid w:val="003A33E2"/>
    <w:rsid w:val="003A4E15"/>
    <w:rsid w:val="003A54C8"/>
    <w:rsid w:val="003A6C6F"/>
    <w:rsid w:val="003B05D4"/>
    <w:rsid w:val="003B133D"/>
    <w:rsid w:val="003B209F"/>
    <w:rsid w:val="003B3BA3"/>
    <w:rsid w:val="003B7A9B"/>
    <w:rsid w:val="003C7512"/>
    <w:rsid w:val="003D0A3B"/>
    <w:rsid w:val="003D1C31"/>
    <w:rsid w:val="003D2062"/>
    <w:rsid w:val="003D4409"/>
    <w:rsid w:val="003D58F1"/>
    <w:rsid w:val="003D5B80"/>
    <w:rsid w:val="003E1769"/>
    <w:rsid w:val="003E37F1"/>
    <w:rsid w:val="003E3B8A"/>
    <w:rsid w:val="003E6018"/>
    <w:rsid w:val="003F2C4C"/>
    <w:rsid w:val="003F4AE4"/>
    <w:rsid w:val="003F6DB9"/>
    <w:rsid w:val="0040156A"/>
    <w:rsid w:val="00403F6D"/>
    <w:rsid w:val="00406A2D"/>
    <w:rsid w:val="0040792E"/>
    <w:rsid w:val="00407C71"/>
    <w:rsid w:val="004149A5"/>
    <w:rsid w:val="00422311"/>
    <w:rsid w:val="00425CA8"/>
    <w:rsid w:val="00434829"/>
    <w:rsid w:val="00435FAB"/>
    <w:rsid w:val="00437C79"/>
    <w:rsid w:val="004408ED"/>
    <w:rsid w:val="0044681D"/>
    <w:rsid w:val="004479CE"/>
    <w:rsid w:val="004521CA"/>
    <w:rsid w:val="004543C6"/>
    <w:rsid w:val="00457C86"/>
    <w:rsid w:val="00462FB8"/>
    <w:rsid w:val="00463608"/>
    <w:rsid w:val="00470F10"/>
    <w:rsid w:val="00470F66"/>
    <w:rsid w:val="004746C6"/>
    <w:rsid w:val="00475D05"/>
    <w:rsid w:val="004768FE"/>
    <w:rsid w:val="00477B9C"/>
    <w:rsid w:val="00480F70"/>
    <w:rsid w:val="00481E1A"/>
    <w:rsid w:val="00482034"/>
    <w:rsid w:val="004836FE"/>
    <w:rsid w:val="0048532F"/>
    <w:rsid w:val="00493274"/>
    <w:rsid w:val="004A3A5F"/>
    <w:rsid w:val="004B16A3"/>
    <w:rsid w:val="004B1903"/>
    <w:rsid w:val="004B2196"/>
    <w:rsid w:val="004B2DAD"/>
    <w:rsid w:val="004B38DB"/>
    <w:rsid w:val="004D1D1C"/>
    <w:rsid w:val="004D46DB"/>
    <w:rsid w:val="004E13DA"/>
    <w:rsid w:val="004F3030"/>
    <w:rsid w:val="004F699C"/>
    <w:rsid w:val="004F7EE8"/>
    <w:rsid w:val="00501E6B"/>
    <w:rsid w:val="00502E0F"/>
    <w:rsid w:val="005070D4"/>
    <w:rsid w:val="00513E16"/>
    <w:rsid w:val="00513EBC"/>
    <w:rsid w:val="005141FD"/>
    <w:rsid w:val="00522A1F"/>
    <w:rsid w:val="00530D16"/>
    <w:rsid w:val="0053199B"/>
    <w:rsid w:val="00533F94"/>
    <w:rsid w:val="0053620A"/>
    <w:rsid w:val="00536C21"/>
    <w:rsid w:val="005460DD"/>
    <w:rsid w:val="005525A2"/>
    <w:rsid w:val="00556380"/>
    <w:rsid w:val="00562625"/>
    <w:rsid w:val="00564315"/>
    <w:rsid w:val="00564C17"/>
    <w:rsid w:val="0056799D"/>
    <w:rsid w:val="0057215A"/>
    <w:rsid w:val="00572C72"/>
    <w:rsid w:val="005759D3"/>
    <w:rsid w:val="005851D1"/>
    <w:rsid w:val="005A2172"/>
    <w:rsid w:val="005A2831"/>
    <w:rsid w:val="005A2942"/>
    <w:rsid w:val="005A736D"/>
    <w:rsid w:val="005B4877"/>
    <w:rsid w:val="005B50C5"/>
    <w:rsid w:val="005C3F1F"/>
    <w:rsid w:val="005C5B87"/>
    <w:rsid w:val="005C62EB"/>
    <w:rsid w:val="005D09E1"/>
    <w:rsid w:val="005D5FD1"/>
    <w:rsid w:val="005E05C4"/>
    <w:rsid w:val="005E35AA"/>
    <w:rsid w:val="005E4F20"/>
    <w:rsid w:val="005F6423"/>
    <w:rsid w:val="005F6D3D"/>
    <w:rsid w:val="00600DC1"/>
    <w:rsid w:val="0060589A"/>
    <w:rsid w:val="00605E83"/>
    <w:rsid w:val="00606A85"/>
    <w:rsid w:val="00607D63"/>
    <w:rsid w:val="00614770"/>
    <w:rsid w:val="006158F3"/>
    <w:rsid w:val="006160FF"/>
    <w:rsid w:val="00622504"/>
    <w:rsid w:val="00622854"/>
    <w:rsid w:val="00626609"/>
    <w:rsid w:val="006356E9"/>
    <w:rsid w:val="00637D39"/>
    <w:rsid w:val="00640756"/>
    <w:rsid w:val="0064169F"/>
    <w:rsid w:val="00641AB4"/>
    <w:rsid w:val="0065164E"/>
    <w:rsid w:val="0065523F"/>
    <w:rsid w:val="00655603"/>
    <w:rsid w:val="006567D3"/>
    <w:rsid w:val="00657062"/>
    <w:rsid w:val="006606BE"/>
    <w:rsid w:val="00662BC5"/>
    <w:rsid w:val="0066351F"/>
    <w:rsid w:val="00664C61"/>
    <w:rsid w:val="00667ECA"/>
    <w:rsid w:val="006731C4"/>
    <w:rsid w:val="0067574B"/>
    <w:rsid w:val="006809D8"/>
    <w:rsid w:val="006831FC"/>
    <w:rsid w:val="00686BE1"/>
    <w:rsid w:val="006945BA"/>
    <w:rsid w:val="00697950"/>
    <w:rsid w:val="006B3093"/>
    <w:rsid w:val="006C0542"/>
    <w:rsid w:val="006D4AAC"/>
    <w:rsid w:val="006D6561"/>
    <w:rsid w:val="006E4044"/>
    <w:rsid w:val="006F0E76"/>
    <w:rsid w:val="006F6F1D"/>
    <w:rsid w:val="006F76EE"/>
    <w:rsid w:val="00701603"/>
    <w:rsid w:val="00701A23"/>
    <w:rsid w:val="007068EA"/>
    <w:rsid w:val="00706F14"/>
    <w:rsid w:val="00713F56"/>
    <w:rsid w:val="00714F2A"/>
    <w:rsid w:val="00721FC1"/>
    <w:rsid w:val="00722D07"/>
    <w:rsid w:val="00723914"/>
    <w:rsid w:val="0072685F"/>
    <w:rsid w:val="0073368E"/>
    <w:rsid w:val="00735699"/>
    <w:rsid w:val="00740B60"/>
    <w:rsid w:val="007516D7"/>
    <w:rsid w:val="007532EE"/>
    <w:rsid w:val="007536E1"/>
    <w:rsid w:val="00754162"/>
    <w:rsid w:val="00764DCB"/>
    <w:rsid w:val="007664FB"/>
    <w:rsid w:val="007755AE"/>
    <w:rsid w:val="00780DB1"/>
    <w:rsid w:val="007845E3"/>
    <w:rsid w:val="0078607C"/>
    <w:rsid w:val="00786AF9"/>
    <w:rsid w:val="007A18C7"/>
    <w:rsid w:val="007A18E7"/>
    <w:rsid w:val="007A2FD7"/>
    <w:rsid w:val="007A5D14"/>
    <w:rsid w:val="007B5CB5"/>
    <w:rsid w:val="007C0761"/>
    <w:rsid w:val="007C7A48"/>
    <w:rsid w:val="007C7FF0"/>
    <w:rsid w:val="007D041D"/>
    <w:rsid w:val="007D4AA4"/>
    <w:rsid w:val="007E0285"/>
    <w:rsid w:val="007E12B6"/>
    <w:rsid w:val="007E590C"/>
    <w:rsid w:val="007F3B5F"/>
    <w:rsid w:val="007F56AF"/>
    <w:rsid w:val="007F5FB3"/>
    <w:rsid w:val="007F61B4"/>
    <w:rsid w:val="007F622A"/>
    <w:rsid w:val="00806757"/>
    <w:rsid w:val="00810727"/>
    <w:rsid w:val="00810E74"/>
    <w:rsid w:val="00811A35"/>
    <w:rsid w:val="00817CC4"/>
    <w:rsid w:val="00824CE7"/>
    <w:rsid w:val="00830BF8"/>
    <w:rsid w:val="00837BFA"/>
    <w:rsid w:val="00841AD7"/>
    <w:rsid w:val="00842E0B"/>
    <w:rsid w:val="00842F37"/>
    <w:rsid w:val="008516AD"/>
    <w:rsid w:val="008522E1"/>
    <w:rsid w:val="00864AB3"/>
    <w:rsid w:val="00865821"/>
    <w:rsid w:val="00875A89"/>
    <w:rsid w:val="00876816"/>
    <w:rsid w:val="00877669"/>
    <w:rsid w:val="00881B1E"/>
    <w:rsid w:val="00882674"/>
    <w:rsid w:val="0089045C"/>
    <w:rsid w:val="00893C87"/>
    <w:rsid w:val="00896278"/>
    <w:rsid w:val="008A0080"/>
    <w:rsid w:val="008A2D1A"/>
    <w:rsid w:val="008A6B51"/>
    <w:rsid w:val="008B066F"/>
    <w:rsid w:val="008B63AC"/>
    <w:rsid w:val="008B67B2"/>
    <w:rsid w:val="008C030A"/>
    <w:rsid w:val="008C0BB7"/>
    <w:rsid w:val="008C2655"/>
    <w:rsid w:val="008C5859"/>
    <w:rsid w:val="008C7D57"/>
    <w:rsid w:val="008D2175"/>
    <w:rsid w:val="008E2D71"/>
    <w:rsid w:val="008E5201"/>
    <w:rsid w:val="008F3706"/>
    <w:rsid w:val="008F4365"/>
    <w:rsid w:val="008F5950"/>
    <w:rsid w:val="0090586E"/>
    <w:rsid w:val="00906471"/>
    <w:rsid w:val="00916627"/>
    <w:rsid w:val="00921A62"/>
    <w:rsid w:val="009251CB"/>
    <w:rsid w:val="00926931"/>
    <w:rsid w:val="0093057E"/>
    <w:rsid w:val="00930B57"/>
    <w:rsid w:val="00932266"/>
    <w:rsid w:val="00937997"/>
    <w:rsid w:val="00937CF4"/>
    <w:rsid w:val="00941424"/>
    <w:rsid w:val="00942C23"/>
    <w:rsid w:val="00944D08"/>
    <w:rsid w:val="00947068"/>
    <w:rsid w:val="00955FAF"/>
    <w:rsid w:val="0096191E"/>
    <w:rsid w:val="009642BE"/>
    <w:rsid w:val="009673B0"/>
    <w:rsid w:val="0097751E"/>
    <w:rsid w:val="00977773"/>
    <w:rsid w:val="009813FC"/>
    <w:rsid w:val="009814F9"/>
    <w:rsid w:val="00981764"/>
    <w:rsid w:val="00982612"/>
    <w:rsid w:val="009854D6"/>
    <w:rsid w:val="00991948"/>
    <w:rsid w:val="00997711"/>
    <w:rsid w:val="009A1A5F"/>
    <w:rsid w:val="009A3882"/>
    <w:rsid w:val="009A781B"/>
    <w:rsid w:val="009B3799"/>
    <w:rsid w:val="009B5D96"/>
    <w:rsid w:val="009C6424"/>
    <w:rsid w:val="009C6DC9"/>
    <w:rsid w:val="009C6EB3"/>
    <w:rsid w:val="009D4006"/>
    <w:rsid w:val="009D7557"/>
    <w:rsid w:val="009E0128"/>
    <w:rsid w:val="009E04C7"/>
    <w:rsid w:val="009F385B"/>
    <w:rsid w:val="00A11C42"/>
    <w:rsid w:val="00A15DFC"/>
    <w:rsid w:val="00A17684"/>
    <w:rsid w:val="00A17A02"/>
    <w:rsid w:val="00A222D9"/>
    <w:rsid w:val="00A224E7"/>
    <w:rsid w:val="00A229C9"/>
    <w:rsid w:val="00A3027F"/>
    <w:rsid w:val="00A34743"/>
    <w:rsid w:val="00A34B78"/>
    <w:rsid w:val="00A3732F"/>
    <w:rsid w:val="00A40C7B"/>
    <w:rsid w:val="00A41CA0"/>
    <w:rsid w:val="00A52A14"/>
    <w:rsid w:val="00A648FE"/>
    <w:rsid w:val="00A650B5"/>
    <w:rsid w:val="00A75025"/>
    <w:rsid w:val="00A7550F"/>
    <w:rsid w:val="00A80362"/>
    <w:rsid w:val="00A851D3"/>
    <w:rsid w:val="00A86CE0"/>
    <w:rsid w:val="00A93138"/>
    <w:rsid w:val="00A93B49"/>
    <w:rsid w:val="00A944F4"/>
    <w:rsid w:val="00A97324"/>
    <w:rsid w:val="00AA02BE"/>
    <w:rsid w:val="00AA2388"/>
    <w:rsid w:val="00AA47DC"/>
    <w:rsid w:val="00AA7B9D"/>
    <w:rsid w:val="00AB0D4A"/>
    <w:rsid w:val="00AB40B9"/>
    <w:rsid w:val="00AB4ECF"/>
    <w:rsid w:val="00AC3009"/>
    <w:rsid w:val="00AC7D8C"/>
    <w:rsid w:val="00AD6A8A"/>
    <w:rsid w:val="00AE2523"/>
    <w:rsid w:val="00AE5098"/>
    <w:rsid w:val="00AE5116"/>
    <w:rsid w:val="00AE689F"/>
    <w:rsid w:val="00AE738F"/>
    <w:rsid w:val="00AE78E0"/>
    <w:rsid w:val="00AF0109"/>
    <w:rsid w:val="00AF1569"/>
    <w:rsid w:val="00B02F74"/>
    <w:rsid w:val="00B05EAA"/>
    <w:rsid w:val="00B1254E"/>
    <w:rsid w:val="00B26287"/>
    <w:rsid w:val="00B334C3"/>
    <w:rsid w:val="00B36233"/>
    <w:rsid w:val="00B53B20"/>
    <w:rsid w:val="00B601EA"/>
    <w:rsid w:val="00B615AE"/>
    <w:rsid w:val="00B625F6"/>
    <w:rsid w:val="00B63A3A"/>
    <w:rsid w:val="00B67741"/>
    <w:rsid w:val="00B74595"/>
    <w:rsid w:val="00B754A5"/>
    <w:rsid w:val="00B81308"/>
    <w:rsid w:val="00B85218"/>
    <w:rsid w:val="00B90317"/>
    <w:rsid w:val="00B90AB7"/>
    <w:rsid w:val="00B90D8C"/>
    <w:rsid w:val="00B928E3"/>
    <w:rsid w:val="00B94C82"/>
    <w:rsid w:val="00B952E5"/>
    <w:rsid w:val="00BA3AAE"/>
    <w:rsid w:val="00BA3CB1"/>
    <w:rsid w:val="00BA6688"/>
    <w:rsid w:val="00BA736F"/>
    <w:rsid w:val="00BB0FA4"/>
    <w:rsid w:val="00BB1E22"/>
    <w:rsid w:val="00BB558A"/>
    <w:rsid w:val="00BB652D"/>
    <w:rsid w:val="00BC22CD"/>
    <w:rsid w:val="00BC3C1B"/>
    <w:rsid w:val="00BC43BD"/>
    <w:rsid w:val="00BC45AD"/>
    <w:rsid w:val="00BC5180"/>
    <w:rsid w:val="00BC5876"/>
    <w:rsid w:val="00BD074F"/>
    <w:rsid w:val="00BD50D8"/>
    <w:rsid w:val="00BD6CE8"/>
    <w:rsid w:val="00BE2B2D"/>
    <w:rsid w:val="00BE53F3"/>
    <w:rsid w:val="00BE5DBD"/>
    <w:rsid w:val="00BF4B4A"/>
    <w:rsid w:val="00BF58DE"/>
    <w:rsid w:val="00BF68B0"/>
    <w:rsid w:val="00C012C4"/>
    <w:rsid w:val="00C01C17"/>
    <w:rsid w:val="00C03E2C"/>
    <w:rsid w:val="00C04A3E"/>
    <w:rsid w:val="00C11716"/>
    <w:rsid w:val="00C128DA"/>
    <w:rsid w:val="00C12B3D"/>
    <w:rsid w:val="00C12F37"/>
    <w:rsid w:val="00C1674A"/>
    <w:rsid w:val="00C16878"/>
    <w:rsid w:val="00C21935"/>
    <w:rsid w:val="00C21AEC"/>
    <w:rsid w:val="00C23833"/>
    <w:rsid w:val="00C2466F"/>
    <w:rsid w:val="00C24DF5"/>
    <w:rsid w:val="00C25B01"/>
    <w:rsid w:val="00C26E81"/>
    <w:rsid w:val="00C27F80"/>
    <w:rsid w:val="00C32A1F"/>
    <w:rsid w:val="00C3537C"/>
    <w:rsid w:val="00C365BC"/>
    <w:rsid w:val="00C37719"/>
    <w:rsid w:val="00C41E2B"/>
    <w:rsid w:val="00C4299F"/>
    <w:rsid w:val="00C446BC"/>
    <w:rsid w:val="00C5281E"/>
    <w:rsid w:val="00C61574"/>
    <w:rsid w:val="00C61990"/>
    <w:rsid w:val="00C622B8"/>
    <w:rsid w:val="00C62704"/>
    <w:rsid w:val="00C64596"/>
    <w:rsid w:val="00C64AED"/>
    <w:rsid w:val="00C66547"/>
    <w:rsid w:val="00C66C50"/>
    <w:rsid w:val="00C76CD5"/>
    <w:rsid w:val="00C8521C"/>
    <w:rsid w:val="00C85A16"/>
    <w:rsid w:val="00C8657C"/>
    <w:rsid w:val="00C86B51"/>
    <w:rsid w:val="00C87A40"/>
    <w:rsid w:val="00C9046F"/>
    <w:rsid w:val="00C96920"/>
    <w:rsid w:val="00CB0479"/>
    <w:rsid w:val="00CC2640"/>
    <w:rsid w:val="00CC4477"/>
    <w:rsid w:val="00CC7A54"/>
    <w:rsid w:val="00CD0E7B"/>
    <w:rsid w:val="00CD218C"/>
    <w:rsid w:val="00CD5D21"/>
    <w:rsid w:val="00CD78ED"/>
    <w:rsid w:val="00CE1570"/>
    <w:rsid w:val="00CE3225"/>
    <w:rsid w:val="00CE46BB"/>
    <w:rsid w:val="00CE4BA7"/>
    <w:rsid w:val="00CE5246"/>
    <w:rsid w:val="00CF2C73"/>
    <w:rsid w:val="00CF5E38"/>
    <w:rsid w:val="00CF6785"/>
    <w:rsid w:val="00D03701"/>
    <w:rsid w:val="00D06813"/>
    <w:rsid w:val="00D10F2A"/>
    <w:rsid w:val="00D10FB9"/>
    <w:rsid w:val="00D16812"/>
    <w:rsid w:val="00D20D46"/>
    <w:rsid w:val="00D21190"/>
    <w:rsid w:val="00D225E0"/>
    <w:rsid w:val="00D2417B"/>
    <w:rsid w:val="00D25199"/>
    <w:rsid w:val="00D31AA6"/>
    <w:rsid w:val="00D40922"/>
    <w:rsid w:val="00D446A8"/>
    <w:rsid w:val="00D44766"/>
    <w:rsid w:val="00D447C4"/>
    <w:rsid w:val="00D459AD"/>
    <w:rsid w:val="00D4617F"/>
    <w:rsid w:val="00D465F8"/>
    <w:rsid w:val="00D469F6"/>
    <w:rsid w:val="00D550E7"/>
    <w:rsid w:val="00D56AE0"/>
    <w:rsid w:val="00D6246C"/>
    <w:rsid w:val="00D6293C"/>
    <w:rsid w:val="00D636D6"/>
    <w:rsid w:val="00D67019"/>
    <w:rsid w:val="00D674A6"/>
    <w:rsid w:val="00D70DE7"/>
    <w:rsid w:val="00D7564E"/>
    <w:rsid w:val="00D824B0"/>
    <w:rsid w:val="00D82AA2"/>
    <w:rsid w:val="00D935C7"/>
    <w:rsid w:val="00D9405D"/>
    <w:rsid w:val="00D96C53"/>
    <w:rsid w:val="00DA4140"/>
    <w:rsid w:val="00DA429E"/>
    <w:rsid w:val="00DA4D79"/>
    <w:rsid w:val="00DA6F2D"/>
    <w:rsid w:val="00DB22BE"/>
    <w:rsid w:val="00DB30AC"/>
    <w:rsid w:val="00DB344D"/>
    <w:rsid w:val="00DB5565"/>
    <w:rsid w:val="00DC094C"/>
    <w:rsid w:val="00DC6342"/>
    <w:rsid w:val="00DD248F"/>
    <w:rsid w:val="00DD5C84"/>
    <w:rsid w:val="00DD6E6C"/>
    <w:rsid w:val="00DF3B84"/>
    <w:rsid w:val="00E02BEA"/>
    <w:rsid w:val="00E06813"/>
    <w:rsid w:val="00E108CD"/>
    <w:rsid w:val="00E1109C"/>
    <w:rsid w:val="00E125DE"/>
    <w:rsid w:val="00E13F35"/>
    <w:rsid w:val="00E17AD9"/>
    <w:rsid w:val="00E22FDA"/>
    <w:rsid w:val="00E24754"/>
    <w:rsid w:val="00E24BDA"/>
    <w:rsid w:val="00E2603C"/>
    <w:rsid w:val="00E3074A"/>
    <w:rsid w:val="00E31281"/>
    <w:rsid w:val="00E40534"/>
    <w:rsid w:val="00E41295"/>
    <w:rsid w:val="00E5001C"/>
    <w:rsid w:val="00E7086D"/>
    <w:rsid w:val="00E74486"/>
    <w:rsid w:val="00E755FF"/>
    <w:rsid w:val="00E80BE2"/>
    <w:rsid w:val="00E8408E"/>
    <w:rsid w:val="00E858D8"/>
    <w:rsid w:val="00E86035"/>
    <w:rsid w:val="00E87173"/>
    <w:rsid w:val="00E87300"/>
    <w:rsid w:val="00E95A6D"/>
    <w:rsid w:val="00E97AC0"/>
    <w:rsid w:val="00EA0E28"/>
    <w:rsid w:val="00EA33B7"/>
    <w:rsid w:val="00EA4115"/>
    <w:rsid w:val="00EA4946"/>
    <w:rsid w:val="00EA79DD"/>
    <w:rsid w:val="00EB288C"/>
    <w:rsid w:val="00EB533E"/>
    <w:rsid w:val="00EC3A4E"/>
    <w:rsid w:val="00EC55EF"/>
    <w:rsid w:val="00ED4522"/>
    <w:rsid w:val="00ED6D0F"/>
    <w:rsid w:val="00ED7362"/>
    <w:rsid w:val="00ED79EB"/>
    <w:rsid w:val="00EE4354"/>
    <w:rsid w:val="00EF4C6C"/>
    <w:rsid w:val="00EF6014"/>
    <w:rsid w:val="00F00B73"/>
    <w:rsid w:val="00F017E6"/>
    <w:rsid w:val="00F0525C"/>
    <w:rsid w:val="00F057C3"/>
    <w:rsid w:val="00F11766"/>
    <w:rsid w:val="00F22737"/>
    <w:rsid w:val="00F42FDE"/>
    <w:rsid w:val="00F545BD"/>
    <w:rsid w:val="00F551E1"/>
    <w:rsid w:val="00F553C5"/>
    <w:rsid w:val="00F55631"/>
    <w:rsid w:val="00F609DF"/>
    <w:rsid w:val="00F66878"/>
    <w:rsid w:val="00F668C4"/>
    <w:rsid w:val="00F674F9"/>
    <w:rsid w:val="00F67CA0"/>
    <w:rsid w:val="00F70DD8"/>
    <w:rsid w:val="00F740EC"/>
    <w:rsid w:val="00F75303"/>
    <w:rsid w:val="00F768AD"/>
    <w:rsid w:val="00F8203B"/>
    <w:rsid w:val="00F91552"/>
    <w:rsid w:val="00F922AF"/>
    <w:rsid w:val="00F926E4"/>
    <w:rsid w:val="00F9470D"/>
    <w:rsid w:val="00F95033"/>
    <w:rsid w:val="00F970B3"/>
    <w:rsid w:val="00FA03E6"/>
    <w:rsid w:val="00FA55B6"/>
    <w:rsid w:val="00FA7BF2"/>
    <w:rsid w:val="00FB26C6"/>
    <w:rsid w:val="00FB5530"/>
    <w:rsid w:val="00FB797B"/>
    <w:rsid w:val="00FC40A2"/>
    <w:rsid w:val="00FC523A"/>
    <w:rsid w:val="00FC7E2C"/>
    <w:rsid w:val="00FD109D"/>
    <w:rsid w:val="00FD1467"/>
    <w:rsid w:val="00FD552D"/>
    <w:rsid w:val="00FD76BD"/>
    <w:rsid w:val="00FE22C2"/>
    <w:rsid w:val="00FE22FA"/>
    <w:rsid w:val="00FE5C35"/>
    <w:rsid w:val="00FF3C97"/>
    <w:rsid w:val="00FF3F4C"/>
    <w:rsid w:val="1D184148"/>
    <w:rsid w:val="295C7280"/>
    <w:rsid w:val="3DC41982"/>
    <w:rsid w:val="43417AC0"/>
    <w:rsid w:val="49DA5566"/>
    <w:rsid w:val="4A715849"/>
    <w:rsid w:val="50A224C3"/>
    <w:rsid w:val="5E51260E"/>
    <w:rsid w:val="65726B88"/>
    <w:rsid w:val="668F505B"/>
    <w:rsid w:val="6999237E"/>
    <w:rsid w:val="736F124A"/>
    <w:rsid w:val="74616F64"/>
    <w:rsid w:val="74CB4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43" w:firstLineChars="200"/>
      <w:jc w:val="both"/>
    </w:pPr>
    <w:rPr>
      <w:rFonts w:ascii="仿宋_GB2312" w:hAnsi="宋体" w:eastAsia="仿宋_GB2312" w:cs="宋体"/>
      <w:kern w:val="0"/>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adjustRightInd/>
      <w:snapToGrid/>
      <w:spacing w:after="120" w:line="240" w:lineRule="auto"/>
      <w:ind w:firstLine="0" w:firstLineChars="0"/>
    </w:pPr>
    <w:rPr>
      <w:rFonts w:ascii="Times New Roman" w:hAnsi="Times New Roman" w:eastAsia="宋体" w:cs="Times New Roman"/>
      <w:kern w:val="2"/>
      <w:sz w:val="21"/>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0"/>
    <w:pPr>
      <w:adjustRightInd/>
      <w:snapToGrid/>
      <w:spacing w:before="100" w:beforeAutospacing="1" w:after="100" w:afterAutospacing="1" w:line="240" w:lineRule="auto"/>
      <w:ind w:firstLine="0" w:firstLineChars="0"/>
      <w:jc w:val="left"/>
    </w:pPr>
    <w:rPr>
      <w:rFonts w:ascii="Times New Roman" w:hAnsi="Times New Roman" w:eastAsia="宋体" w:cs="Times New Roman"/>
      <w:sz w:val="24"/>
      <w:szCs w:val="20"/>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p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正文文本 Char"/>
    <w:basedOn w:val="8"/>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6AA90-2662-42E5-AB3B-4FA98FD009B0}">
  <ds:schemaRefs/>
</ds:datastoreItem>
</file>

<file path=customXml/itemProps3.xml><?xml version="1.0" encoding="utf-8"?>
<ds:datastoreItem xmlns:ds="http://schemas.openxmlformats.org/officeDocument/2006/customXml" ds:itemID="{950641CB-FE36-4A76-8EB6-023509CCBCBE}">
  <ds:schemaRefs/>
</ds:datastoreItem>
</file>

<file path=customXml/itemProps4.xml><?xml version="1.0" encoding="utf-8"?>
<ds:datastoreItem xmlns:ds="http://schemas.openxmlformats.org/officeDocument/2006/customXml" ds:itemID="{B7AC123A-C6A1-4177-9B10-9223978322F5}">
  <ds:schemaRefs/>
</ds:datastoreItem>
</file>

<file path=docProps/app.xml><?xml version="1.0" encoding="utf-8"?>
<Properties xmlns="http://schemas.openxmlformats.org/officeDocument/2006/extended-properties" xmlns:vt="http://schemas.openxmlformats.org/officeDocument/2006/docPropsVTypes">
  <Template>Normal</Template>
  <Company>ST</Company>
  <Pages>1</Pages>
  <Words>109</Words>
  <Characters>625</Characters>
  <Lines>5</Lines>
  <Paragraphs>1</Paragraphs>
  <TotalTime>0</TotalTime>
  <ScaleCrop>false</ScaleCrop>
  <LinksUpToDate>false</LinksUpToDate>
  <CharactersWithSpaces>733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2022-05-22T08:04:00Z</dcterms:created>
  <dc:creator>lenovo</dc:creator>
  <cp:lastModifiedBy>王宏玲</cp:lastModifiedBy>
  <dcterms:modified xsi:type="dcterms:W3CDTF">2022-06-07T03:39:12Z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