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0FE9" w:rsidRDefault="00AC0FE9"/>
    <w:tbl>
      <w:tblPr>
        <w:tblW w:w="5000" w:type="pct"/>
        <w:tblLook w:val="04A0"/>
      </w:tblPr>
      <w:tblGrid>
        <w:gridCol w:w="1061"/>
        <w:gridCol w:w="1976"/>
        <w:gridCol w:w="656"/>
        <w:gridCol w:w="1757"/>
        <w:gridCol w:w="1756"/>
        <w:gridCol w:w="1316"/>
      </w:tblGrid>
      <w:tr w:rsidR="00AC0FE9" w:rsidRPr="00AC0FE9" w:rsidTr="00AC0FE9">
        <w:trPr>
          <w:trHeight w:val="285"/>
        </w:trPr>
        <w:tc>
          <w:tcPr>
            <w:tcW w:w="623" w:type="pct"/>
            <w:tcBorders>
              <w:top w:val="nil"/>
              <w:left w:val="nil"/>
              <w:bottom w:val="nil"/>
              <w:right w:val="nil"/>
            </w:tcBorders>
            <w:shd w:val="clear" w:color="auto" w:fill="auto"/>
            <w:vAlign w:val="bottom"/>
            <w:hideMark/>
          </w:tcPr>
          <w:p w:rsidR="00AC0FE9" w:rsidRPr="00AC0FE9" w:rsidRDefault="00AC0FE9" w:rsidP="00AC0FE9">
            <w:pPr>
              <w:widowControl/>
              <w:jc w:val="center"/>
              <w:rPr>
                <w:rFonts w:ascii="宋体" w:eastAsia="宋体" w:hAnsi="宋体" w:cs="宋体"/>
                <w:kern w:val="0"/>
                <w:sz w:val="20"/>
                <w:szCs w:val="20"/>
              </w:rPr>
            </w:pPr>
          </w:p>
        </w:tc>
        <w:tc>
          <w:tcPr>
            <w:tcW w:w="1159" w:type="pct"/>
            <w:tcBorders>
              <w:top w:val="nil"/>
              <w:left w:val="nil"/>
              <w:bottom w:val="nil"/>
              <w:right w:val="nil"/>
            </w:tcBorders>
            <w:shd w:val="clear" w:color="auto" w:fill="auto"/>
            <w:vAlign w:val="bottom"/>
            <w:hideMark/>
          </w:tcPr>
          <w:p w:rsidR="00AC0FE9" w:rsidRPr="00AC0FE9" w:rsidRDefault="00AC0FE9" w:rsidP="00AC0FE9">
            <w:pPr>
              <w:widowControl/>
              <w:jc w:val="center"/>
              <w:rPr>
                <w:rFonts w:ascii="宋体" w:eastAsia="宋体" w:hAnsi="宋体" w:cs="宋体"/>
                <w:kern w:val="0"/>
                <w:sz w:val="20"/>
                <w:szCs w:val="20"/>
              </w:rPr>
            </w:pPr>
          </w:p>
        </w:tc>
        <w:tc>
          <w:tcPr>
            <w:tcW w:w="385" w:type="pct"/>
            <w:tcBorders>
              <w:top w:val="nil"/>
              <w:left w:val="nil"/>
              <w:bottom w:val="nil"/>
              <w:right w:val="nil"/>
            </w:tcBorders>
            <w:shd w:val="clear" w:color="auto" w:fill="auto"/>
            <w:vAlign w:val="bottom"/>
            <w:hideMark/>
          </w:tcPr>
          <w:p w:rsidR="00AC0FE9" w:rsidRPr="00AC0FE9" w:rsidRDefault="00AC0FE9" w:rsidP="00AC0FE9">
            <w:pPr>
              <w:widowControl/>
              <w:jc w:val="left"/>
              <w:rPr>
                <w:rFonts w:ascii="宋体" w:eastAsia="宋体" w:hAnsi="宋体" w:cs="宋体"/>
                <w:kern w:val="0"/>
                <w:sz w:val="20"/>
                <w:szCs w:val="20"/>
              </w:rPr>
            </w:pPr>
          </w:p>
        </w:tc>
        <w:tc>
          <w:tcPr>
            <w:tcW w:w="1030" w:type="pct"/>
            <w:tcBorders>
              <w:top w:val="nil"/>
              <w:left w:val="nil"/>
              <w:bottom w:val="nil"/>
              <w:right w:val="nil"/>
            </w:tcBorders>
            <w:shd w:val="clear" w:color="auto" w:fill="auto"/>
            <w:noWrap/>
            <w:vAlign w:val="bottom"/>
            <w:hideMark/>
          </w:tcPr>
          <w:p w:rsidR="00AC0FE9" w:rsidRPr="00AC0FE9" w:rsidRDefault="00AC0FE9" w:rsidP="00AC0FE9">
            <w:pPr>
              <w:widowControl/>
              <w:jc w:val="left"/>
              <w:rPr>
                <w:rFonts w:ascii="宋体" w:eastAsia="宋体" w:hAnsi="宋体" w:cs="宋体"/>
                <w:kern w:val="0"/>
                <w:sz w:val="20"/>
                <w:szCs w:val="20"/>
              </w:rPr>
            </w:pPr>
          </w:p>
        </w:tc>
        <w:tc>
          <w:tcPr>
            <w:tcW w:w="1030" w:type="pct"/>
            <w:tcBorders>
              <w:top w:val="nil"/>
              <w:left w:val="nil"/>
              <w:bottom w:val="nil"/>
              <w:right w:val="nil"/>
            </w:tcBorders>
            <w:shd w:val="clear" w:color="auto" w:fill="auto"/>
            <w:noWrap/>
            <w:vAlign w:val="bottom"/>
            <w:hideMark/>
          </w:tcPr>
          <w:p w:rsidR="00AC0FE9" w:rsidRPr="00AC0FE9" w:rsidRDefault="00AC0FE9" w:rsidP="00AC0FE9">
            <w:pPr>
              <w:widowControl/>
              <w:jc w:val="left"/>
              <w:rPr>
                <w:rFonts w:ascii="宋体" w:eastAsia="宋体" w:hAnsi="宋体" w:cs="宋体"/>
                <w:kern w:val="0"/>
                <w:sz w:val="20"/>
                <w:szCs w:val="20"/>
              </w:rPr>
            </w:pPr>
          </w:p>
        </w:tc>
        <w:tc>
          <w:tcPr>
            <w:tcW w:w="772" w:type="pct"/>
            <w:tcBorders>
              <w:top w:val="nil"/>
              <w:left w:val="nil"/>
              <w:bottom w:val="nil"/>
              <w:right w:val="nil"/>
            </w:tcBorders>
            <w:shd w:val="clear" w:color="auto" w:fill="auto"/>
            <w:vAlign w:val="bottom"/>
            <w:hideMark/>
          </w:tcPr>
          <w:p w:rsidR="00AC0FE9" w:rsidRPr="00AC0FE9" w:rsidRDefault="00AC0FE9" w:rsidP="00AC0FE9">
            <w:pPr>
              <w:widowControl/>
              <w:jc w:val="right"/>
              <w:rPr>
                <w:rFonts w:ascii="宋体" w:eastAsia="宋体" w:hAnsi="宋体" w:cs="宋体"/>
                <w:kern w:val="0"/>
                <w:sz w:val="18"/>
                <w:szCs w:val="18"/>
              </w:rPr>
            </w:pPr>
            <w:r w:rsidRPr="00AC0FE9">
              <w:rPr>
                <w:rFonts w:ascii="宋体" w:eastAsia="宋体" w:hAnsi="宋体" w:cs="宋体" w:hint="eastAsia"/>
                <w:kern w:val="0"/>
                <w:sz w:val="18"/>
                <w:szCs w:val="18"/>
              </w:rPr>
              <w:t>预算03表</w:t>
            </w:r>
          </w:p>
        </w:tc>
      </w:tr>
      <w:tr w:rsidR="00AC0FE9" w:rsidRPr="00AC0FE9" w:rsidTr="00AC0FE9">
        <w:trPr>
          <w:trHeight w:val="600"/>
        </w:trPr>
        <w:tc>
          <w:tcPr>
            <w:tcW w:w="5000" w:type="pct"/>
            <w:gridSpan w:val="6"/>
            <w:tcBorders>
              <w:top w:val="nil"/>
              <w:left w:val="nil"/>
              <w:bottom w:val="nil"/>
              <w:right w:val="nil"/>
            </w:tcBorders>
            <w:shd w:val="clear" w:color="auto" w:fill="auto"/>
            <w:vAlign w:val="center"/>
            <w:hideMark/>
          </w:tcPr>
          <w:p w:rsidR="00AC0FE9" w:rsidRPr="00AC0FE9" w:rsidRDefault="00AC0FE9" w:rsidP="00AC0FE9">
            <w:pPr>
              <w:widowControl/>
              <w:jc w:val="center"/>
              <w:rPr>
                <w:rFonts w:ascii="宋体" w:eastAsia="宋体" w:hAnsi="宋体" w:cs="宋体"/>
                <w:b/>
                <w:bCs/>
                <w:kern w:val="0"/>
                <w:sz w:val="40"/>
                <w:szCs w:val="40"/>
              </w:rPr>
            </w:pPr>
            <w:r w:rsidRPr="00AC0FE9">
              <w:rPr>
                <w:rFonts w:ascii="宋体" w:eastAsia="宋体" w:hAnsi="宋体" w:cs="宋体" w:hint="eastAsia"/>
                <w:b/>
                <w:bCs/>
                <w:kern w:val="0"/>
                <w:sz w:val="40"/>
                <w:szCs w:val="40"/>
              </w:rPr>
              <w:t>一般公共预算“三公”经费支出预算表</w:t>
            </w:r>
          </w:p>
        </w:tc>
      </w:tr>
      <w:tr w:rsidR="00AC0FE9" w:rsidRPr="00AC0FE9" w:rsidTr="00AC0FE9">
        <w:trPr>
          <w:trHeight w:val="315"/>
        </w:trPr>
        <w:tc>
          <w:tcPr>
            <w:tcW w:w="3198" w:type="pct"/>
            <w:gridSpan w:val="4"/>
            <w:tcBorders>
              <w:top w:val="nil"/>
              <w:left w:val="nil"/>
              <w:bottom w:val="nil"/>
              <w:right w:val="nil"/>
            </w:tcBorders>
            <w:shd w:val="clear" w:color="auto" w:fill="auto"/>
            <w:noWrap/>
            <w:vAlign w:val="center"/>
            <w:hideMark/>
          </w:tcPr>
          <w:p w:rsidR="00AC0FE9" w:rsidRPr="00AC0FE9" w:rsidRDefault="00AC0FE9" w:rsidP="00AC0FE9">
            <w:pPr>
              <w:widowControl/>
              <w:jc w:val="left"/>
              <w:rPr>
                <w:rFonts w:ascii="宋体" w:eastAsia="宋体" w:hAnsi="宋体" w:cs="宋体"/>
                <w:color w:val="000000"/>
                <w:kern w:val="0"/>
                <w:sz w:val="18"/>
                <w:szCs w:val="18"/>
              </w:rPr>
            </w:pPr>
            <w:r w:rsidRPr="00AC0FE9">
              <w:rPr>
                <w:rFonts w:ascii="宋体" w:eastAsia="宋体" w:hAnsi="宋体" w:cs="宋体" w:hint="eastAsia"/>
                <w:color w:val="000000"/>
                <w:kern w:val="0"/>
                <w:sz w:val="22"/>
              </w:rPr>
              <w:t>单位名称：昆明市盘龙区劳动就业服务局</w:t>
            </w:r>
          </w:p>
        </w:tc>
        <w:tc>
          <w:tcPr>
            <w:tcW w:w="1030" w:type="pct"/>
            <w:tcBorders>
              <w:top w:val="nil"/>
              <w:left w:val="nil"/>
              <w:bottom w:val="nil"/>
              <w:right w:val="nil"/>
            </w:tcBorders>
            <w:shd w:val="clear" w:color="auto" w:fill="auto"/>
            <w:noWrap/>
            <w:vAlign w:val="bottom"/>
            <w:hideMark/>
          </w:tcPr>
          <w:p w:rsidR="00AC0FE9" w:rsidRPr="00AC0FE9" w:rsidRDefault="00AC0FE9" w:rsidP="00AC0FE9">
            <w:pPr>
              <w:widowControl/>
              <w:jc w:val="left"/>
              <w:rPr>
                <w:rFonts w:ascii="宋体" w:eastAsia="宋体" w:hAnsi="宋体" w:cs="宋体"/>
                <w:kern w:val="0"/>
                <w:sz w:val="20"/>
                <w:szCs w:val="20"/>
              </w:rPr>
            </w:pPr>
          </w:p>
        </w:tc>
        <w:tc>
          <w:tcPr>
            <w:tcW w:w="772" w:type="pct"/>
            <w:tcBorders>
              <w:top w:val="nil"/>
              <w:left w:val="nil"/>
              <w:bottom w:val="nil"/>
              <w:right w:val="nil"/>
            </w:tcBorders>
            <w:shd w:val="clear" w:color="auto" w:fill="auto"/>
            <w:vAlign w:val="bottom"/>
            <w:hideMark/>
          </w:tcPr>
          <w:p w:rsidR="00AC0FE9" w:rsidRPr="00AC0FE9" w:rsidRDefault="00AC0FE9" w:rsidP="00AC0FE9">
            <w:pPr>
              <w:widowControl/>
              <w:jc w:val="right"/>
              <w:rPr>
                <w:rFonts w:ascii="宋体" w:eastAsia="宋体" w:hAnsi="宋体" w:cs="宋体"/>
                <w:kern w:val="0"/>
                <w:sz w:val="18"/>
                <w:szCs w:val="18"/>
              </w:rPr>
            </w:pPr>
            <w:r w:rsidRPr="00AC0FE9">
              <w:rPr>
                <w:rFonts w:ascii="宋体" w:eastAsia="宋体" w:hAnsi="宋体" w:cs="宋体" w:hint="eastAsia"/>
                <w:color w:val="000000"/>
                <w:kern w:val="0"/>
                <w:sz w:val="22"/>
              </w:rPr>
              <w:t>单位：万元</w:t>
            </w:r>
          </w:p>
        </w:tc>
      </w:tr>
      <w:tr w:rsidR="00AC0FE9" w:rsidRPr="00AC0FE9" w:rsidTr="00AC0FE9">
        <w:trPr>
          <w:trHeight w:val="390"/>
        </w:trPr>
        <w:tc>
          <w:tcPr>
            <w:tcW w:w="62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C0FE9" w:rsidRPr="00AC0FE9" w:rsidRDefault="00AC0FE9" w:rsidP="00AC0FE9">
            <w:pPr>
              <w:widowControl/>
              <w:jc w:val="center"/>
              <w:rPr>
                <w:rFonts w:ascii="宋体" w:eastAsia="宋体" w:hAnsi="宋体" w:cs="宋体"/>
                <w:color w:val="000000"/>
                <w:kern w:val="0"/>
                <w:sz w:val="22"/>
              </w:rPr>
            </w:pPr>
            <w:r w:rsidRPr="00AC0FE9">
              <w:rPr>
                <w:rFonts w:ascii="宋体" w:eastAsia="宋体" w:hAnsi="宋体" w:cs="宋体" w:hint="eastAsia"/>
                <w:color w:val="000000"/>
                <w:kern w:val="0"/>
                <w:sz w:val="22"/>
              </w:rPr>
              <w:t>“三公”经费合计</w:t>
            </w:r>
          </w:p>
        </w:tc>
        <w:tc>
          <w:tcPr>
            <w:tcW w:w="1159"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AC0FE9" w:rsidRPr="00AC0FE9" w:rsidRDefault="00AC0FE9" w:rsidP="00AC0FE9">
            <w:pPr>
              <w:widowControl/>
              <w:jc w:val="center"/>
              <w:rPr>
                <w:rFonts w:ascii="宋体" w:eastAsia="宋体" w:hAnsi="宋体" w:cs="宋体"/>
                <w:color w:val="000000"/>
                <w:kern w:val="0"/>
                <w:sz w:val="22"/>
              </w:rPr>
            </w:pPr>
            <w:r w:rsidRPr="00AC0FE9">
              <w:rPr>
                <w:rFonts w:ascii="宋体" w:eastAsia="宋体" w:hAnsi="宋体" w:cs="宋体" w:hint="eastAsia"/>
                <w:color w:val="000000"/>
                <w:kern w:val="0"/>
                <w:sz w:val="22"/>
              </w:rPr>
              <w:t>因公出国（境）费</w:t>
            </w:r>
          </w:p>
        </w:tc>
        <w:tc>
          <w:tcPr>
            <w:tcW w:w="2445" w:type="pct"/>
            <w:gridSpan w:val="3"/>
            <w:tcBorders>
              <w:top w:val="single" w:sz="4" w:space="0" w:color="000000"/>
              <w:left w:val="nil"/>
              <w:bottom w:val="single" w:sz="4" w:space="0" w:color="000000"/>
              <w:right w:val="single" w:sz="4" w:space="0" w:color="000000"/>
            </w:tcBorders>
            <w:shd w:val="clear" w:color="auto" w:fill="auto"/>
            <w:noWrap/>
            <w:vAlign w:val="center"/>
            <w:hideMark/>
          </w:tcPr>
          <w:p w:rsidR="00AC0FE9" w:rsidRPr="00AC0FE9" w:rsidRDefault="00AC0FE9" w:rsidP="00AC0FE9">
            <w:pPr>
              <w:widowControl/>
              <w:jc w:val="center"/>
              <w:rPr>
                <w:rFonts w:ascii="宋体" w:eastAsia="宋体" w:hAnsi="宋体" w:cs="宋体"/>
                <w:color w:val="000000"/>
                <w:kern w:val="0"/>
                <w:sz w:val="22"/>
              </w:rPr>
            </w:pPr>
            <w:r w:rsidRPr="00AC0FE9">
              <w:rPr>
                <w:rFonts w:ascii="宋体" w:eastAsia="宋体" w:hAnsi="宋体" w:cs="宋体" w:hint="eastAsia"/>
                <w:color w:val="000000"/>
                <w:kern w:val="0"/>
                <w:sz w:val="22"/>
              </w:rPr>
              <w:t>公务用车购置及运行费</w:t>
            </w:r>
          </w:p>
        </w:tc>
        <w:tc>
          <w:tcPr>
            <w:tcW w:w="772"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AC0FE9" w:rsidRPr="00AC0FE9" w:rsidRDefault="00AC0FE9" w:rsidP="00AC0FE9">
            <w:pPr>
              <w:widowControl/>
              <w:jc w:val="center"/>
              <w:rPr>
                <w:rFonts w:ascii="宋体" w:eastAsia="宋体" w:hAnsi="宋体" w:cs="宋体"/>
                <w:color w:val="000000"/>
                <w:kern w:val="0"/>
                <w:sz w:val="22"/>
              </w:rPr>
            </w:pPr>
            <w:r w:rsidRPr="00AC0FE9">
              <w:rPr>
                <w:rFonts w:ascii="宋体" w:eastAsia="宋体" w:hAnsi="宋体" w:cs="宋体" w:hint="eastAsia"/>
                <w:color w:val="000000"/>
                <w:kern w:val="0"/>
                <w:sz w:val="22"/>
              </w:rPr>
              <w:t>公务接待费</w:t>
            </w:r>
          </w:p>
        </w:tc>
      </w:tr>
      <w:tr w:rsidR="00AC0FE9" w:rsidRPr="00AC0FE9" w:rsidTr="00AC0FE9">
        <w:trPr>
          <w:trHeight w:val="390"/>
        </w:trPr>
        <w:tc>
          <w:tcPr>
            <w:tcW w:w="623" w:type="pct"/>
            <w:vMerge/>
            <w:tcBorders>
              <w:top w:val="single" w:sz="4" w:space="0" w:color="000000"/>
              <w:left w:val="single" w:sz="4" w:space="0" w:color="000000"/>
              <w:bottom w:val="single" w:sz="4" w:space="0" w:color="000000"/>
              <w:right w:val="single" w:sz="4" w:space="0" w:color="000000"/>
            </w:tcBorders>
            <w:vAlign w:val="center"/>
            <w:hideMark/>
          </w:tcPr>
          <w:p w:rsidR="00AC0FE9" w:rsidRPr="00AC0FE9" w:rsidRDefault="00AC0FE9" w:rsidP="00AC0FE9">
            <w:pPr>
              <w:widowControl/>
              <w:jc w:val="left"/>
              <w:rPr>
                <w:rFonts w:ascii="宋体" w:eastAsia="宋体" w:hAnsi="宋体" w:cs="宋体"/>
                <w:color w:val="000000"/>
                <w:kern w:val="0"/>
                <w:sz w:val="22"/>
              </w:rPr>
            </w:pPr>
          </w:p>
        </w:tc>
        <w:tc>
          <w:tcPr>
            <w:tcW w:w="1159" w:type="pct"/>
            <w:vMerge/>
            <w:tcBorders>
              <w:top w:val="single" w:sz="4" w:space="0" w:color="000000"/>
              <w:left w:val="single" w:sz="4" w:space="0" w:color="000000"/>
              <w:bottom w:val="single" w:sz="4" w:space="0" w:color="000000"/>
              <w:right w:val="single" w:sz="4" w:space="0" w:color="000000"/>
            </w:tcBorders>
            <w:vAlign w:val="center"/>
            <w:hideMark/>
          </w:tcPr>
          <w:p w:rsidR="00AC0FE9" w:rsidRPr="00AC0FE9" w:rsidRDefault="00AC0FE9" w:rsidP="00AC0FE9">
            <w:pPr>
              <w:widowControl/>
              <w:jc w:val="left"/>
              <w:rPr>
                <w:rFonts w:ascii="宋体" w:eastAsia="宋体" w:hAnsi="宋体" w:cs="宋体"/>
                <w:color w:val="000000"/>
                <w:kern w:val="0"/>
                <w:sz w:val="22"/>
              </w:rPr>
            </w:pPr>
          </w:p>
        </w:tc>
        <w:tc>
          <w:tcPr>
            <w:tcW w:w="385" w:type="pct"/>
            <w:tcBorders>
              <w:top w:val="nil"/>
              <w:left w:val="nil"/>
              <w:bottom w:val="single" w:sz="4" w:space="0" w:color="000000"/>
              <w:right w:val="single" w:sz="4" w:space="0" w:color="000000"/>
            </w:tcBorders>
            <w:shd w:val="clear" w:color="auto" w:fill="auto"/>
            <w:noWrap/>
            <w:vAlign w:val="center"/>
            <w:hideMark/>
          </w:tcPr>
          <w:p w:rsidR="00AC0FE9" w:rsidRPr="00AC0FE9" w:rsidRDefault="00AC0FE9" w:rsidP="00AC0FE9">
            <w:pPr>
              <w:widowControl/>
              <w:jc w:val="center"/>
              <w:rPr>
                <w:rFonts w:ascii="宋体" w:eastAsia="宋体" w:hAnsi="宋体" w:cs="宋体"/>
                <w:color w:val="000000"/>
                <w:kern w:val="0"/>
                <w:sz w:val="22"/>
              </w:rPr>
            </w:pPr>
            <w:r w:rsidRPr="00AC0FE9">
              <w:rPr>
                <w:rFonts w:ascii="宋体" w:eastAsia="宋体" w:hAnsi="宋体" w:cs="宋体" w:hint="eastAsia"/>
                <w:color w:val="000000"/>
                <w:kern w:val="0"/>
                <w:sz w:val="22"/>
              </w:rPr>
              <w:t>小计</w:t>
            </w:r>
          </w:p>
        </w:tc>
        <w:tc>
          <w:tcPr>
            <w:tcW w:w="1030" w:type="pct"/>
            <w:tcBorders>
              <w:top w:val="nil"/>
              <w:left w:val="nil"/>
              <w:bottom w:val="single" w:sz="4" w:space="0" w:color="000000"/>
              <w:right w:val="single" w:sz="4" w:space="0" w:color="000000"/>
            </w:tcBorders>
            <w:shd w:val="clear" w:color="auto" w:fill="auto"/>
            <w:noWrap/>
            <w:vAlign w:val="center"/>
            <w:hideMark/>
          </w:tcPr>
          <w:p w:rsidR="00AC0FE9" w:rsidRPr="00AC0FE9" w:rsidRDefault="00AC0FE9" w:rsidP="00AC0FE9">
            <w:pPr>
              <w:widowControl/>
              <w:jc w:val="center"/>
              <w:rPr>
                <w:rFonts w:ascii="宋体" w:eastAsia="宋体" w:hAnsi="宋体" w:cs="宋体"/>
                <w:color w:val="000000"/>
                <w:kern w:val="0"/>
                <w:sz w:val="22"/>
              </w:rPr>
            </w:pPr>
            <w:r w:rsidRPr="00AC0FE9">
              <w:rPr>
                <w:rFonts w:ascii="宋体" w:eastAsia="宋体" w:hAnsi="宋体" w:cs="宋体" w:hint="eastAsia"/>
                <w:color w:val="000000"/>
                <w:kern w:val="0"/>
                <w:sz w:val="22"/>
              </w:rPr>
              <w:t>公务用车购置费</w:t>
            </w:r>
          </w:p>
        </w:tc>
        <w:tc>
          <w:tcPr>
            <w:tcW w:w="1030" w:type="pct"/>
            <w:tcBorders>
              <w:top w:val="nil"/>
              <w:left w:val="nil"/>
              <w:bottom w:val="single" w:sz="4" w:space="0" w:color="000000"/>
              <w:right w:val="single" w:sz="4" w:space="0" w:color="000000"/>
            </w:tcBorders>
            <w:shd w:val="clear" w:color="auto" w:fill="auto"/>
            <w:noWrap/>
            <w:vAlign w:val="center"/>
            <w:hideMark/>
          </w:tcPr>
          <w:p w:rsidR="00AC0FE9" w:rsidRPr="00AC0FE9" w:rsidRDefault="00AC0FE9" w:rsidP="00AC0FE9">
            <w:pPr>
              <w:widowControl/>
              <w:jc w:val="center"/>
              <w:rPr>
                <w:rFonts w:ascii="宋体" w:eastAsia="宋体" w:hAnsi="宋体" w:cs="宋体"/>
                <w:color w:val="000000"/>
                <w:kern w:val="0"/>
                <w:sz w:val="22"/>
              </w:rPr>
            </w:pPr>
            <w:r w:rsidRPr="00AC0FE9">
              <w:rPr>
                <w:rFonts w:ascii="宋体" w:eastAsia="宋体" w:hAnsi="宋体" w:cs="宋体" w:hint="eastAsia"/>
                <w:color w:val="000000"/>
                <w:kern w:val="0"/>
                <w:sz w:val="22"/>
              </w:rPr>
              <w:t>公务用车运行费</w:t>
            </w:r>
          </w:p>
        </w:tc>
        <w:tc>
          <w:tcPr>
            <w:tcW w:w="772" w:type="pct"/>
            <w:vMerge/>
            <w:tcBorders>
              <w:top w:val="single" w:sz="4" w:space="0" w:color="000000"/>
              <w:left w:val="single" w:sz="4" w:space="0" w:color="000000"/>
              <w:bottom w:val="single" w:sz="4" w:space="0" w:color="000000"/>
              <w:right w:val="single" w:sz="4" w:space="0" w:color="000000"/>
            </w:tcBorders>
            <w:vAlign w:val="center"/>
            <w:hideMark/>
          </w:tcPr>
          <w:p w:rsidR="00AC0FE9" w:rsidRPr="00AC0FE9" w:rsidRDefault="00AC0FE9" w:rsidP="00AC0FE9">
            <w:pPr>
              <w:widowControl/>
              <w:jc w:val="left"/>
              <w:rPr>
                <w:rFonts w:ascii="宋体" w:eastAsia="宋体" w:hAnsi="宋体" w:cs="宋体"/>
                <w:color w:val="000000"/>
                <w:kern w:val="0"/>
                <w:sz w:val="22"/>
              </w:rPr>
            </w:pPr>
          </w:p>
        </w:tc>
      </w:tr>
      <w:tr w:rsidR="00AC0FE9" w:rsidRPr="00AC0FE9" w:rsidTr="00AC0FE9">
        <w:trPr>
          <w:trHeight w:val="375"/>
        </w:trPr>
        <w:tc>
          <w:tcPr>
            <w:tcW w:w="623" w:type="pct"/>
            <w:tcBorders>
              <w:top w:val="nil"/>
              <w:left w:val="single" w:sz="4" w:space="0" w:color="000000"/>
              <w:bottom w:val="single" w:sz="4" w:space="0" w:color="000000"/>
              <w:right w:val="single" w:sz="4" w:space="0" w:color="000000"/>
            </w:tcBorders>
            <w:shd w:val="clear" w:color="auto" w:fill="auto"/>
            <w:vAlign w:val="center"/>
            <w:hideMark/>
          </w:tcPr>
          <w:p w:rsidR="00AC0FE9" w:rsidRPr="00AC0FE9" w:rsidRDefault="00AC0FE9" w:rsidP="00AC0FE9">
            <w:pPr>
              <w:widowControl/>
              <w:jc w:val="center"/>
              <w:rPr>
                <w:rFonts w:ascii="宋体" w:eastAsia="宋体" w:hAnsi="宋体" w:cs="宋体"/>
                <w:kern w:val="0"/>
                <w:sz w:val="24"/>
                <w:szCs w:val="24"/>
              </w:rPr>
            </w:pPr>
            <w:r w:rsidRPr="00AC0FE9">
              <w:rPr>
                <w:rFonts w:ascii="宋体" w:eastAsia="宋体" w:hAnsi="宋体" w:cs="宋体" w:hint="eastAsia"/>
                <w:kern w:val="0"/>
                <w:sz w:val="24"/>
                <w:szCs w:val="24"/>
              </w:rPr>
              <w:t>1</w:t>
            </w:r>
          </w:p>
        </w:tc>
        <w:tc>
          <w:tcPr>
            <w:tcW w:w="1159" w:type="pct"/>
            <w:tcBorders>
              <w:top w:val="nil"/>
              <w:left w:val="nil"/>
              <w:bottom w:val="single" w:sz="4" w:space="0" w:color="000000"/>
              <w:right w:val="single" w:sz="4" w:space="0" w:color="000000"/>
            </w:tcBorders>
            <w:shd w:val="clear" w:color="auto" w:fill="auto"/>
            <w:vAlign w:val="center"/>
            <w:hideMark/>
          </w:tcPr>
          <w:p w:rsidR="00AC0FE9" w:rsidRPr="00AC0FE9" w:rsidRDefault="00AC0FE9" w:rsidP="00AC0FE9">
            <w:pPr>
              <w:widowControl/>
              <w:jc w:val="center"/>
              <w:rPr>
                <w:rFonts w:ascii="宋体" w:eastAsia="宋体" w:hAnsi="宋体" w:cs="宋体"/>
                <w:kern w:val="0"/>
                <w:sz w:val="24"/>
                <w:szCs w:val="24"/>
              </w:rPr>
            </w:pPr>
            <w:r w:rsidRPr="00AC0FE9">
              <w:rPr>
                <w:rFonts w:ascii="宋体" w:eastAsia="宋体" w:hAnsi="宋体" w:cs="宋体" w:hint="eastAsia"/>
                <w:kern w:val="0"/>
                <w:sz w:val="24"/>
                <w:szCs w:val="24"/>
              </w:rPr>
              <w:t>2</w:t>
            </w:r>
          </w:p>
        </w:tc>
        <w:tc>
          <w:tcPr>
            <w:tcW w:w="385" w:type="pct"/>
            <w:tcBorders>
              <w:top w:val="nil"/>
              <w:left w:val="nil"/>
              <w:bottom w:val="single" w:sz="4" w:space="0" w:color="000000"/>
              <w:right w:val="nil"/>
            </w:tcBorders>
            <w:shd w:val="clear" w:color="auto" w:fill="auto"/>
            <w:vAlign w:val="center"/>
            <w:hideMark/>
          </w:tcPr>
          <w:p w:rsidR="00AC0FE9" w:rsidRPr="00AC0FE9" w:rsidRDefault="00AC0FE9" w:rsidP="00AC0FE9">
            <w:pPr>
              <w:widowControl/>
              <w:jc w:val="center"/>
              <w:rPr>
                <w:rFonts w:ascii="宋体" w:eastAsia="宋体" w:hAnsi="宋体" w:cs="宋体"/>
                <w:kern w:val="0"/>
                <w:sz w:val="24"/>
                <w:szCs w:val="24"/>
              </w:rPr>
            </w:pPr>
            <w:r w:rsidRPr="00AC0FE9">
              <w:rPr>
                <w:rFonts w:ascii="宋体" w:eastAsia="宋体" w:hAnsi="宋体" w:cs="宋体" w:hint="eastAsia"/>
                <w:kern w:val="0"/>
                <w:sz w:val="24"/>
                <w:szCs w:val="24"/>
              </w:rPr>
              <w:t>3</w:t>
            </w:r>
          </w:p>
        </w:tc>
        <w:tc>
          <w:tcPr>
            <w:tcW w:w="1030" w:type="pct"/>
            <w:tcBorders>
              <w:top w:val="nil"/>
              <w:left w:val="single" w:sz="4" w:space="0" w:color="000000"/>
              <w:bottom w:val="single" w:sz="4" w:space="0" w:color="000000"/>
              <w:right w:val="single" w:sz="4" w:space="0" w:color="000000"/>
            </w:tcBorders>
            <w:shd w:val="clear" w:color="auto" w:fill="auto"/>
            <w:vAlign w:val="center"/>
            <w:hideMark/>
          </w:tcPr>
          <w:p w:rsidR="00AC0FE9" w:rsidRPr="00AC0FE9" w:rsidRDefault="00AC0FE9" w:rsidP="00AC0FE9">
            <w:pPr>
              <w:widowControl/>
              <w:jc w:val="center"/>
              <w:rPr>
                <w:rFonts w:ascii="宋体" w:eastAsia="宋体" w:hAnsi="宋体" w:cs="宋体"/>
                <w:kern w:val="0"/>
                <w:sz w:val="24"/>
                <w:szCs w:val="24"/>
              </w:rPr>
            </w:pPr>
            <w:r w:rsidRPr="00AC0FE9">
              <w:rPr>
                <w:rFonts w:ascii="宋体" w:eastAsia="宋体" w:hAnsi="宋体" w:cs="宋体" w:hint="eastAsia"/>
                <w:kern w:val="0"/>
                <w:sz w:val="24"/>
                <w:szCs w:val="24"/>
              </w:rPr>
              <w:t>4</w:t>
            </w:r>
          </w:p>
        </w:tc>
        <w:tc>
          <w:tcPr>
            <w:tcW w:w="1030" w:type="pct"/>
            <w:tcBorders>
              <w:top w:val="nil"/>
              <w:left w:val="nil"/>
              <w:bottom w:val="single" w:sz="4" w:space="0" w:color="000000"/>
              <w:right w:val="single" w:sz="4" w:space="0" w:color="000000"/>
            </w:tcBorders>
            <w:shd w:val="clear" w:color="auto" w:fill="auto"/>
            <w:vAlign w:val="center"/>
            <w:hideMark/>
          </w:tcPr>
          <w:p w:rsidR="00AC0FE9" w:rsidRPr="00AC0FE9" w:rsidRDefault="00AC0FE9" w:rsidP="00AC0FE9">
            <w:pPr>
              <w:widowControl/>
              <w:jc w:val="center"/>
              <w:rPr>
                <w:rFonts w:ascii="宋体" w:eastAsia="宋体" w:hAnsi="宋体" w:cs="宋体"/>
                <w:kern w:val="0"/>
                <w:sz w:val="24"/>
                <w:szCs w:val="24"/>
              </w:rPr>
            </w:pPr>
            <w:r w:rsidRPr="00AC0FE9">
              <w:rPr>
                <w:rFonts w:ascii="宋体" w:eastAsia="宋体" w:hAnsi="宋体" w:cs="宋体" w:hint="eastAsia"/>
                <w:kern w:val="0"/>
                <w:sz w:val="24"/>
                <w:szCs w:val="24"/>
              </w:rPr>
              <w:t>5</w:t>
            </w:r>
          </w:p>
        </w:tc>
        <w:tc>
          <w:tcPr>
            <w:tcW w:w="772" w:type="pct"/>
            <w:tcBorders>
              <w:top w:val="nil"/>
              <w:left w:val="nil"/>
              <w:bottom w:val="single" w:sz="4" w:space="0" w:color="000000"/>
              <w:right w:val="single" w:sz="4" w:space="0" w:color="000000"/>
            </w:tcBorders>
            <w:shd w:val="clear" w:color="auto" w:fill="auto"/>
            <w:vAlign w:val="center"/>
            <w:hideMark/>
          </w:tcPr>
          <w:p w:rsidR="00AC0FE9" w:rsidRPr="00AC0FE9" w:rsidRDefault="00AC0FE9" w:rsidP="00AC0FE9">
            <w:pPr>
              <w:widowControl/>
              <w:jc w:val="center"/>
              <w:rPr>
                <w:rFonts w:ascii="宋体" w:eastAsia="宋体" w:hAnsi="宋体" w:cs="宋体"/>
                <w:kern w:val="0"/>
                <w:sz w:val="24"/>
                <w:szCs w:val="24"/>
              </w:rPr>
            </w:pPr>
            <w:r w:rsidRPr="00AC0FE9">
              <w:rPr>
                <w:rFonts w:ascii="宋体" w:eastAsia="宋体" w:hAnsi="宋体" w:cs="宋体" w:hint="eastAsia"/>
                <w:kern w:val="0"/>
                <w:sz w:val="24"/>
                <w:szCs w:val="24"/>
              </w:rPr>
              <w:t>6</w:t>
            </w:r>
          </w:p>
        </w:tc>
      </w:tr>
      <w:tr w:rsidR="00AC0FE9" w:rsidRPr="00AC0FE9" w:rsidTr="00AC0FE9">
        <w:trPr>
          <w:trHeight w:val="375"/>
        </w:trPr>
        <w:tc>
          <w:tcPr>
            <w:tcW w:w="623" w:type="pct"/>
            <w:tcBorders>
              <w:top w:val="nil"/>
              <w:left w:val="single" w:sz="4" w:space="0" w:color="000000"/>
              <w:bottom w:val="single" w:sz="4" w:space="0" w:color="000000"/>
              <w:right w:val="single" w:sz="4" w:space="0" w:color="000000"/>
            </w:tcBorders>
            <w:shd w:val="clear" w:color="auto" w:fill="auto"/>
            <w:noWrap/>
            <w:vAlign w:val="center"/>
            <w:hideMark/>
          </w:tcPr>
          <w:p w:rsidR="00AC0FE9" w:rsidRPr="00AC0FE9" w:rsidRDefault="00AC0FE9" w:rsidP="00AC0FE9">
            <w:pPr>
              <w:widowControl/>
              <w:jc w:val="right"/>
              <w:rPr>
                <w:rFonts w:ascii="宋体" w:eastAsia="宋体" w:hAnsi="宋体" w:cs="宋体"/>
                <w:color w:val="000000"/>
                <w:kern w:val="0"/>
                <w:sz w:val="18"/>
                <w:szCs w:val="18"/>
              </w:rPr>
            </w:pPr>
            <w:r w:rsidRPr="00AC0FE9">
              <w:rPr>
                <w:rFonts w:ascii="宋体" w:eastAsia="宋体" w:hAnsi="宋体" w:cs="宋体" w:hint="eastAsia"/>
                <w:color w:val="000000"/>
                <w:kern w:val="0"/>
                <w:sz w:val="18"/>
                <w:szCs w:val="18"/>
              </w:rPr>
              <w:t>0.50</w:t>
            </w:r>
          </w:p>
        </w:tc>
        <w:tc>
          <w:tcPr>
            <w:tcW w:w="1159" w:type="pct"/>
            <w:tcBorders>
              <w:top w:val="nil"/>
              <w:left w:val="nil"/>
              <w:bottom w:val="single" w:sz="4" w:space="0" w:color="000000"/>
              <w:right w:val="single" w:sz="4" w:space="0" w:color="000000"/>
            </w:tcBorders>
            <w:shd w:val="clear" w:color="auto" w:fill="auto"/>
            <w:noWrap/>
            <w:vAlign w:val="center"/>
            <w:hideMark/>
          </w:tcPr>
          <w:p w:rsidR="00AC0FE9" w:rsidRPr="00AC0FE9" w:rsidRDefault="00AC0FE9" w:rsidP="00AC0FE9">
            <w:pPr>
              <w:widowControl/>
              <w:jc w:val="right"/>
              <w:rPr>
                <w:rFonts w:ascii="宋体" w:eastAsia="宋体" w:hAnsi="宋体" w:cs="宋体"/>
                <w:color w:val="000000"/>
                <w:kern w:val="0"/>
                <w:sz w:val="18"/>
                <w:szCs w:val="18"/>
              </w:rPr>
            </w:pPr>
            <w:r w:rsidRPr="00AC0FE9">
              <w:rPr>
                <w:rFonts w:ascii="宋体" w:eastAsia="宋体" w:hAnsi="宋体" w:cs="宋体" w:hint="eastAsia"/>
                <w:color w:val="000000"/>
                <w:kern w:val="0"/>
                <w:sz w:val="18"/>
                <w:szCs w:val="18"/>
              </w:rPr>
              <w:t xml:space="preserve">　</w:t>
            </w:r>
          </w:p>
        </w:tc>
        <w:tc>
          <w:tcPr>
            <w:tcW w:w="385" w:type="pct"/>
            <w:tcBorders>
              <w:top w:val="nil"/>
              <w:left w:val="nil"/>
              <w:bottom w:val="single" w:sz="4" w:space="0" w:color="000000"/>
              <w:right w:val="nil"/>
            </w:tcBorders>
            <w:shd w:val="clear" w:color="auto" w:fill="auto"/>
            <w:noWrap/>
            <w:vAlign w:val="center"/>
            <w:hideMark/>
          </w:tcPr>
          <w:p w:rsidR="00AC0FE9" w:rsidRPr="00AC0FE9" w:rsidRDefault="00AC0FE9" w:rsidP="00AC0FE9">
            <w:pPr>
              <w:widowControl/>
              <w:jc w:val="right"/>
              <w:rPr>
                <w:rFonts w:ascii="宋体" w:eastAsia="宋体" w:hAnsi="宋体" w:cs="宋体"/>
                <w:kern w:val="0"/>
                <w:sz w:val="18"/>
                <w:szCs w:val="18"/>
              </w:rPr>
            </w:pPr>
            <w:r w:rsidRPr="00AC0FE9">
              <w:rPr>
                <w:rFonts w:ascii="宋体" w:eastAsia="宋体" w:hAnsi="宋体" w:cs="宋体" w:hint="eastAsia"/>
                <w:kern w:val="0"/>
                <w:sz w:val="18"/>
                <w:szCs w:val="18"/>
              </w:rPr>
              <w:t xml:space="preserve">　</w:t>
            </w:r>
          </w:p>
        </w:tc>
        <w:tc>
          <w:tcPr>
            <w:tcW w:w="1030" w:type="pct"/>
            <w:tcBorders>
              <w:top w:val="nil"/>
              <w:left w:val="single" w:sz="4" w:space="0" w:color="000000"/>
              <w:bottom w:val="single" w:sz="4" w:space="0" w:color="000000"/>
              <w:right w:val="single" w:sz="4" w:space="0" w:color="000000"/>
            </w:tcBorders>
            <w:shd w:val="clear" w:color="auto" w:fill="auto"/>
            <w:noWrap/>
            <w:vAlign w:val="center"/>
            <w:hideMark/>
          </w:tcPr>
          <w:p w:rsidR="00AC0FE9" w:rsidRPr="00AC0FE9" w:rsidRDefault="00AC0FE9" w:rsidP="00AC0FE9">
            <w:pPr>
              <w:widowControl/>
              <w:jc w:val="right"/>
              <w:rPr>
                <w:rFonts w:ascii="宋体" w:eastAsia="宋体" w:hAnsi="宋体" w:cs="宋体"/>
                <w:color w:val="000000"/>
                <w:kern w:val="0"/>
                <w:sz w:val="18"/>
                <w:szCs w:val="18"/>
              </w:rPr>
            </w:pPr>
            <w:r w:rsidRPr="00AC0FE9">
              <w:rPr>
                <w:rFonts w:ascii="宋体" w:eastAsia="宋体" w:hAnsi="宋体" w:cs="宋体" w:hint="eastAsia"/>
                <w:color w:val="000000"/>
                <w:kern w:val="0"/>
                <w:sz w:val="18"/>
                <w:szCs w:val="18"/>
              </w:rPr>
              <w:t xml:space="preserve">　</w:t>
            </w:r>
          </w:p>
        </w:tc>
        <w:tc>
          <w:tcPr>
            <w:tcW w:w="1030" w:type="pct"/>
            <w:tcBorders>
              <w:top w:val="nil"/>
              <w:left w:val="nil"/>
              <w:bottom w:val="single" w:sz="4" w:space="0" w:color="000000"/>
              <w:right w:val="single" w:sz="4" w:space="0" w:color="000000"/>
            </w:tcBorders>
            <w:shd w:val="clear" w:color="auto" w:fill="auto"/>
            <w:noWrap/>
            <w:vAlign w:val="center"/>
            <w:hideMark/>
          </w:tcPr>
          <w:p w:rsidR="00AC0FE9" w:rsidRPr="00AC0FE9" w:rsidRDefault="00AC0FE9" w:rsidP="00AC0FE9">
            <w:pPr>
              <w:widowControl/>
              <w:jc w:val="right"/>
              <w:rPr>
                <w:rFonts w:ascii="宋体" w:eastAsia="宋体" w:hAnsi="宋体" w:cs="宋体"/>
                <w:color w:val="000000"/>
                <w:kern w:val="0"/>
                <w:sz w:val="18"/>
                <w:szCs w:val="18"/>
              </w:rPr>
            </w:pPr>
            <w:r w:rsidRPr="00AC0FE9">
              <w:rPr>
                <w:rFonts w:ascii="宋体" w:eastAsia="宋体" w:hAnsi="宋体" w:cs="宋体" w:hint="eastAsia"/>
                <w:color w:val="000000"/>
                <w:kern w:val="0"/>
                <w:sz w:val="18"/>
                <w:szCs w:val="18"/>
              </w:rPr>
              <w:t xml:space="preserve">　</w:t>
            </w:r>
          </w:p>
        </w:tc>
        <w:tc>
          <w:tcPr>
            <w:tcW w:w="772" w:type="pct"/>
            <w:tcBorders>
              <w:top w:val="nil"/>
              <w:left w:val="nil"/>
              <w:bottom w:val="single" w:sz="4" w:space="0" w:color="000000"/>
              <w:right w:val="single" w:sz="4" w:space="0" w:color="000000"/>
            </w:tcBorders>
            <w:shd w:val="clear" w:color="auto" w:fill="auto"/>
            <w:noWrap/>
            <w:vAlign w:val="center"/>
            <w:hideMark/>
          </w:tcPr>
          <w:p w:rsidR="00AC0FE9" w:rsidRPr="00AC0FE9" w:rsidRDefault="00AC0FE9" w:rsidP="00AC0FE9">
            <w:pPr>
              <w:widowControl/>
              <w:jc w:val="right"/>
              <w:rPr>
                <w:rFonts w:ascii="宋体" w:eastAsia="宋体" w:hAnsi="宋体" w:cs="宋体"/>
                <w:color w:val="000000"/>
                <w:kern w:val="0"/>
                <w:sz w:val="18"/>
                <w:szCs w:val="18"/>
              </w:rPr>
            </w:pPr>
            <w:r w:rsidRPr="00AC0FE9">
              <w:rPr>
                <w:rFonts w:ascii="宋体" w:eastAsia="宋体" w:hAnsi="宋体" w:cs="宋体" w:hint="eastAsia"/>
                <w:color w:val="000000"/>
                <w:kern w:val="0"/>
                <w:sz w:val="18"/>
                <w:szCs w:val="18"/>
              </w:rPr>
              <w:t>0.50</w:t>
            </w:r>
          </w:p>
        </w:tc>
      </w:tr>
    </w:tbl>
    <w:p w:rsidR="009C6626" w:rsidRDefault="009C6626"/>
    <w:p w:rsidR="00AC0FE9" w:rsidRDefault="00AC0FE9" w:rsidP="00AC0FE9">
      <w:pPr>
        <w:widowControl/>
        <w:ind w:firstLineChars="200" w:firstLine="640"/>
        <w:jc w:val="left"/>
        <w:rPr>
          <w:rFonts w:ascii="楷体" w:eastAsia="楷体" w:hAnsi="楷体" w:cs="楷体"/>
          <w:kern w:val="0"/>
          <w:sz w:val="32"/>
          <w:szCs w:val="32"/>
        </w:rPr>
      </w:pPr>
      <w:r>
        <w:rPr>
          <w:rFonts w:ascii="黑体" w:eastAsia="黑体" w:hAnsi="黑体" w:cs="Times New Roman" w:hint="eastAsia"/>
          <w:kern w:val="0"/>
          <w:sz w:val="32"/>
          <w:szCs w:val="32"/>
        </w:rPr>
        <w:t>部门“三公”经费增减变化情况及原因说明</w:t>
      </w:r>
    </w:p>
    <w:p w:rsidR="00AC0FE9" w:rsidRDefault="00AC0FE9" w:rsidP="00AC0FE9">
      <w:pPr>
        <w:widowControl/>
        <w:ind w:firstLineChars="200" w:firstLine="640"/>
        <w:jc w:val="left"/>
        <w:rPr>
          <w:rFonts w:ascii="Calibri" w:eastAsia="仿宋_GB2312" w:hAnsi="Calibri" w:cs="Times New Roman"/>
          <w:kern w:val="0"/>
          <w:sz w:val="32"/>
          <w:szCs w:val="32"/>
        </w:rPr>
      </w:pPr>
      <w:r>
        <w:rPr>
          <w:rFonts w:ascii="Calibri" w:eastAsia="仿宋_GB2312" w:hAnsi="Calibri" w:cs="Times New Roman" w:hint="eastAsia"/>
          <w:kern w:val="0"/>
          <w:sz w:val="32"/>
          <w:szCs w:val="32"/>
        </w:rPr>
        <w:t>我局</w:t>
      </w:r>
      <w:r w:rsidRPr="00AC0FE9">
        <w:rPr>
          <w:rFonts w:ascii="Times New Roman" w:eastAsia="仿宋_GB2312" w:hAnsi="Times New Roman" w:cs="Times New Roman" w:hint="eastAsia"/>
          <w:kern w:val="0"/>
          <w:sz w:val="32"/>
          <w:szCs w:val="32"/>
        </w:rPr>
        <w:t>2022</w:t>
      </w:r>
      <w:r>
        <w:rPr>
          <w:rFonts w:ascii="Calibri" w:eastAsia="仿宋_GB2312" w:hAnsi="Calibri" w:cs="Times New Roman" w:hint="eastAsia"/>
          <w:kern w:val="0"/>
          <w:sz w:val="32"/>
          <w:szCs w:val="32"/>
        </w:rPr>
        <w:t>年</w:t>
      </w:r>
      <w:r>
        <w:rPr>
          <w:rFonts w:ascii="Calibri" w:eastAsia="仿宋_GB2312" w:hAnsi="Calibri" w:cs="Times New Roman"/>
          <w:kern w:val="0"/>
          <w:sz w:val="32"/>
          <w:szCs w:val="32"/>
        </w:rPr>
        <w:t>一般公共预算财政拨款</w:t>
      </w:r>
      <w:r>
        <w:rPr>
          <w:rFonts w:ascii="Calibri" w:eastAsia="仿宋_GB2312" w:hAnsi="Calibri" w:cs="Times New Roman"/>
          <w:kern w:val="0"/>
          <w:sz w:val="32"/>
          <w:szCs w:val="32"/>
        </w:rPr>
        <w:t>“</w:t>
      </w:r>
      <w:r>
        <w:rPr>
          <w:rFonts w:ascii="Calibri" w:eastAsia="仿宋_GB2312" w:hAnsi="Calibri" w:cs="Times New Roman"/>
          <w:kern w:val="0"/>
          <w:sz w:val="32"/>
          <w:szCs w:val="32"/>
        </w:rPr>
        <w:t>三公</w:t>
      </w:r>
      <w:r>
        <w:rPr>
          <w:rFonts w:ascii="Calibri" w:eastAsia="仿宋_GB2312" w:hAnsi="Calibri" w:cs="Times New Roman" w:hint="eastAsia"/>
          <w:kern w:val="0"/>
          <w:sz w:val="32"/>
          <w:szCs w:val="32"/>
        </w:rPr>
        <w:t>”</w:t>
      </w:r>
      <w:r>
        <w:rPr>
          <w:rFonts w:ascii="Calibri" w:eastAsia="仿宋_GB2312" w:hAnsi="Calibri" w:cs="Times New Roman"/>
          <w:kern w:val="0"/>
          <w:sz w:val="32"/>
          <w:szCs w:val="32"/>
        </w:rPr>
        <w:t>经费</w:t>
      </w:r>
      <w:r>
        <w:rPr>
          <w:rFonts w:ascii="Calibri" w:eastAsia="仿宋_GB2312" w:hAnsi="Calibri" w:cs="Times New Roman" w:hint="eastAsia"/>
          <w:kern w:val="0"/>
          <w:sz w:val="32"/>
          <w:szCs w:val="32"/>
        </w:rPr>
        <w:t>预</w:t>
      </w:r>
      <w:r>
        <w:rPr>
          <w:rFonts w:ascii="Calibri" w:eastAsia="仿宋_GB2312" w:hAnsi="Calibri" w:cs="Times New Roman"/>
          <w:kern w:val="0"/>
          <w:sz w:val="32"/>
          <w:szCs w:val="32"/>
        </w:rPr>
        <w:t>算</w:t>
      </w:r>
      <w:r>
        <w:rPr>
          <w:rFonts w:ascii="Calibri" w:eastAsia="仿宋_GB2312" w:hAnsi="Calibri" w:cs="Times New Roman" w:hint="eastAsia"/>
          <w:kern w:val="0"/>
          <w:sz w:val="32"/>
          <w:szCs w:val="32"/>
        </w:rPr>
        <w:t>合计</w:t>
      </w:r>
      <w:r w:rsidRPr="00AC0FE9">
        <w:rPr>
          <w:rFonts w:ascii="Times New Roman" w:eastAsia="仿宋_GB2312" w:hAnsi="Times New Roman" w:cs="Times New Roman" w:hint="eastAsia"/>
          <w:kern w:val="0"/>
          <w:sz w:val="32"/>
          <w:szCs w:val="32"/>
        </w:rPr>
        <w:t>0.50</w:t>
      </w:r>
      <w:r>
        <w:rPr>
          <w:rFonts w:ascii="Calibri" w:eastAsia="仿宋_GB2312" w:hAnsi="Calibri" w:cs="Times New Roman"/>
          <w:kern w:val="0"/>
          <w:sz w:val="32"/>
          <w:szCs w:val="32"/>
        </w:rPr>
        <w:t>万元，较上年</w:t>
      </w:r>
      <w:r w:rsidRPr="00AC0FE9">
        <w:rPr>
          <w:rFonts w:ascii="Times New Roman" w:eastAsia="仿宋_GB2312" w:hAnsi="Times New Roman" w:cs="Times New Roman" w:hint="eastAsia"/>
          <w:kern w:val="0"/>
          <w:sz w:val="32"/>
          <w:szCs w:val="32"/>
        </w:rPr>
        <w:t>0.00</w:t>
      </w:r>
      <w:r>
        <w:rPr>
          <w:rFonts w:ascii="Calibri" w:eastAsia="仿宋_GB2312" w:hAnsi="Calibri" w:cs="Times New Roman" w:hint="eastAsia"/>
          <w:kern w:val="0"/>
          <w:sz w:val="32"/>
          <w:szCs w:val="32"/>
        </w:rPr>
        <w:t>万元增加</w:t>
      </w:r>
      <w:r w:rsidRPr="00AC0FE9">
        <w:rPr>
          <w:rFonts w:ascii="Times New Roman" w:eastAsia="仿宋_GB2312" w:hAnsi="Times New Roman" w:cs="Times New Roman" w:hint="eastAsia"/>
          <w:kern w:val="0"/>
          <w:sz w:val="32"/>
          <w:szCs w:val="32"/>
        </w:rPr>
        <w:t>0.50</w:t>
      </w:r>
      <w:r>
        <w:rPr>
          <w:rFonts w:ascii="Calibri" w:eastAsia="仿宋_GB2312" w:hAnsi="Calibri" w:cs="Times New Roman"/>
          <w:kern w:val="0"/>
          <w:sz w:val="32"/>
          <w:szCs w:val="32"/>
        </w:rPr>
        <w:t>万元，</w:t>
      </w:r>
      <w:r>
        <w:rPr>
          <w:rFonts w:ascii="Calibri" w:eastAsia="仿宋_GB2312" w:hAnsi="Calibri" w:cs="Times New Roman" w:hint="eastAsia"/>
          <w:kern w:val="0"/>
          <w:sz w:val="32"/>
          <w:szCs w:val="32"/>
        </w:rPr>
        <w:t>增长</w:t>
      </w:r>
      <w:r w:rsidRPr="00AC0FE9">
        <w:rPr>
          <w:rFonts w:ascii="Times New Roman" w:eastAsia="仿宋_GB2312" w:hAnsi="Times New Roman" w:cs="Times New Roman" w:hint="eastAsia"/>
          <w:kern w:val="0"/>
          <w:sz w:val="32"/>
          <w:szCs w:val="32"/>
        </w:rPr>
        <w:t>100</w:t>
      </w:r>
      <w:r w:rsidRPr="00AC0FE9">
        <w:rPr>
          <w:rFonts w:ascii="Times New Roman" w:eastAsia="仿宋_GB2312" w:hAnsi="Times New Roman" w:cs="Times New Roman"/>
          <w:kern w:val="0"/>
          <w:sz w:val="32"/>
          <w:szCs w:val="32"/>
        </w:rPr>
        <w:t>%</w:t>
      </w:r>
      <w:r>
        <w:rPr>
          <w:rFonts w:ascii="Calibri" w:eastAsia="仿宋_GB2312" w:hAnsi="Calibri" w:cs="Times New Roman" w:hint="eastAsia"/>
          <w:kern w:val="0"/>
          <w:sz w:val="32"/>
          <w:szCs w:val="32"/>
        </w:rPr>
        <w:t>，具体变动情况如下：</w:t>
      </w:r>
    </w:p>
    <w:p w:rsidR="00AC0FE9" w:rsidRDefault="00AC0FE9" w:rsidP="00AC0FE9">
      <w:pPr>
        <w:widowControl/>
        <w:ind w:firstLineChars="200" w:firstLine="640"/>
        <w:jc w:val="left"/>
        <w:rPr>
          <w:rFonts w:ascii="楷体_GB2312" w:eastAsia="楷体_GB2312" w:hAnsi="Calibri" w:cs="Times New Roman"/>
          <w:kern w:val="0"/>
          <w:sz w:val="32"/>
          <w:szCs w:val="32"/>
        </w:rPr>
      </w:pPr>
      <w:r>
        <w:rPr>
          <w:rFonts w:ascii="楷体_GB2312" w:eastAsia="楷体_GB2312" w:hAnsi="Calibri" w:cs="Times New Roman" w:hint="eastAsia"/>
          <w:kern w:val="0"/>
          <w:sz w:val="32"/>
          <w:szCs w:val="32"/>
        </w:rPr>
        <w:t>（一）</w:t>
      </w:r>
      <w:r>
        <w:rPr>
          <w:rFonts w:ascii="楷体_GB2312" w:eastAsia="楷体_GB2312" w:hAnsi="Calibri" w:cs="Times New Roman"/>
          <w:kern w:val="0"/>
          <w:sz w:val="32"/>
          <w:szCs w:val="32"/>
        </w:rPr>
        <w:t>因公出国（境）费</w:t>
      </w:r>
    </w:p>
    <w:p w:rsidR="00AC0FE9" w:rsidRDefault="00235938" w:rsidP="00AC0FE9">
      <w:pPr>
        <w:widowControl/>
        <w:ind w:firstLineChars="200" w:firstLine="640"/>
        <w:jc w:val="left"/>
        <w:rPr>
          <w:rFonts w:ascii="Calibri" w:eastAsia="仿宋_GB2312" w:hAnsi="Calibri" w:cs="Times New Roman"/>
          <w:kern w:val="0"/>
          <w:sz w:val="32"/>
          <w:szCs w:val="32"/>
        </w:rPr>
      </w:pPr>
      <w:r>
        <w:rPr>
          <w:rFonts w:eastAsia="仿宋_GB2312" w:hint="eastAsia"/>
          <w:kern w:val="0"/>
          <w:sz w:val="32"/>
          <w:szCs w:val="32"/>
        </w:rPr>
        <w:t>我局</w:t>
      </w:r>
      <w:r>
        <w:rPr>
          <w:rFonts w:eastAsia="仿宋_GB2312" w:hint="eastAsia"/>
          <w:kern w:val="0"/>
          <w:sz w:val="32"/>
          <w:szCs w:val="32"/>
        </w:rPr>
        <w:t>2022</w:t>
      </w:r>
      <w:r>
        <w:rPr>
          <w:rFonts w:eastAsia="仿宋_GB2312" w:hint="eastAsia"/>
          <w:kern w:val="0"/>
          <w:sz w:val="32"/>
          <w:szCs w:val="32"/>
        </w:rPr>
        <w:t>年</w:t>
      </w:r>
      <w:r>
        <w:rPr>
          <w:rFonts w:eastAsia="仿宋_GB2312"/>
          <w:kern w:val="0"/>
          <w:sz w:val="32"/>
          <w:szCs w:val="32"/>
        </w:rPr>
        <w:t>因公出国（境）费</w:t>
      </w:r>
      <w:r>
        <w:rPr>
          <w:rFonts w:eastAsia="仿宋_GB2312" w:hint="eastAsia"/>
          <w:kern w:val="0"/>
          <w:sz w:val="32"/>
          <w:szCs w:val="32"/>
        </w:rPr>
        <w:t>预算为</w:t>
      </w:r>
      <w:r>
        <w:rPr>
          <w:rFonts w:eastAsia="仿宋_GB2312" w:hint="eastAsia"/>
          <w:kern w:val="0"/>
          <w:sz w:val="32"/>
          <w:szCs w:val="32"/>
        </w:rPr>
        <w:t>0.00</w:t>
      </w:r>
      <w:r>
        <w:rPr>
          <w:rFonts w:eastAsia="仿宋_GB2312"/>
          <w:kern w:val="0"/>
          <w:sz w:val="32"/>
          <w:szCs w:val="32"/>
        </w:rPr>
        <w:t>万元，较上年</w:t>
      </w:r>
      <w:r>
        <w:rPr>
          <w:rFonts w:eastAsia="仿宋_GB2312" w:hint="eastAsia"/>
          <w:kern w:val="0"/>
          <w:sz w:val="32"/>
          <w:szCs w:val="32"/>
        </w:rPr>
        <w:t>0.00</w:t>
      </w:r>
      <w:r>
        <w:rPr>
          <w:rFonts w:eastAsia="仿宋_GB2312" w:hint="eastAsia"/>
          <w:kern w:val="0"/>
          <w:sz w:val="32"/>
          <w:szCs w:val="32"/>
        </w:rPr>
        <w:t>万元无变化。</w:t>
      </w:r>
    </w:p>
    <w:p w:rsidR="00AC0FE9" w:rsidRDefault="00AC0FE9" w:rsidP="00AC0FE9">
      <w:pPr>
        <w:widowControl/>
        <w:ind w:firstLineChars="200" w:firstLine="640"/>
        <w:jc w:val="left"/>
        <w:rPr>
          <w:rFonts w:ascii="楷体_GB2312" w:eastAsia="楷体_GB2312" w:hAnsi="Calibri" w:cs="Times New Roman"/>
          <w:kern w:val="0"/>
          <w:sz w:val="32"/>
          <w:szCs w:val="32"/>
        </w:rPr>
      </w:pPr>
      <w:r>
        <w:rPr>
          <w:rFonts w:ascii="楷体_GB2312" w:eastAsia="楷体_GB2312" w:hAnsi="Calibri" w:cs="Times New Roman" w:hint="eastAsia"/>
          <w:kern w:val="0"/>
          <w:sz w:val="32"/>
          <w:szCs w:val="32"/>
        </w:rPr>
        <w:t>（二）</w:t>
      </w:r>
      <w:r>
        <w:rPr>
          <w:rFonts w:ascii="楷体_GB2312" w:eastAsia="楷体_GB2312" w:hAnsi="Calibri" w:cs="Times New Roman"/>
          <w:kern w:val="0"/>
          <w:sz w:val="32"/>
          <w:szCs w:val="32"/>
        </w:rPr>
        <w:t>公务接待费</w:t>
      </w:r>
    </w:p>
    <w:p w:rsidR="00AC0FE9" w:rsidRDefault="00235938" w:rsidP="00AC0FE9">
      <w:pPr>
        <w:widowControl/>
        <w:ind w:firstLineChars="200" w:firstLine="640"/>
        <w:jc w:val="left"/>
        <w:rPr>
          <w:rFonts w:ascii="Calibri" w:eastAsia="仿宋_GB2312" w:hAnsi="Calibri" w:cs="Times New Roman"/>
          <w:kern w:val="0"/>
          <w:sz w:val="32"/>
          <w:szCs w:val="32"/>
        </w:rPr>
      </w:pPr>
      <w:r>
        <w:rPr>
          <w:rFonts w:eastAsia="仿宋_GB2312" w:hint="eastAsia"/>
          <w:kern w:val="0"/>
          <w:sz w:val="32"/>
          <w:szCs w:val="32"/>
        </w:rPr>
        <w:t>我局</w:t>
      </w:r>
      <w:r>
        <w:rPr>
          <w:rFonts w:eastAsia="仿宋_GB2312" w:hint="eastAsia"/>
          <w:kern w:val="0"/>
          <w:sz w:val="32"/>
          <w:szCs w:val="32"/>
        </w:rPr>
        <w:t>2022</w:t>
      </w:r>
      <w:r>
        <w:rPr>
          <w:rFonts w:eastAsia="仿宋_GB2312" w:hint="eastAsia"/>
          <w:kern w:val="0"/>
          <w:sz w:val="32"/>
          <w:szCs w:val="32"/>
        </w:rPr>
        <w:t>年公务接待费预算</w:t>
      </w:r>
      <w:r>
        <w:rPr>
          <w:rFonts w:eastAsia="仿宋_GB2312"/>
          <w:kern w:val="0"/>
          <w:sz w:val="32"/>
          <w:szCs w:val="32"/>
        </w:rPr>
        <w:t>为</w:t>
      </w:r>
      <w:r>
        <w:rPr>
          <w:rFonts w:eastAsia="仿宋_GB2312" w:hint="eastAsia"/>
          <w:kern w:val="0"/>
          <w:sz w:val="32"/>
          <w:szCs w:val="32"/>
        </w:rPr>
        <w:t>0.50</w:t>
      </w:r>
      <w:r>
        <w:rPr>
          <w:rFonts w:eastAsia="仿宋_GB2312"/>
          <w:kern w:val="0"/>
          <w:sz w:val="32"/>
          <w:szCs w:val="32"/>
        </w:rPr>
        <w:t>万元，较上年</w:t>
      </w:r>
      <w:r>
        <w:rPr>
          <w:rFonts w:eastAsia="仿宋_GB2312" w:hint="eastAsia"/>
          <w:kern w:val="0"/>
          <w:sz w:val="32"/>
          <w:szCs w:val="32"/>
        </w:rPr>
        <w:t>0.00</w:t>
      </w:r>
      <w:r>
        <w:rPr>
          <w:rFonts w:eastAsia="仿宋_GB2312" w:hint="eastAsia"/>
          <w:kern w:val="0"/>
          <w:sz w:val="32"/>
          <w:szCs w:val="32"/>
        </w:rPr>
        <w:t>万元增加</w:t>
      </w:r>
      <w:r>
        <w:rPr>
          <w:rFonts w:eastAsia="仿宋_GB2312" w:hint="eastAsia"/>
          <w:kern w:val="0"/>
          <w:sz w:val="32"/>
          <w:szCs w:val="32"/>
        </w:rPr>
        <w:t>0.50</w:t>
      </w:r>
      <w:r>
        <w:rPr>
          <w:rFonts w:eastAsia="仿宋_GB2312"/>
          <w:kern w:val="0"/>
          <w:sz w:val="32"/>
          <w:szCs w:val="32"/>
        </w:rPr>
        <w:t>万元，国内公务接待批次为</w:t>
      </w:r>
      <w:r>
        <w:rPr>
          <w:rFonts w:eastAsia="仿宋_GB2312" w:hint="eastAsia"/>
          <w:kern w:val="0"/>
          <w:sz w:val="32"/>
          <w:szCs w:val="32"/>
        </w:rPr>
        <w:t>2</w:t>
      </w:r>
      <w:r>
        <w:rPr>
          <w:rFonts w:eastAsia="仿宋_GB2312"/>
          <w:kern w:val="0"/>
          <w:sz w:val="32"/>
          <w:szCs w:val="32"/>
        </w:rPr>
        <w:t>次，共计接待</w:t>
      </w:r>
      <w:r>
        <w:rPr>
          <w:rFonts w:eastAsia="仿宋_GB2312" w:hint="eastAsia"/>
          <w:kern w:val="0"/>
          <w:sz w:val="32"/>
          <w:szCs w:val="32"/>
        </w:rPr>
        <w:t>50</w:t>
      </w:r>
      <w:r>
        <w:rPr>
          <w:rFonts w:eastAsia="仿宋_GB2312"/>
          <w:kern w:val="0"/>
          <w:sz w:val="32"/>
          <w:szCs w:val="32"/>
        </w:rPr>
        <w:t>人次</w:t>
      </w:r>
      <w:r>
        <w:rPr>
          <w:rFonts w:eastAsia="仿宋_GB2312" w:hint="eastAsia"/>
          <w:kern w:val="0"/>
          <w:sz w:val="32"/>
          <w:szCs w:val="32"/>
        </w:rPr>
        <w:t>。</w:t>
      </w:r>
    </w:p>
    <w:p w:rsidR="00AC0FE9" w:rsidRDefault="00AC0FE9" w:rsidP="00AC0FE9">
      <w:pPr>
        <w:widowControl/>
        <w:ind w:firstLineChars="200" w:firstLine="640"/>
        <w:jc w:val="left"/>
        <w:rPr>
          <w:rFonts w:ascii="楷体" w:eastAsia="楷体" w:hAnsi="楷体" w:cs="楷体"/>
          <w:kern w:val="0"/>
          <w:sz w:val="32"/>
          <w:szCs w:val="32"/>
        </w:rPr>
      </w:pPr>
      <w:r>
        <w:rPr>
          <w:rFonts w:ascii="Calibri" w:eastAsia="仿宋_GB2312" w:hAnsi="Calibri" w:cs="Times New Roman"/>
          <w:kern w:val="0"/>
          <w:sz w:val="32"/>
          <w:szCs w:val="32"/>
        </w:rPr>
        <w:t>增</w:t>
      </w:r>
      <w:r>
        <w:rPr>
          <w:rFonts w:ascii="Calibri" w:eastAsia="仿宋_GB2312" w:hAnsi="Calibri" w:cs="Times New Roman" w:hint="eastAsia"/>
          <w:kern w:val="0"/>
          <w:sz w:val="32"/>
          <w:szCs w:val="32"/>
        </w:rPr>
        <w:t>长原因：公务接待费主要用于我省其他县市区或其他省市赴我区进行农村劳动力转移就业、大学生创业就业等经验交流学习的相关接待费用</w:t>
      </w:r>
      <w:r>
        <w:rPr>
          <w:rFonts w:ascii="楷体" w:eastAsia="楷体" w:hAnsi="楷体" w:cs="楷体" w:hint="eastAsia"/>
          <w:kern w:val="0"/>
          <w:sz w:val="32"/>
          <w:szCs w:val="32"/>
        </w:rPr>
        <w:t>。</w:t>
      </w:r>
    </w:p>
    <w:p w:rsidR="00AC0FE9" w:rsidRDefault="00AC0FE9" w:rsidP="00AC0FE9">
      <w:pPr>
        <w:widowControl/>
        <w:ind w:firstLineChars="200" w:firstLine="640"/>
        <w:jc w:val="left"/>
        <w:rPr>
          <w:rFonts w:ascii="楷体_GB2312" w:eastAsia="楷体_GB2312" w:hAnsi="Calibri" w:cs="Times New Roman"/>
          <w:kern w:val="0"/>
          <w:sz w:val="32"/>
          <w:szCs w:val="32"/>
        </w:rPr>
      </w:pPr>
      <w:r>
        <w:rPr>
          <w:rFonts w:ascii="楷体_GB2312" w:eastAsia="楷体_GB2312" w:hAnsi="Calibri" w:cs="Times New Roman" w:hint="eastAsia"/>
          <w:kern w:val="0"/>
          <w:sz w:val="32"/>
          <w:szCs w:val="32"/>
        </w:rPr>
        <w:t>（三）</w:t>
      </w:r>
      <w:r>
        <w:rPr>
          <w:rFonts w:ascii="楷体_GB2312" w:eastAsia="楷体_GB2312" w:hAnsi="Calibri" w:cs="Times New Roman"/>
          <w:kern w:val="0"/>
          <w:sz w:val="32"/>
          <w:szCs w:val="32"/>
        </w:rPr>
        <w:t>公务用车购置及运行维护费</w:t>
      </w:r>
    </w:p>
    <w:p w:rsidR="00AC0FE9" w:rsidRDefault="00235938" w:rsidP="00AC0FE9">
      <w:pPr>
        <w:rPr>
          <w:rFonts w:ascii="Calibri" w:eastAsia="仿宋_GB2312" w:hAnsi="Calibri" w:cs="Times New Roman"/>
          <w:kern w:val="0"/>
          <w:sz w:val="32"/>
          <w:szCs w:val="32"/>
        </w:rPr>
      </w:pPr>
      <w:r>
        <w:rPr>
          <w:rFonts w:eastAsia="仿宋_GB2312" w:hint="eastAsia"/>
          <w:kern w:val="0"/>
          <w:sz w:val="32"/>
          <w:szCs w:val="32"/>
        </w:rPr>
        <w:t xml:space="preserve">    </w:t>
      </w:r>
      <w:r>
        <w:rPr>
          <w:rFonts w:eastAsia="仿宋_GB2312" w:hint="eastAsia"/>
          <w:kern w:val="0"/>
          <w:sz w:val="32"/>
          <w:szCs w:val="32"/>
        </w:rPr>
        <w:t>我局</w:t>
      </w:r>
      <w:r>
        <w:rPr>
          <w:rFonts w:eastAsia="仿宋_GB2312" w:hint="eastAsia"/>
          <w:kern w:val="0"/>
          <w:sz w:val="32"/>
          <w:szCs w:val="32"/>
        </w:rPr>
        <w:t>2022</w:t>
      </w:r>
      <w:r>
        <w:rPr>
          <w:rFonts w:eastAsia="仿宋_GB2312" w:hint="eastAsia"/>
          <w:kern w:val="0"/>
          <w:sz w:val="32"/>
          <w:szCs w:val="32"/>
        </w:rPr>
        <w:t>年公务用车购置及运行维护费</w:t>
      </w:r>
      <w:r>
        <w:rPr>
          <w:rFonts w:eastAsia="仿宋_GB2312"/>
          <w:kern w:val="0"/>
          <w:sz w:val="32"/>
          <w:szCs w:val="32"/>
        </w:rPr>
        <w:t>为</w:t>
      </w:r>
      <w:r>
        <w:rPr>
          <w:rFonts w:eastAsia="仿宋_GB2312" w:hint="eastAsia"/>
          <w:kern w:val="0"/>
          <w:sz w:val="32"/>
          <w:szCs w:val="32"/>
        </w:rPr>
        <w:t>0.00</w:t>
      </w:r>
      <w:r>
        <w:rPr>
          <w:rFonts w:eastAsia="仿宋_GB2312"/>
          <w:kern w:val="0"/>
          <w:sz w:val="32"/>
          <w:szCs w:val="32"/>
        </w:rPr>
        <w:t>万元，</w:t>
      </w:r>
      <w:r>
        <w:rPr>
          <w:rFonts w:eastAsia="仿宋_GB2312"/>
          <w:kern w:val="0"/>
          <w:sz w:val="32"/>
          <w:szCs w:val="32"/>
        </w:rPr>
        <w:lastRenderedPageBreak/>
        <w:t>较上年</w:t>
      </w:r>
      <w:r>
        <w:rPr>
          <w:rFonts w:eastAsia="仿宋_GB2312" w:hint="eastAsia"/>
          <w:kern w:val="0"/>
          <w:sz w:val="32"/>
          <w:szCs w:val="32"/>
        </w:rPr>
        <w:t>增加</w:t>
      </w:r>
      <w:r>
        <w:rPr>
          <w:rFonts w:eastAsia="仿宋_GB2312" w:hint="eastAsia"/>
          <w:kern w:val="0"/>
          <w:sz w:val="32"/>
          <w:szCs w:val="32"/>
        </w:rPr>
        <w:t>0.00</w:t>
      </w:r>
      <w:r>
        <w:rPr>
          <w:rFonts w:eastAsia="仿宋_GB2312"/>
          <w:kern w:val="0"/>
          <w:sz w:val="32"/>
          <w:szCs w:val="32"/>
        </w:rPr>
        <w:t>万元，</w:t>
      </w:r>
      <w:r>
        <w:rPr>
          <w:rFonts w:eastAsia="仿宋_GB2312" w:hint="eastAsia"/>
          <w:kern w:val="0"/>
          <w:sz w:val="32"/>
          <w:szCs w:val="32"/>
        </w:rPr>
        <w:t>增长</w:t>
      </w:r>
      <w:r>
        <w:rPr>
          <w:rFonts w:eastAsia="仿宋_GB2312" w:hint="eastAsia"/>
          <w:kern w:val="0"/>
          <w:sz w:val="32"/>
          <w:szCs w:val="32"/>
        </w:rPr>
        <w:t>0.00</w:t>
      </w:r>
      <w:r>
        <w:rPr>
          <w:rFonts w:eastAsia="仿宋_GB2312"/>
          <w:kern w:val="0"/>
          <w:sz w:val="32"/>
          <w:szCs w:val="32"/>
        </w:rPr>
        <w:t>%</w:t>
      </w:r>
      <w:r>
        <w:rPr>
          <w:rFonts w:eastAsia="仿宋_GB2312" w:hint="eastAsia"/>
          <w:kern w:val="0"/>
          <w:sz w:val="32"/>
          <w:szCs w:val="32"/>
        </w:rPr>
        <w:t>。</w:t>
      </w:r>
      <w:r>
        <w:rPr>
          <w:rFonts w:eastAsia="仿宋_GB2312"/>
          <w:kern w:val="0"/>
          <w:sz w:val="32"/>
          <w:szCs w:val="32"/>
        </w:rPr>
        <w:t>其中：公务用车购置费</w:t>
      </w:r>
      <w:r>
        <w:rPr>
          <w:rFonts w:eastAsia="仿宋_GB2312" w:hint="eastAsia"/>
          <w:kern w:val="0"/>
          <w:sz w:val="32"/>
          <w:szCs w:val="32"/>
        </w:rPr>
        <w:t>0.00</w:t>
      </w:r>
      <w:r>
        <w:rPr>
          <w:rFonts w:eastAsia="仿宋_GB2312"/>
          <w:kern w:val="0"/>
          <w:sz w:val="32"/>
          <w:szCs w:val="32"/>
        </w:rPr>
        <w:t>万元，较上年</w:t>
      </w:r>
      <w:r>
        <w:rPr>
          <w:rFonts w:eastAsia="仿宋_GB2312" w:hint="eastAsia"/>
          <w:kern w:val="0"/>
          <w:sz w:val="32"/>
          <w:szCs w:val="32"/>
        </w:rPr>
        <w:t>增加</w:t>
      </w:r>
      <w:r>
        <w:rPr>
          <w:rFonts w:eastAsia="仿宋_GB2312" w:hint="eastAsia"/>
          <w:kern w:val="0"/>
          <w:sz w:val="32"/>
          <w:szCs w:val="32"/>
        </w:rPr>
        <w:t>0.00</w:t>
      </w:r>
      <w:r>
        <w:rPr>
          <w:rFonts w:eastAsia="仿宋_GB2312"/>
          <w:kern w:val="0"/>
          <w:sz w:val="32"/>
          <w:szCs w:val="32"/>
        </w:rPr>
        <w:t>万元，</w:t>
      </w:r>
      <w:r>
        <w:rPr>
          <w:rFonts w:eastAsia="仿宋_GB2312" w:hint="eastAsia"/>
          <w:kern w:val="0"/>
          <w:sz w:val="32"/>
          <w:szCs w:val="32"/>
        </w:rPr>
        <w:t>增长</w:t>
      </w:r>
      <w:r>
        <w:rPr>
          <w:rFonts w:eastAsia="仿宋_GB2312" w:hint="eastAsia"/>
          <w:kern w:val="0"/>
          <w:sz w:val="32"/>
          <w:szCs w:val="32"/>
        </w:rPr>
        <w:t>0.00</w:t>
      </w:r>
      <w:r>
        <w:rPr>
          <w:rFonts w:eastAsia="仿宋_GB2312"/>
          <w:kern w:val="0"/>
          <w:sz w:val="32"/>
          <w:szCs w:val="32"/>
        </w:rPr>
        <w:t>%</w:t>
      </w:r>
      <w:r>
        <w:rPr>
          <w:rFonts w:eastAsia="仿宋_GB2312"/>
          <w:kern w:val="0"/>
          <w:sz w:val="32"/>
          <w:szCs w:val="32"/>
        </w:rPr>
        <w:t>；公务用车运行维护费</w:t>
      </w:r>
      <w:r>
        <w:rPr>
          <w:rFonts w:eastAsia="仿宋_GB2312" w:hint="eastAsia"/>
          <w:kern w:val="0"/>
          <w:sz w:val="32"/>
          <w:szCs w:val="32"/>
        </w:rPr>
        <w:t>0.00</w:t>
      </w:r>
      <w:r>
        <w:rPr>
          <w:rFonts w:eastAsia="仿宋_GB2312"/>
          <w:kern w:val="0"/>
          <w:sz w:val="32"/>
          <w:szCs w:val="32"/>
        </w:rPr>
        <w:t>万元，较上年</w:t>
      </w:r>
      <w:r>
        <w:rPr>
          <w:rFonts w:eastAsia="仿宋_GB2312" w:hint="eastAsia"/>
          <w:kern w:val="0"/>
          <w:sz w:val="32"/>
          <w:szCs w:val="32"/>
        </w:rPr>
        <w:t>增加</w:t>
      </w:r>
      <w:r>
        <w:rPr>
          <w:rFonts w:eastAsia="仿宋_GB2312" w:hint="eastAsia"/>
          <w:kern w:val="0"/>
          <w:sz w:val="32"/>
          <w:szCs w:val="32"/>
        </w:rPr>
        <w:t>0.00</w:t>
      </w:r>
      <w:r>
        <w:rPr>
          <w:rFonts w:eastAsia="仿宋_GB2312"/>
          <w:kern w:val="0"/>
          <w:sz w:val="32"/>
          <w:szCs w:val="32"/>
        </w:rPr>
        <w:t>万元，</w:t>
      </w:r>
      <w:r>
        <w:rPr>
          <w:rFonts w:eastAsia="仿宋_GB2312" w:hint="eastAsia"/>
          <w:kern w:val="0"/>
          <w:sz w:val="32"/>
          <w:szCs w:val="32"/>
        </w:rPr>
        <w:t>增长</w:t>
      </w:r>
      <w:r>
        <w:rPr>
          <w:rFonts w:eastAsia="仿宋_GB2312" w:hint="eastAsia"/>
          <w:kern w:val="0"/>
          <w:sz w:val="32"/>
          <w:szCs w:val="32"/>
        </w:rPr>
        <w:t>0.00</w:t>
      </w:r>
      <w:r>
        <w:rPr>
          <w:rFonts w:eastAsia="仿宋_GB2312"/>
          <w:kern w:val="0"/>
          <w:sz w:val="32"/>
          <w:szCs w:val="32"/>
        </w:rPr>
        <w:t>%</w:t>
      </w:r>
      <w:r>
        <w:rPr>
          <w:rFonts w:eastAsia="仿宋_GB2312"/>
          <w:kern w:val="0"/>
          <w:sz w:val="32"/>
          <w:szCs w:val="32"/>
        </w:rPr>
        <w:t>。共计购置公务用车</w:t>
      </w:r>
      <w:r>
        <w:rPr>
          <w:rFonts w:eastAsia="仿宋_GB2312" w:hint="eastAsia"/>
          <w:kern w:val="0"/>
          <w:sz w:val="32"/>
          <w:szCs w:val="32"/>
        </w:rPr>
        <w:t>0</w:t>
      </w:r>
      <w:r>
        <w:rPr>
          <w:rFonts w:eastAsia="仿宋_GB2312"/>
          <w:kern w:val="0"/>
          <w:sz w:val="32"/>
          <w:szCs w:val="32"/>
        </w:rPr>
        <w:t>辆，年末公务用车保有量为</w:t>
      </w:r>
      <w:r>
        <w:rPr>
          <w:rFonts w:eastAsia="仿宋_GB2312" w:hint="eastAsia"/>
          <w:kern w:val="0"/>
          <w:sz w:val="32"/>
          <w:szCs w:val="32"/>
        </w:rPr>
        <w:t>0</w:t>
      </w:r>
      <w:r>
        <w:rPr>
          <w:rFonts w:eastAsia="仿宋_GB2312"/>
          <w:kern w:val="0"/>
          <w:sz w:val="32"/>
          <w:szCs w:val="32"/>
        </w:rPr>
        <w:t>辆。</w:t>
      </w:r>
    </w:p>
    <w:p w:rsidR="00AC0FE9" w:rsidRDefault="00AC0FE9" w:rsidP="00AC0FE9">
      <w:pPr>
        <w:rPr>
          <w:rFonts w:ascii="Calibri" w:eastAsia="仿宋_GB2312" w:hAnsi="Calibri" w:cs="Times New Roman"/>
          <w:kern w:val="0"/>
          <w:sz w:val="32"/>
          <w:szCs w:val="32"/>
        </w:rPr>
      </w:pPr>
    </w:p>
    <w:p w:rsidR="00AC0FE9" w:rsidRDefault="00AC0FE9" w:rsidP="00AC0FE9">
      <w:pPr>
        <w:rPr>
          <w:rFonts w:ascii="Calibri" w:eastAsia="仿宋_GB2312" w:hAnsi="Calibri" w:cs="Times New Roman"/>
          <w:kern w:val="0"/>
          <w:sz w:val="32"/>
          <w:szCs w:val="32"/>
        </w:rPr>
      </w:pPr>
    </w:p>
    <w:p w:rsidR="00AC0FE9" w:rsidRDefault="00AC0FE9" w:rsidP="00AC0FE9">
      <w:pPr>
        <w:rPr>
          <w:rFonts w:ascii="Calibri" w:eastAsia="仿宋_GB2312" w:hAnsi="Calibri" w:cs="Times New Roman"/>
          <w:kern w:val="0"/>
          <w:sz w:val="32"/>
          <w:szCs w:val="32"/>
        </w:rPr>
      </w:pPr>
    </w:p>
    <w:p w:rsidR="00AC0FE9" w:rsidRDefault="00AC0FE9" w:rsidP="00AC0FE9">
      <w:pPr>
        <w:rPr>
          <w:rFonts w:ascii="Calibri" w:eastAsia="仿宋_GB2312" w:hAnsi="Calibri" w:cs="Times New Roman"/>
          <w:kern w:val="0"/>
          <w:sz w:val="32"/>
          <w:szCs w:val="32"/>
        </w:rPr>
      </w:pPr>
    </w:p>
    <w:p w:rsidR="00AC0FE9" w:rsidRDefault="00AC0FE9" w:rsidP="00AC0FE9">
      <w:pPr>
        <w:jc w:val="right"/>
        <w:rPr>
          <w:rFonts w:ascii="Calibri" w:eastAsia="仿宋_GB2312" w:hAnsi="Calibri" w:cs="Times New Roman"/>
          <w:kern w:val="0"/>
          <w:sz w:val="32"/>
          <w:szCs w:val="32"/>
        </w:rPr>
      </w:pPr>
      <w:r>
        <w:rPr>
          <w:rFonts w:ascii="Calibri" w:eastAsia="仿宋_GB2312" w:hAnsi="Calibri" w:cs="Times New Roman" w:hint="eastAsia"/>
          <w:kern w:val="0"/>
          <w:sz w:val="32"/>
          <w:szCs w:val="32"/>
        </w:rPr>
        <w:t>昆明市盘龙区劳动就业服务局</w:t>
      </w:r>
    </w:p>
    <w:p w:rsidR="00AC0FE9" w:rsidRPr="00AC0FE9" w:rsidRDefault="00AC0FE9" w:rsidP="00AC0FE9">
      <w:pPr>
        <w:jc w:val="center"/>
      </w:pPr>
      <w:r>
        <w:rPr>
          <w:rFonts w:ascii="Times New Roman" w:eastAsia="仿宋_GB2312" w:hAnsi="Times New Roman" w:cs="Times New Roman" w:hint="eastAsia"/>
          <w:kern w:val="0"/>
          <w:sz w:val="32"/>
          <w:szCs w:val="32"/>
        </w:rPr>
        <w:t xml:space="preserve">                          </w:t>
      </w:r>
      <w:r w:rsidRPr="00AC0FE9">
        <w:rPr>
          <w:rFonts w:ascii="Times New Roman" w:eastAsia="仿宋_GB2312" w:hAnsi="Times New Roman" w:cs="Times New Roman" w:hint="eastAsia"/>
          <w:kern w:val="0"/>
          <w:sz w:val="32"/>
          <w:szCs w:val="32"/>
        </w:rPr>
        <w:t>2022</w:t>
      </w:r>
      <w:r>
        <w:rPr>
          <w:rFonts w:ascii="Calibri" w:eastAsia="仿宋_GB2312" w:hAnsi="Calibri" w:cs="Times New Roman" w:hint="eastAsia"/>
          <w:kern w:val="0"/>
          <w:sz w:val="32"/>
          <w:szCs w:val="32"/>
        </w:rPr>
        <w:t>年</w:t>
      </w:r>
      <w:r w:rsidRPr="00AC0FE9">
        <w:rPr>
          <w:rFonts w:ascii="Times New Roman" w:eastAsia="仿宋_GB2312" w:hAnsi="Times New Roman" w:cs="Times New Roman" w:hint="eastAsia"/>
          <w:kern w:val="0"/>
          <w:sz w:val="32"/>
          <w:szCs w:val="32"/>
        </w:rPr>
        <w:t>2</w:t>
      </w:r>
      <w:r>
        <w:rPr>
          <w:rFonts w:ascii="Calibri" w:eastAsia="仿宋_GB2312" w:hAnsi="Calibri" w:cs="Times New Roman" w:hint="eastAsia"/>
          <w:kern w:val="0"/>
          <w:sz w:val="32"/>
          <w:szCs w:val="32"/>
        </w:rPr>
        <w:t>月</w:t>
      </w:r>
      <w:r w:rsidRPr="00AC0FE9">
        <w:rPr>
          <w:rFonts w:ascii="Times New Roman" w:eastAsia="仿宋_GB2312" w:hAnsi="Times New Roman" w:cs="Times New Roman" w:hint="eastAsia"/>
          <w:kern w:val="0"/>
          <w:sz w:val="32"/>
          <w:szCs w:val="32"/>
        </w:rPr>
        <w:t>9</w:t>
      </w:r>
      <w:r>
        <w:rPr>
          <w:rFonts w:ascii="Calibri" w:eastAsia="仿宋_GB2312" w:hAnsi="Calibri" w:cs="Times New Roman" w:hint="eastAsia"/>
          <w:kern w:val="0"/>
          <w:sz w:val="32"/>
          <w:szCs w:val="32"/>
        </w:rPr>
        <w:t>日</w:t>
      </w:r>
    </w:p>
    <w:sectPr w:rsidR="00AC0FE9" w:rsidRPr="00AC0FE9" w:rsidSect="009C662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503C" w:rsidRDefault="0045503C" w:rsidP="00235938">
      <w:r>
        <w:separator/>
      </w:r>
    </w:p>
  </w:endnote>
  <w:endnote w:type="continuationSeparator" w:id="1">
    <w:p w:rsidR="0045503C" w:rsidRDefault="0045503C" w:rsidP="0023593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503C" w:rsidRDefault="0045503C" w:rsidP="00235938">
      <w:r>
        <w:separator/>
      </w:r>
    </w:p>
  </w:footnote>
  <w:footnote w:type="continuationSeparator" w:id="1">
    <w:p w:rsidR="0045503C" w:rsidRDefault="0045503C" w:rsidP="0023593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C0FE9"/>
    <w:rsid w:val="001948D7"/>
    <w:rsid w:val="00235938"/>
    <w:rsid w:val="003B4D2B"/>
    <w:rsid w:val="0045503C"/>
    <w:rsid w:val="009C6626"/>
    <w:rsid w:val="00AC0FE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662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3593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35938"/>
    <w:rPr>
      <w:sz w:val="18"/>
      <w:szCs w:val="18"/>
    </w:rPr>
  </w:style>
  <w:style w:type="paragraph" w:styleId="a4">
    <w:name w:val="footer"/>
    <w:basedOn w:val="a"/>
    <w:link w:val="Char0"/>
    <w:uiPriority w:val="99"/>
    <w:semiHidden/>
    <w:unhideWhenUsed/>
    <w:rsid w:val="0023593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235938"/>
    <w:rPr>
      <w:sz w:val="18"/>
      <w:szCs w:val="18"/>
    </w:rPr>
  </w:style>
</w:styles>
</file>

<file path=word/webSettings.xml><?xml version="1.0" encoding="utf-8"?>
<w:webSettings xmlns:r="http://schemas.openxmlformats.org/officeDocument/2006/relationships" xmlns:w="http://schemas.openxmlformats.org/wordprocessingml/2006/main">
  <w:divs>
    <w:div w:id="939726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96</Words>
  <Characters>549</Characters>
  <Application>Microsoft Office Word</Application>
  <DocSecurity>0</DocSecurity>
  <Lines>4</Lines>
  <Paragraphs>1</Paragraphs>
  <ScaleCrop>false</ScaleCrop>
  <Company>Microsoft</Company>
  <LinksUpToDate>false</LinksUpToDate>
  <CharactersWithSpaces>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JSSM7</dc:creator>
  <cp:lastModifiedBy>JSSM7</cp:lastModifiedBy>
  <cp:revision>2</cp:revision>
  <dcterms:created xsi:type="dcterms:W3CDTF">2022-02-09T08:24:00Z</dcterms:created>
  <dcterms:modified xsi:type="dcterms:W3CDTF">2022-06-27T06:07:00Z</dcterms:modified>
</cp:coreProperties>
</file>