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6C1" w:rsidRDefault="00E7160F">
      <w:pPr>
        <w:pageBreakBefore/>
        <w:tabs>
          <w:tab w:val="left" w:pos="5070"/>
        </w:tabs>
        <w:spacing w:line="560" w:lineRule="exact"/>
        <w:ind w:firstLineChars="200" w:firstLine="640"/>
        <w:rPr>
          <w:rFonts w:eastAsia="方正小标宋_GBK"/>
          <w:sz w:val="44"/>
          <w:szCs w:val="44"/>
        </w:rPr>
      </w:pPr>
      <w:r>
        <w:rPr>
          <w:rFonts w:eastAsia="仿宋"/>
          <w:sz w:val="32"/>
          <w:szCs w:val="32"/>
        </w:rPr>
        <w:t>附件</w:t>
      </w:r>
      <w:r>
        <w:rPr>
          <w:rFonts w:eastAsia="仿宋" w:hint="eastAsia"/>
          <w:sz w:val="32"/>
          <w:szCs w:val="32"/>
        </w:rPr>
        <w:t>1</w:t>
      </w:r>
      <w:r>
        <w:rPr>
          <w:rFonts w:eastAsia="仿宋"/>
          <w:sz w:val="32"/>
          <w:szCs w:val="32"/>
        </w:rPr>
        <w:t>：</w:t>
      </w:r>
    </w:p>
    <w:p w:rsidR="00C379CF" w:rsidRDefault="00C379CF">
      <w:pPr>
        <w:tabs>
          <w:tab w:val="left" w:pos="5070"/>
        </w:tabs>
        <w:spacing w:line="560" w:lineRule="exact"/>
        <w:jc w:val="center"/>
        <w:rPr>
          <w:rFonts w:eastAsia="方正小标宋简体"/>
          <w:sz w:val="44"/>
          <w:szCs w:val="44"/>
        </w:rPr>
      </w:pPr>
    </w:p>
    <w:p w:rsidR="00C676C1" w:rsidRDefault="00C379CF" w:rsidP="00E7160F">
      <w:pPr>
        <w:tabs>
          <w:tab w:val="left" w:pos="5070"/>
        </w:tabs>
        <w:spacing w:line="560" w:lineRule="exact"/>
        <w:jc w:val="center"/>
        <w:rPr>
          <w:rFonts w:eastAsia="方正小标宋简体"/>
          <w:sz w:val="44"/>
          <w:szCs w:val="44"/>
        </w:rPr>
      </w:pPr>
      <w:r>
        <w:rPr>
          <w:rFonts w:eastAsia="方正小标宋简体" w:hint="eastAsia"/>
          <w:sz w:val="44"/>
          <w:szCs w:val="44"/>
        </w:rPr>
        <w:t>《</w:t>
      </w:r>
      <w:r w:rsidR="00E7160F">
        <w:rPr>
          <w:rFonts w:eastAsia="方正小标宋简体"/>
          <w:sz w:val="44"/>
          <w:szCs w:val="44"/>
        </w:rPr>
        <w:t>盘龙区新建住宅统一封闭阳台的实施意见</w:t>
      </w:r>
      <w:r w:rsidR="00E7160F">
        <w:rPr>
          <w:rFonts w:eastAsia="方正小标宋简体" w:hint="eastAsia"/>
          <w:sz w:val="44"/>
          <w:szCs w:val="44"/>
        </w:rPr>
        <w:t>（试行）</w:t>
      </w:r>
      <w:r>
        <w:rPr>
          <w:rFonts w:eastAsia="方正小标宋简体" w:hint="eastAsia"/>
          <w:sz w:val="44"/>
          <w:szCs w:val="44"/>
        </w:rPr>
        <w:t>》（</w:t>
      </w:r>
      <w:r w:rsidR="00E7160F">
        <w:rPr>
          <w:rFonts w:eastAsia="方正小标宋简体" w:hint="eastAsia"/>
          <w:sz w:val="44"/>
          <w:szCs w:val="44"/>
        </w:rPr>
        <w:t>征求意见稿</w:t>
      </w:r>
      <w:r>
        <w:rPr>
          <w:rFonts w:eastAsia="方正小标宋简体" w:hint="eastAsia"/>
          <w:sz w:val="44"/>
          <w:szCs w:val="44"/>
        </w:rPr>
        <w:t>）</w:t>
      </w:r>
    </w:p>
    <w:p w:rsidR="00C676C1" w:rsidRDefault="00C676C1">
      <w:pPr>
        <w:tabs>
          <w:tab w:val="left" w:pos="5070"/>
        </w:tabs>
        <w:spacing w:line="560" w:lineRule="exact"/>
        <w:ind w:firstLineChars="200" w:firstLine="640"/>
        <w:rPr>
          <w:rFonts w:eastAsia="仿宋"/>
          <w:sz w:val="32"/>
          <w:szCs w:val="32"/>
        </w:rPr>
      </w:pPr>
    </w:p>
    <w:p w:rsidR="00C676C1" w:rsidRDefault="00E7160F">
      <w:pPr>
        <w:tabs>
          <w:tab w:val="left" w:pos="5070"/>
        </w:tabs>
        <w:spacing w:line="560" w:lineRule="exact"/>
        <w:ind w:firstLineChars="200" w:firstLine="640"/>
        <w:rPr>
          <w:rFonts w:eastAsia="仿宋"/>
          <w:sz w:val="32"/>
          <w:szCs w:val="32"/>
        </w:rPr>
      </w:pPr>
      <w:r>
        <w:rPr>
          <w:rFonts w:eastAsia="仿宋"/>
          <w:sz w:val="32"/>
          <w:szCs w:val="32"/>
        </w:rPr>
        <w:t>为进一步提升盘龙区人居环境和居住品质，打造良好城市形象，加强新建住宅阳台的规划建设管理，促进房地产市场正向持续发展。按照市政府同意盘龙区作为新建住宅统一封闭阳台规划建设管理试点的工作安排，</w:t>
      </w:r>
      <w:r>
        <w:rPr>
          <w:rFonts w:eastAsia="仿宋"/>
          <w:color w:val="000000" w:themeColor="text1"/>
          <w:sz w:val="32"/>
          <w:szCs w:val="32"/>
        </w:rPr>
        <w:t>依据《中华人民共和国城乡规划法》《云南省城乡规划条例》《昆明市城乡规划条例》《昆明市城乡规划管理技术规定》</w:t>
      </w:r>
      <w:r>
        <w:rPr>
          <w:rFonts w:eastAsia="仿宋"/>
          <w:sz w:val="32"/>
          <w:szCs w:val="32"/>
        </w:rPr>
        <w:t>《建筑工程建筑面积计算规范</w:t>
      </w:r>
      <w:r>
        <w:rPr>
          <w:rFonts w:eastAsia="仿宋"/>
          <w:sz w:val="28"/>
          <w:szCs w:val="28"/>
        </w:rPr>
        <w:t>（</w:t>
      </w:r>
      <w:r>
        <w:rPr>
          <w:rFonts w:eastAsia="仿宋"/>
          <w:sz w:val="28"/>
          <w:szCs w:val="28"/>
        </w:rPr>
        <w:t>GB/T50353-2013</w:t>
      </w:r>
      <w:r>
        <w:rPr>
          <w:rFonts w:eastAsia="仿宋"/>
          <w:sz w:val="28"/>
          <w:szCs w:val="28"/>
        </w:rPr>
        <w:t>）</w:t>
      </w:r>
      <w:r>
        <w:rPr>
          <w:rFonts w:eastAsia="仿宋"/>
          <w:sz w:val="32"/>
          <w:szCs w:val="32"/>
        </w:rPr>
        <w:t>》等相关文件</w:t>
      </w:r>
      <w:r>
        <w:rPr>
          <w:rFonts w:eastAsia="仿宋"/>
          <w:color w:val="000000" w:themeColor="text1"/>
          <w:sz w:val="32"/>
          <w:szCs w:val="32"/>
        </w:rPr>
        <w:t>，结</w:t>
      </w:r>
      <w:r>
        <w:rPr>
          <w:rFonts w:eastAsia="仿宋"/>
          <w:sz w:val="32"/>
          <w:szCs w:val="32"/>
        </w:rPr>
        <w:t>合盘龙区实际情况，制定《关于新建住宅统一封闭阳台的实施意见（试行）》（以下简称《实施意见》）。</w:t>
      </w:r>
      <w:r>
        <w:rPr>
          <w:rFonts w:eastAsia="仿宋"/>
          <w:sz w:val="32"/>
          <w:szCs w:val="32"/>
        </w:rPr>
        <w:t xml:space="preserve"> </w:t>
      </w:r>
    </w:p>
    <w:p w:rsidR="00C676C1" w:rsidRDefault="00E7160F">
      <w:pPr>
        <w:spacing w:line="560" w:lineRule="exact"/>
        <w:ind w:firstLine="645"/>
        <w:rPr>
          <w:rFonts w:eastAsia="黑体"/>
          <w:sz w:val="32"/>
          <w:szCs w:val="32"/>
        </w:rPr>
      </w:pPr>
      <w:r>
        <w:rPr>
          <w:rFonts w:eastAsia="黑体"/>
          <w:sz w:val="32"/>
          <w:szCs w:val="32"/>
        </w:rPr>
        <w:t>一、适用范围</w:t>
      </w:r>
    </w:p>
    <w:p w:rsidR="00C676C1" w:rsidRDefault="00E7160F">
      <w:pPr>
        <w:spacing w:line="560" w:lineRule="exact"/>
        <w:ind w:firstLineChars="200" w:firstLine="640"/>
        <w:rPr>
          <w:rFonts w:eastAsia="仿宋"/>
          <w:sz w:val="32"/>
          <w:szCs w:val="32"/>
        </w:rPr>
      </w:pPr>
      <w:r>
        <w:rPr>
          <w:rFonts w:eastAsia="仿宋"/>
          <w:sz w:val="32"/>
          <w:szCs w:val="32"/>
        </w:rPr>
        <w:t>盘龙辖区范围内新建住宅适用本《实施意见》。</w:t>
      </w:r>
    </w:p>
    <w:p w:rsidR="00C676C1" w:rsidRDefault="00E7160F">
      <w:pPr>
        <w:pStyle w:val="1"/>
        <w:numPr>
          <w:ilvl w:val="0"/>
          <w:numId w:val="1"/>
        </w:numPr>
        <w:spacing w:line="560" w:lineRule="exact"/>
        <w:ind w:firstLineChars="0"/>
        <w:rPr>
          <w:rFonts w:eastAsia="黑体"/>
          <w:sz w:val="32"/>
          <w:szCs w:val="32"/>
        </w:rPr>
      </w:pPr>
      <w:r>
        <w:rPr>
          <w:rFonts w:eastAsia="黑体"/>
          <w:sz w:val="32"/>
          <w:szCs w:val="32"/>
        </w:rPr>
        <w:t>办理要求</w:t>
      </w:r>
    </w:p>
    <w:p w:rsidR="00C676C1" w:rsidRDefault="00E7160F">
      <w:pPr>
        <w:spacing w:line="560" w:lineRule="exact"/>
        <w:ind w:firstLineChars="200" w:firstLine="640"/>
        <w:rPr>
          <w:rFonts w:eastAsia="仿宋"/>
          <w:sz w:val="32"/>
          <w:szCs w:val="32"/>
        </w:rPr>
      </w:pPr>
      <w:r>
        <w:rPr>
          <w:rFonts w:eastAsia="仿宋"/>
          <w:sz w:val="32"/>
          <w:szCs w:val="32"/>
        </w:rPr>
        <w:t>自本《实施意见》下发之日起，申请办理《建设工程规划许可证》的新建住宅，应统一封闭阳台；已办理《建设工程规划许可证》但</w:t>
      </w:r>
      <w:r>
        <w:rPr>
          <w:rFonts w:eastAsia="仿宋"/>
          <w:color w:val="000000" w:themeColor="text1"/>
          <w:sz w:val="32"/>
          <w:szCs w:val="32"/>
        </w:rPr>
        <w:t>尚未交房</w:t>
      </w:r>
      <w:r>
        <w:rPr>
          <w:rFonts w:eastAsia="仿宋"/>
          <w:sz w:val="32"/>
          <w:szCs w:val="32"/>
        </w:rPr>
        <w:t>的新建住宅，引导统一封闭阳台；</w:t>
      </w:r>
      <w:r>
        <w:rPr>
          <w:rFonts w:eastAsia="仿宋"/>
          <w:color w:val="000000" w:themeColor="text1"/>
          <w:sz w:val="32"/>
          <w:szCs w:val="32"/>
        </w:rPr>
        <w:t>建成已交房</w:t>
      </w:r>
      <w:r>
        <w:rPr>
          <w:rFonts w:eastAsia="仿宋"/>
          <w:sz w:val="32"/>
          <w:szCs w:val="32"/>
        </w:rPr>
        <w:t>的新建住宅</w:t>
      </w:r>
      <w:r>
        <w:rPr>
          <w:rFonts w:eastAsia="仿宋"/>
          <w:color w:val="000000" w:themeColor="text1"/>
          <w:sz w:val="32"/>
          <w:szCs w:val="32"/>
        </w:rPr>
        <w:t>，</w:t>
      </w:r>
      <w:r>
        <w:rPr>
          <w:rFonts w:eastAsia="仿宋"/>
          <w:sz w:val="32"/>
          <w:szCs w:val="32"/>
        </w:rPr>
        <w:t>鼓励统一封闭阳台。</w:t>
      </w:r>
    </w:p>
    <w:p w:rsidR="00C676C1" w:rsidRDefault="00E7160F">
      <w:pPr>
        <w:spacing w:line="560" w:lineRule="exact"/>
        <w:ind w:firstLineChars="200" w:firstLine="640"/>
        <w:rPr>
          <w:rFonts w:eastAsia="黑体"/>
          <w:sz w:val="32"/>
          <w:szCs w:val="32"/>
        </w:rPr>
      </w:pPr>
      <w:r>
        <w:rPr>
          <w:rFonts w:eastAsia="仿宋"/>
          <w:sz w:val="32"/>
          <w:szCs w:val="32"/>
        </w:rPr>
        <w:t>统一封闭阳台应满足安全使用要求，封闭阳台后整体外立面效果应协调统一，满足城市形象的控制要求。</w:t>
      </w:r>
    </w:p>
    <w:p w:rsidR="00C676C1" w:rsidRDefault="00E7160F">
      <w:pPr>
        <w:pStyle w:val="1"/>
        <w:numPr>
          <w:ilvl w:val="0"/>
          <w:numId w:val="1"/>
        </w:numPr>
        <w:spacing w:line="560" w:lineRule="exact"/>
        <w:ind w:firstLineChars="0"/>
        <w:rPr>
          <w:rFonts w:eastAsia="黑体"/>
          <w:sz w:val="32"/>
          <w:szCs w:val="32"/>
        </w:rPr>
      </w:pPr>
      <w:r>
        <w:rPr>
          <w:rFonts w:eastAsia="黑体"/>
          <w:sz w:val="32"/>
          <w:szCs w:val="32"/>
        </w:rPr>
        <w:t>分类实施</w:t>
      </w:r>
    </w:p>
    <w:p w:rsidR="00C676C1" w:rsidRDefault="00E7160F">
      <w:pPr>
        <w:spacing w:line="560" w:lineRule="exact"/>
        <w:ind w:firstLine="645"/>
        <w:rPr>
          <w:rFonts w:eastAsia="仿宋"/>
          <w:sz w:val="32"/>
          <w:szCs w:val="32"/>
        </w:rPr>
      </w:pPr>
      <w:r>
        <w:rPr>
          <w:rFonts w:eastAsia="仿宋"/>
          <w:sz w:val="32"/>
          <w:szCs w:val="32"/>
        </w:rPr>
        <w:lastRenderedPageBreak/>
        <w:t>（一）自本《实施意见》下发之日起，申请办理《建设工程规划许可证》的新建住宅，</w:t>
      </w:r>
      <w:r>
        <w:rPr>
          <w:rFonts w:eastAsia="仿宋"/>
          <w:color w:val="000000" w:themeColor="text1"/>
          <w:sz w:val="32"/>
          <w:szCs w:val="32"/>
        </w:rPr>
        <w:t>建设单位按照</w:t>
      </w:r>
      <w:r>
        <w:rPr>
          <w:rFonts w:eastAsia="仿宋"/>
          <w:sz w:val="32"/>
          <w:szCs w:val="32"/>
        </w:rPr>
        <w:t>统一封闭阳台的要求编制建设工程设计方案，</w:t>
      </w:r>
      <w:r>
        <w:rPr>
          <w:rFonts w:eastAsia="仿宋"/>
          <w:color w:val="000000" w:themeColor="text1"/>
          <w:sz w:val="32"/>
          <w:szCs w:val="32"/>
        </w:rPr>
        <w:t>区自然资源局按程序办理建设工程规划许可手续，各相关部门</w:t>
      </w:r>
      <w:r>
        <w:rPr>
          <w:rFonts w:eastAsia="仿宋"/>
          <w:sz w:val="32"/>
          <w:szCs w:val="32"/>
        </w:rPr>
        <w:t>按程序开展后续审批和批后监管等工作。</w:t>
      </w:r>
    </w:p>
    <w:p w:rsidR="00C676C1" w:rsidRDefault="00E7160F">
      <w:pPr>
        <w:spacing w:line="560" w:lineRule="exact"/>
        <w:ind w:firstLine="645"/>
        <w:rPr>
          <w:rFonts w:eastAsia="仿宋"/>
          <w:sz w:val="32"/>
          <w:szCs w:val="32"/>
        </w:rPr>
      </w:pPr>
      <w:r>
        <w:rPr>
          <w:rFonts w:eastAsia="仿宋"/>
          <w:sz w:val="32"/>
          <w:szCs w:val="32"/>
        </w:rPr>
        <w:t>（二）自本《实施意见》下发之日起，已办理《建设工程规划许可证》，但</w:t>
      </w:r>
      <w:r>
        <w:rPr>
          <w:rFonts w:eastAsia="仿宋"/>
          <w:color w:val="000000" w:themeColor="text1"/>
          <w:sz w:val="32"/>
          <w:szCs w:val="32"/>
        </w:rPr>
        <w:t>尚未交房</w:t>
      </w:r>
      <w:r>
        <w:rPr>
          <w:rFonts w:eastAsia="仿宋"/>
          <w:sz w:val="32"/>
          <w:szCs w:val="32"/>
        </w:rPr>
        <w:t>的新建住宅，积极引导建设单位统一封闭阳台。由街道办牵头组织开展统一封闭阳台的工作，负责指导建设单位按照统一封闭阳台的要求申报新建住宅建筑外立面设计方案，由街道办组织相关部门审查，以</w:t>
      </w:r>
      <w:proofErr w:type="gramStart"/>
      <w:r>
        <w:rPr>
          <w:rFonts w:eastAsia="仿宋"/>
          <w:sz w:val="32"/>
          <w:szCs w:val="32"/>
        </w:rPr>
        <w:t>联审联批方式</w:t>
      </w:r>
      <w:proofErr w:type="gramEnd"/>
      <w:r>
        <w:rPr>
          <w:rFonts w:eastAsia="仿宋"/>
          <w:sz w:val="32"/>
          <w:szCs w:val="32"/>
        </w:rPr>
        <w:t>批准实施。各相关部门按经批准的外立面设计方案开展批后监管等工作。</w:t>
      </w:r>
    </w:p>
    <w:p w:rsidR="00C676C1" w:rsidRDefault="00E7160F">
      <w:pPr>
        <w:numPr>
          <w:ilvl w:val="0"/>
          <w:numId w:val="2"/>
        </w:numPr>
        <w:spacing w:line="560" w:lineRule="exact"/>
        <w:ind w:firstLineChars="200" w:firstLine="640"/>
        <w:rPr>
          <w:rFonts w:eastAsia="仿宋"/>
          <w:sz w:val="32"/>
          <w:szCs w:val="32"/>
        </w:rPr>
      </w:pPr>
      <w:r>
        <w:rPr>
          <w:rFonts w:eastAsia="仿宋"/>
          <w:sz w:val="32"/>
          <w:szCs w:val="32"/>
        </w:rPr>
        <w:t>自本《实施意见》下发之日起，</w:t>
      </w:r>
      <w:r>
        <w:rPr>
          <w:rFonts w:eastAsia="仿宋"/>
          <w:color w:val="000000" w:themeColor="text1"/>
          <w:sz w:val="32"/>
          <w:szCs w:val="32"/>
        </w:rPr>
        <w:t>建成已交房的新建住宅，</w:t>
      </w:r>
      <w:r>
        <w:rPr>
          <w:rFonts w:eastAsia="仿宋"/>
          <w:sz w:val="32"/>
          <w:szCs w:val="32"/>
        </w:rPr>
        <w:t>鼓励统一封闭阳台。</w:t>
      </w:r>
      <w:r>
        <w:rPr>
          <w:rFonts w:eastAsia="仿宋"/>
          <w:color w:val="000000" w:themeColor="text1"/>
          <w:sz w:val="32"/>
          <w:szCs w:val="32"/>
        </w:rPr>
        <w:t>由街道办牵头指导建设单位按照统一封闭阳台的要求申报新建住宅建筑外立面设计方案，</w:t>
      </w:r>
      <w:r>
        <w:rPr>
          <w:rFonts w:eastAsia="仿宋"/>
          <w:sz w:val="32"/>
          <w:szCs w:val="32"/>
        </w:rPr>
        <w:t>由街道办组织相关部门审查，确定封闭阳台的设计方案，建设单位与业主进行协商，按照经确定的设计方案封闭阳台，各相关部门按经确定的外立面设计方案开展批后监督等工作。</w:t>
      </w:r>
    </w:p>
    <w:p w:rsidR="00C676C1" w:rsidRDefault="00E7160F">
      <w:pPr>
        <w:spacing w:line="560" w:lineRule="exact"/>
        <w:ind w:firstLine="645"/>
        <w:rPr>
          <w:rFonts w:eastAsia="黑体"/>
          <w:sz w:val="32"/>
          <w:szCs w:val="32"/>
        </w:rPr>
      </w:pPr>
      <w:r>
        <w:rPr>
          <w:rFonts w:eastAsia="黑体"/>
          <w:sz w:val="32"/>
          <w:szCs w:val="32"/>
        </w:rPr>
        <w:t>四、阳台面积计算规定</w:t>
      </w:r>
    </w:p>
    <w:p w:rsidR="00C676C1" w:rsidRDefault="00E7160F">
      <w:pPr>
        <w:spacing w:line="560" w:lineRule="exact"/>
        <w:ind w:firstLine="645"/>
        <w:rPr>
          <w:rFonts w:eastAsia="仿宋"/>
          <w:sz w:val="32"/>
          <w:szCs w:val="32"/>
        </w:rPr>
      </w:pPr>
      <w:r>
        <w:rPr>
          <w:rFonts w:eastAsia="仿宋"/>
          <w:sz w:val="32"/>
          <w:szCs w:val="32"/>
        </w:rPr>
        <w:t>在方案设计、规划许可、施工许可、竣工验收、产权登记等各阶段，统一封闭的阳台建筑面积按照《建筑工程建筑面积计算规范（</w:t>
      </w:r>
      <w:r>
        <w:rPr>
          <w:rFonts w:eastAsia="仿宋"/>
          <w:sz w:val="32"/>
          <w:szCs w:val="32"/>
        </w:rPr>
        <w:t>GB/T50353-2013</w:t>
      </w:r>
      <w:r>
        <w:rPr>
          <w:rFonts w:eastAsia="仿宋"/>
          <w:sz w:val="32"/>
          <w:szCs w:val="32"/>
        </w:rPr>
        <w:t>）》关于</w:t>
      </w:r>
      <w:r>
        <w:rPr>
          <w:rFonts w:eastAsia="仿宋"/>
          <w:sz w:val="32"/>
          <w:szCs w:val="32"/>
        </w:rPr>
        <w:t>“</w:t>
      </w:r>
      <w:r>
        <w:rPr>
          <w:rFonts w:eastAsia="仿宋"/>
          <w:sz w:val="32"/>
          <w:szCs w:val="32"/>
        </w:rPr>
        <w:t>在主体结构内的阳台，应按其结构外围水平面积计算全面积；在主体结构外的阳台，应按其结构底板水平投影面积计算</w:t>
      </w:r>
      <w:r>
        <w:rPr>
          <w:rFonts w:eastAsia="仿宋"/>
          <w:sz w:val="32"/>
          <w:szCs w:val="32"/>
        </w:rPr>
        <w:t>1/2</w:t>
      </w:r>
      <w:r>
        <w:rPr>
          <w:rFonts w:eastAsia="仿宋"/>
          <w:sz w:val="32"/>
          <w:szCs w:val="32"/>
        </w:rPr>
        <w:t>面积</w:t>
      </w:r>
      <w:r>
        <w:rPr>
          <w:rFonts w:eastAsia="仿宋"/>
          <w:sz w:val="32"/>
          <w:szCs w:val="32"/>
        </w:rPr>
        <w:t>”</w:t>
      </w:r>
      <w:r>
        <w:rPr>
          <w:rFonts w:eastAsia="仿宋"/>
          <w:sz w:val="32"/>
          <w:szCs w:val="32"/>
        </w:rPr>
        <w:t>的规定计算。</w:t>
      </w:r>
    </w:p>
    <w:p w:rsidR="00C676C1" w:rsidRDefault="00E7160F">
      <w:pPr>
        <w:spacing w:line="560" w:lineRule="exact"/>
        <w:ind w:firstLine="645"/>
        <w:rPr>
          <w:rFonts w:eastAsia="黑体"/>
          <w:color w:val="000000"/>
          <w:kern w:val="0"/>
          <w:sz w:val="32"/>
          <w:szCs w:val="32"/>
        </w:rPr>
      </w:pPr>
      <w:r>
        <w:rPr>
          <w:rFonts w:eastAsia="黑体"/>
          <w:color w:val="000000"/>
          <w:kern w:val="0"/>
          <w:sz w:val="32"/>
          <w:szCs w:val="32"/>
        </w:rPr>
        <w:t>五、保障措施</w:t>
      </w:r>
    </w:p>
    <w:p w:rsidR="00C676C1" w:rsidRDefault="00E7160F">
      <w:pPr>
        <w:spacing w:line="560" w:lineRule="exact"/>
        <w:ind w:firstLineChars="200" w:firstLine="640"/>
        <w:rPr>
          <w:rFonts w:eastAsia="仿宋_GB2312"/>
          <w:sz w:val="32"/>
          <w:szCs w:val="32"/>
        </w:rPr>
      </w:pPr>
      <w:r>
        <w:rPr>
          <w:rFonts w:eastAsia="仿宋"/>
          <w:sz w:val="32"/>
          <w:szCs w:val="32"/>
        </w:rPr>
        <w:lastRenderedPageBreak/>
        <w:t>（一）各</w:t>
      </w:r>
      <w:r>
        <w:rPr>
          <w:rFonts w:eastAsia="仿宋_GB2312"/>
          <w:sz w:val="32"/>
          <w:szCs w:val="32"/>
        </w:rPr>
        <w:t>部门、各街道办要紧密配合、形成合力，加强宣传，提高企业知晓率，同时加强监管力度，督促建设单位落实统一封闭阳台要求。</w:t>
      </w:r>
    </w:p>
    <w:p w:rsidR="00C676C1" w:rsidRDefault="00E7160F">
      <w:pPr>
        <w:spacing w:line="560" w:lineRule="exact"/>
        <w:ind w:firstLineChars="200" w:firstLine="640"/>
        <w:rPr>
          <w:rFonts w:eastAsia="仿宋"/>
          <w:sz w:val="32"/>
          <w:szCs w:val="32"/>
        </w:rPr>
      </w:pPr>
      <w:r>
        <w:rPr>
          <w:rFonts w:eastAsia="仿宋"/>
          <w:sz w:val="32"/>
          <w:szCs w:val="32"/>
        </w:rPr>
        <w:t>（二）各街道办</w:t>
      </w:r>
      <w:r>
        <w:rPr>
          <w:rFonts w:eastAsia="仿宋_GB2312"/>
          <w:sz w:val="32"/>
          <w:szCs w:val="32"/>
        </w:rPr>
        <w:t>及时掌握辖区内项目进展情况，</w:t>
      </w:r>
      <w:r>
        <w:rPr>
          <w:rFonts w:eastAsia="仿宋"/>
          <w:sz w:val="32"/>
          <w:szCs w:val="32"/>
        </w:rPr>
        <w:t>结合辖区新建住宅审批和建设阶段，指导和督促建设单位统一封闭阳台，确保盘龙区新建住宅统一封闭阳台事项落实到位。</w:t>
      </w:r>
    </w:p>
    <w:p w:rsidR="00C676C1" w:rsidRDefault="00E7160F">
      <w:pPr>
        <w:spacing w:line="560" w:lineRule="exact"/>
        <w:ind w:firstLineChars="200" w:firstLine="640"/>
        <w:rPr>
          <w:rFonts w:eastAsia="仿宋"/>
          <w:sz w:val="32"/>
          <w:szCs w:val="32"/>
        </w:rPr>
      </w:pPr>
      <w:r>
        <w:rPr>
          <w:rFonts w:eastAsia="仿宋"/>
          <w:sz w:val="32"/>
          <w:szCs w:val="32"/>
        </w:rPr>
        <w:t>（三）区自然资源局依据上位规划和本《实施意见》开展审批和批后监管工作，未按照批准的外立面设计方案实施的，不予规划核实。</w:t>
      </w:r>
    </w:p>
    <w:p w:rsidR="00C676C1" w:rsidRDefault="00E7160F">
      <w:pPr>
        <w:spacing w:line="560" w:lineRule="exact"/>
        <w:ind w:firstLineChars="200" w:firstLine="640"/>
        <w:rPr>
          <w:rFonts w:eastAsia="仿宋"/>
          <w:sz w:val="32"/>
          <w:szCs w:val="32"/>
        </w:rPr>
      </w:pPr>
      <w:r>
        <w:rPr>
          <w:rFonts w:eastAsia="仿宋"/>
          <w:sz w:val="32"/>
          <w:szCs w:val="32"/>
        </w:rPr>
        <w:t>（四）区住建局按照统一封闭阳台要求，督促工程建设各方责任主体将住宅建筑统一封闭阳台事项纳入施工图审查、工程施工、工程质量监督管理和竣工验收等环节进行监管。</w:t>
      </w:r>
    </w:p>
    <w:p w:rsidR="00C676C1" w:rsidRDefault="00E7160F">
      <w:pPr>
        <w:spacing w:line="560" w:lineRule="exact"/>
        <w:ind w:firstLineChars="200" w:firstLine="640"/>
        <w:rPr>
          <w:rFonts w:eastAsia="仿宋"/>
          <w:sz w:val="32"/>
          <w:szCs w:val="32"/>
        </w:rPr>
      </w:pPr>
      <w:r>
        <w:rPr>
          <w:rFonts w:eastAsia="仿宋"/>
          <w:sz w:val="32"/>
          <w:szCs w:val="32"/>
        </w:rPr>
        <w:t>（五）区城市管理局加强日常巡查，依法处理未按照批准的外立面设计方案实施的</w:t>
      </w:r>
      <w:proofErr w:type="gramStart"/>
      <w:r>
        <w:rPr>
          <w:rFonts w:eastAsia="仿宋"/>
          <w:sz w:val="32"/>
          <w:szCs w:val="32"/>
        </w:rPr>
        <w:t>的</w:t>
      </w:r>
      <w:proofErr w:type="gramEnd"/>
      <w:r>
        <w:rPr>
          <w:rFonts w:eastAsia="仿宋"/>
          <w:sz w:val="32"/>
          <w:szCs w:val="32"/>
        </w:rPr>
        <w:t>违法行为。</w:t>
      </w:r>
      <w:r>
        <w:rPr>
          <w:rFonts w:eastAsia="仿宋"/>
          <w:sz w:val="32"/>
          <w:szCs w:val="32"/>
        </w:rPr>
        <w:t xml:space="preserve">     </w:t>
      </w:r>
    </w:p>
    <w:p w:rsidR="00C676C1" w:rsidRDefault="00E7160F">
      <w:pPr>
        <w:spacing w:line="560" w:lineRule="exact"/>
        <w:ind w:firstLine="645"/>
        <w:rPr>
          <w:rFonts w:eastAsia="黑体"/>
          <w:sz w:val="32"/>
          <w:szCs w:val="32"/>
        </w:rPr>
      </w:pPr>
      <w:r>
        <w:rPr>
          <w:rFonts w:eastAsia="黑体"/>
          <w:sz w:val="32"/>
          <w:szCs w:val="32"/>
        </w:rPr>
        <w:t>六、本《实施意见》自下发之日</w:t>
      </w:r>
      <w:r>
        <w:rPr>
          <w:rFonts w:eastAsia="黑体" w:hint="eastAsia"/>
          <w:sz w:val="32"/>
          <w:szCs w:val="32"/>
        </w:rPr>
        <w:t>三十日</w:t>
      </w:r>
      <w:r>
        <w:rPr>
          <w:rFonts w:eastAsia="黑体"/>
          <w:sz w:val="32"/>
          <w:szCs w:val="32"/>
        </w:rPr>
        <w:t>起开始</w:t>
      </w:r>
      <w:r w:rsidR="00ED1C26">
        <w:rPr>
          <w:rFonts w:eastAsia="黑体" w:hint="eastAsia"/>
          <w:sz w:val="32"/>
          <w:szCs w:val="32"/>
        </w:rPr>
        <w:t>试</w:t>
      </w:r>
      <w:r>
        <w:rPr>
          <w:rFonts w:eastAsia="黑体"/>
          <w:sz w:val="32"/>
          <w:szCs w:val="32"/>
        </w:rPr>
        <w:t>行。本《实施意见》由昆明市盘龙区自然资源局负责解释。</w:t>
      </w:r>
    </w:p>
    <w:p w:rsidR="00C676C1" w:rsidRDefault="00C676C1">
      <w:pPr>
        <w:spacing w:line="560" w:lineRule="exact"/>
      </w:pPr>
      <w:bookmarkStart w:id="0" w:name="_GoBack"/>
      <w:bookmarkEnd w:id="0"/>
    </w:p>
    <w:sectPr w:rsidR="00C676C1" w:rsidSect="00C676C1">
      <w:pgSz w:w="11906" w:h="16838"/>
      <w:pgMar w:top="2098" w:right="1474" w:bottom="141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9CF" w:rsidRDefault="00C379CF" w:rsidP="00C379CF">
      <w:r>
        <w:separator/>
      </w:r>
    </w:p>
  </w:endnote>
  <w:endnote w:type="continuationSeparator" w:id="1">
    <w:p w:rsidR="00C379CF" w:rsidRDefault="00C379CF" w:rsidP="00C37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9CF" w:rsidRDefault="00C379CF" w:rsidP="00C379CF">
      <w:r>
        <w:separator/>
      </w:r>
    </w:p>
  </w:footnote>
  <w:footnote w:type="continuationSeparator" w:id="1">
    <w:p w:rsidR="00C379CF" w:rsidRDefault="00C379CF" w:rsidP="00C37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F528E"/>
    <w:multiLevelType w:val="multilevel"/>
    <w:tmpl w:val="56EF528E"/>
    <w:lvl w:ilvl="0">
      <w:start w:val="2"/>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
    <w:nsid w:val="5F0FF2BC"/>
    <w:multiLevelType w:val="singleLevel"/>
    <w:tmpl w:val="5F0FF2BC"/>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4F73"/>
    <w:rsid w:val="00303A60"/>
    <w:rsid w:val="0033196F"/>
    <w:rsid w:val="00532699"/>
    <w:rsid w:val="00586AD0"/>
    <w:rsid w:val="005A310D"/>
    <w:rsid w:val="005D0709"/>
    <w:rsid w:val="005F60DF"/>
    <w:rsid w:val="00643910"/>
    <w:rsid w:val="00685597"/>
    <w:rsid w:val="00814386"/>
    <w:rsid w:val="00836EF6"/>
    <w:rsid w:val="008950B6"/>
    <w:rsid w:val="008B0371"/>
    <w:rsid w:val="00B745D1"/>
    <w:rsid w:val="00B977AF"/>
    <w:rsid w:val="00C24F73"/>
    <w:rsid w:val="00C379CF"/>
    <w:rsid w:val="00C676C1"/>
    <w:rsid w:val="00C80CEF"/>
    <w:rsid w:val="00CD2826"/>
    <w:rsid w:val="00D12BDF"/>
    <w:rsid w:val="00D20AA1"/>
    <w:rsid w:val="00D27112"/>
    <w:rsid w:val="00D4502D"/>
    <w:rsid w:val="00D67DD2"/>
    <w:rsid w:val="00DE16C2"/>
    <w:rsid w:val="00E030FB"/>
    <w:rsid w:val="00E36880"/>
    <w:rsid w:val="00E47F2C"/>
    <w:rsid w:val="00E7160F"/>
    <w:rsid w:val="00EA4796"/>
    <w:rsid w:val="00ED1C26"/>
    <w:rsid w:val="00F03E13"/>
    <w:rsid w:val="00F3763D"/>
    <w:rsid w:val="00F839A3"/>
    <w:rsid w:val="00F8778F"/>
    <w:rsid w:val="00FD4BD0"/>
    <w:rsid w:val="074E06B2"/>
    <w:rsid w:val="1555548C"/>
    <w:rsid w:val="16A05D9C"/>
    <w:rsid w:val="225025F8"/>
    <w:rsid w:val="228D6A08"/>
    <w:rsid w:val="235F4DA9"/>
    <w:rsid w:val="296E5141"/>
    <w:rsid w:val="29BA05DD"/>
    <w:rsid w:val="33BD7F9D"/>
    <w:rsid w:val="342E6349"/>
    <w:rsid w:val="34B7711D"/>
    <w:rsid w:val="35943864"/>
    <w:rsid w:val="39051840"/>
    <w:rsid w:val="39B36850"/>
    <w:rsid w:val="3A6E5DF6"/>
    <w:rsid w:val="3C6816FA"/>
    <w:rsid w:val="3C772386"/>
    <w:rsid w:val="3D895DD9"/>
    <w:rsid w:val="3E9319B1"/>
    <w:rsid w:val="42FF4395"/>
    <w:rsid w:val="4BC92BDE"/>
    <w:rsid w:val="4C0A07C2"/>
    <w:rsid w:val="51B3234A"/>
    <w:rsid w:val="52A725D8"/>
    <w:rsid w:val="54931841"/>
    <w:rsid w:val="5D1A1C8D"/>
    <w:rsid w:val="5DE267D3"/>
    <w:rsid w:val="5F2C330C"/>
    <w:rsid w:val="5FE47B4C"/>
    <w:rsid w:val="60347E1C"/>
    <w:rsid w:val="62A80055"/>
    <w:rsid w:val="65690916"/>
    <w:rsid w:val="664D14BC"/>
    <w:rsid w:val="679B6B12"/>
    <w:rsid w:val="6805076D"/>
    <w:rsid w:val="6CFE1E9F"/>
    <w:rsid w:val="6DDC6727"/>
    <w:rsid w:val="75AE39B7"/>
    <w:rsid w:val="7742345D"/>
    <w:rsid w:val="78293DAF"/>
    <w:rsid w:val="7DC47666"/>
    <w:rsid w:val="7E580AA9"/>
    <w:rsid w:val="7FCC7B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6C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676C1"/>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C676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C676C1"/>
    <w:rPr>
      <w:sz w:val="18"/>
      <w:szCs w:val="18"/>
    </w:rPr>
  </w:style>
  <w:style w:type="character" w:customStyle="1" w:styleId="Char">
    <w:name w:val="页脚 Char"/>
    <w:basedOn w:val="a0"/>
    <w:link w:val="a3"/>
    <w:uiPriority w:val="99"/>
    <w:semiHidden/>
    <w:qFormat/>
    <w:rsid w:val="00C676C1"/>
    <w:rPr>
      <w:sz w:val="18"/>
      <w:szCs w:val="18"/>
    </w:rPr>
  </w:style>
  <w:style w:type="character" w:customStyle="1" w:styleId="a5">
    <w:name w:val="办文拟办意见"/>
    <w:basedOn w:val="a0"/>
    <w:qFormat/>
    <w:rsid w:val="00C676C1"/>
    <w:rPr>
      <w:rFonts w:eastAsia="仿宋_GB2312"/>
      <w:sz w:val="24"/>
    </w:rPr>
  </w:style>
  <w:style w:type="paragraph" w:customStyle="1" w:styleId="1">
    <w:name w:val="列出段落1"/>
    <w:basedOn w:val="a"/>
    <w:uiPriority w:val="99"/>
    <w:unhideWhenUsed/>
    <w:qFormat/>
    <w:rsid w:val="00C676C1"/>
    <w:pPr>
      <w:ind w:firstLineChars="200" w:firstLine="420"/>
    </w:pPr>
  </w:style>
  <w:style w:type="paragraph" w:customStyle="1" w:styleId="2">
    <w:name w:val="列出段落2"/>
    <w:basedOn w:val="a"/>
    <w:uiPriority w:val="99"/>
    <w:unhideWhenUsed/>
    <w:qFormat/>
    <w:rsid w:val="00C676C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211</Words>
  <Characters>1206</Characters>
  <Application>Microsoft Office Word</Application>
  <DocSecurity>0</DocSecurity>
  <Lines>10</Lines>
  <Paragraphs>2</Paragraphs>
  <ScaleCrop>false</ScaleCrop>
  <Company>微软中国</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AutoBVT</cp:lastModifiedBy>
  <cp:revision>14</cp:revision>
  <cp:lastPrinted>2022-07-28T07:24:00Z</cp:lastPrinted>
  <dcterms:created xsi:type="dcterms:W3CDTF">2020-02-17T08:30:00Z</dcterms:created>
  <dcterms:modified xsi:type="dcterms:W3CDTF">2022-09-16T06:15:00Z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