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397"/>
        </w:tabs>
        <w:spacing w:line="600" w:lineRule="exact"/>
        <w:ind w:left="0" w:leftChars="0" w:firstLine="0" w:firstLineChars="0"/>
        <w:jc w:val="center"/>
        <w:rPr>
          <w:rFonts w:hint="default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spacing w:val="-11"/>
          <w:sz w:val="44"/>
          <w:szCs w:val="44"/>
        </w:rPr>
        <w:t>盘龙区</w:t>
      </w:r>
      <w:r>
        <w:rPr>
          <w:rFonts w:hint="eastAsia" w:eastAsia="方正小标宋简体" w:cs="Times New Roman"/>
          <w:spacing w:val="-11"/>
          <w:sz w:val="44"/>
          <w:szCs w:val="44"/>
          <w:lang w:val="en-US" w:eastAsia="zh-CN"/>
        </w:rPr>
        <w:t>社会事业促进科2021年支出绩效自评报告</w:t>
      </w:r>
    </w:p>
    <w:p>
      <w:pPr>
        <w:tabs>
          <w:tab w:val="left" w:pos="5397"/>
        </w:tabs>
        <w:spacing w:line="600" w:lineRule="exact"/>
        <w:jc w:val="center"/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40" w:leftChars="0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一、项目概率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default" w:ascii="仿宋_GB2312" w:hAnsi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>根据《昆明市财政局 昆明市农业农村局关于下达2021年中央农村厕所革命整村推进财政奖补资金的通知》（昆财农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〔2021〕136号</w:t>
      </w: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>）要求2021年上级下达我区规模较大自然村和“九湖”流域、赤水河流域卫生公厕改建任务22座，每座补助10万元，共计220万元，现已全部完成。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640" w:leftChars="0" w:firstLine="0" w:firstLineChars="0"/>
        <w:textAlignment w:val="auto"/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绩效目标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（一）资金投入情况分析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>根据《昆明市财政局 昆明市农业农村局关于下达2021年中央农村厕所革命整村推进财政奖补资金的通知》（昆财农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〔2021〕136号</w:t>
      </w: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>）要求，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>资金用于2021年公厕改建，组织3个街道改建任务，</w:t>
      </w: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>其中：双龙街道2座、阿子营街道17座、滇源街道9座，每座补助10万元，共计220万元。</w:t>
      </w: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" w:cs="仿宋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（二）绩效目标具体计划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截止2021年12月10日，2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自然村卫生公厕</w:t>
      </w:r>
      <w:r>
        <w:rPr>
          <w:rFonts w:hint="eastAsia" w:ascii="仿宋_GB2312" w:hAnsi="仿宋_GB2312" w:eastAsia="仿宋_GB2312" w:cs="仿宋_GB2312"/>
          <w:sz w:val="32"/>
          <w:szCs w:val="32"/>
        </w:rPr>
        <w:t>改建已完成，</w:t>
      </w:r>
      <w:r>
        <w:rPr>
          <w:rFonts w:hint="eastAsia" w:ascii="Times New Roman" w:hAnsi="Times New Roman" w:cs="Times New Roman"/>
          <w:lang w:val="en-US" w:eastAsia="zh-CN"/>
        </w:rPr>
        <w:t>推动了农村公厕管理服务提升，以改造、提档、升级为重点，坚持改造建设、服务提升、资源挖掘，切实解决存在的农村公厕脏、乱、差、少、偏等突出短板，实现全区范围农村公厕布局科学、数量合理、质量提升、管理规范、群众满意。到2021年底，每个行政村规范化农村公厕全覆盖，厕所污水得到有效处理，长效管护机制基本建立</w:t>
      </w:r>
      <w:r>
        <w:rPr>
          <w:rFonts w:hint="default" w:ascii="Times New Roman" w:hAnsi="Times New Roman" w:cs="Times New Roman"/>
          <w:lang w:val="en-US" w:eastAsia="zh-CN"/>
        </w:rPr>
        <w:t>。</w:t>
      </w:r>
      <w:r>
        <w:rPr>
          <w:rFonts w:hint="default" w:ascii="Times New Roman" w:hAnsi="Times New Roman" w:cs="Times New Roman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lang w:val="en-US" w:eastAsia="zh-CN"/>
        </w:rPr>
        <w:t>（三）项目产出情况</w:t>
      </w:r>
      <w:r>
        <w:rPr>
          <w:rFonts w:hint="eastAsia" w:ascii="Times New Roman" w:hAnsi="Times New Roman" w:cs="Times New Roman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lang w:val="en-US" w:eastAsia="zh-CN"/>
        </w:rPr>
        <w:t xml:space="preserve">    1.产出数量方面。改建常住户100户以上自然村、实现有1座以上卫生公厕全普及。</w:t>
      </w:r>
      <w:r>
        <w:rPr>
          <w:rFonts w:hint="eastAsia" w:ascii="Times New Roman" w:hAnsi="Times New Roman" w:cs="Times New Roman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lang w:val="en-US" w:eastAsia="zh-CN"/>
        </w:rPr>
        <w:t xml:space="preserve">    2.产出质量方面。围绕我区提升农村人居环境行动，按照公厕“清洁卫生、经济适用、维护方便、不污染公共水体”的原则改造建设卫生公厕，改造后实现有墙、有冲水及粪污无害化处理设施，厕内清洁无蝇蛆，基本无臭味。</w:t>
      </w:r>
      <w:r>
        <w:rPr>
          <w:rFonts w:hint="eastAsia" w:ascii="Times New Roman" w:hAnsi="Times New Roman" w:cs="Times New Roman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lang w:val="en-US" w:eastAsia="zh-CN"/>
        </w:rPr>
        <w:t xml:space="preserve">    3.产出时效方面。各街道公厕提升改造目标完成时间2021年年底，改造工作完工目标完成率100%。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lang w:val="en-US" w:eastAsia="zh-CN"/>
        </w:rPr>
        <w:t>、评价结论和绩效分析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lang w:val="en-US" w:eastAsia="zh-CN"/>
        </w:rPr>
        <w:t>通过参照绩效评价指标体系框架进行各项指标评分，认为厕所革命改造建设项目立项依据充分，实施过程中各项管理制度健全，资金支出手续完善，经济效益、社会效益和环境效益较好。</w:t>
      </w:r>
      <w:r>
        <w:rPr>
          <w:rFonts w:hint="eastAsia" w:ascii="Times New Roman" w:hAnsi="Times New Roman" w:cs="Times New Roman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lang w:val="en-US" w:eastAsia="zh-CN"/>
        </w:rPr>
        <w:t xml:space="preserve">    按照《盘龙区2021年农村厕所革命财政奖补资金使用方案》、《财务管理制度》和《财政专项资金管理办法》以及相关规定要求，每座公厕10万元的标准，截止2021年12月13日，已支付完成改建22座公厕补助资金220万元</w:t>
      </w:r>
      <w:r>
        <w:rPr>
          <w:rFonts w:hint="eastAsia" w:ascii="仿宋_GB2312" w:hAnsi="仿宋_GB2312" w:cs="仿宋_GB2312"/>
          <w:lang w:val="en-US" w:eastAsia="zh-CN"/>
        </w:rPr>
        <w:t>。严格坚持“资金跟着项目走、拨付跟着进度走”的原则，把握资金投向，严格执行项目资金加强使用的跟踪，防治和杜绝挤占、挪用资金为的发生。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lang w:val="en-US" w:eastAsia="zh-CN"/>
        </w:rPr>
        <w:t>四、主要经验做法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 （一）改建方式推进，坚持因地制宜，分类指导。采用复合当地实际的改建模式。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（二）强化督导检查，严格规范工作程序。定期对建设进展情况和达标情况进行督查，坚持做好技术指导服务工作，注重档案资料收集，对每个阶段收集到的资料认真进行审核，齐全完备后逐步归档，确保建设档案资料齐整、真实、规范。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lang w:val="en-US" w:eastAsia="zh-CN"/>
        </w:rPr>
        <w:t>五、存在的问题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（一）农户改厕积极性还有待提高。存在部分农户对卫生厕所、无害化卫生厕所分不清，认为卫生厕所就是无害化卫生厕所的情况。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（二）对管护人员的培训不够。为有效提高公厕环境卫生及服务质量，并着力提升公厕管理人员工作积极性和服务意识，提高公厕管理人员生活待遇水平，各街道参照《昆明市城市环境卫生作业规范》、《昆明市环境卫生质量与作业服务质量标准》等制度规定，对辖区内农村公厕人员进行培训考核，实际无法达到预期效果，在管理及服务上存在不足。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lang w:val="en-US" w:eastAsia="zh-CN"/>
        </w:rPr>
        <w:t>六、改进措施及建议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（一）常态化开展“回头看”。定期不定期、分阶段开展“回头看”，认真分析解决，坚持即知即改、分类施策、及时提升、及时总结，切实实现农村改厕工作安全利民、有效使用的目标。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（二）建立健全长效机制。按照“有机构、有队伍、有制度、有设施、有督导检查”的措施，进一步健全完善全区农村改厕后期管护长效管理机制。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lang w:val="en-US" w:eastAsia="zh-CN"/>
        </w:rPr>
        <w:t>七、绩效自评结果拟应用和公开情况</w:t>
      </w:r>
      <w:r>
        <w:rPr>
          <w:rFonts w:hint="eastAsia" w:ascii="仿宋_GB2312" w:hAnsi="仿宋_GB2312" w:cs="仿宋_GB2312"/>
          <w:lang w:val="en-US" w:eastAsia="zh-CN"/>
        </w:rPr>
        <w:br w:type="textWrapping"/>
      </w:r>
      <w:r>
        <w:rPr>
          <w:rFonts w:hint="eastAsia" w:ascii="仿宋_GB2312" w:hAnsi="仿宋_GB2312" w:cs="仿宋_GB2312"/>
          <w:lang w:val="en-US" w:eastAsia="zh-CN"/>
        </w:rPr>
        <w:t xml:space="preserve">     我区厕所改造建设项目绩效目标</w:t>
      </w:r>
      <w:bookmarkStart w:id="0" w:name="_GoBack"/>
      <w:bookmarkEnd w:id="0"/>
      <w:r>
        <w:rPr>
          <w:rFonts w:hint="eastAsia" w:ascii="仿宋_GB2312" w:hAnsi="仿宋_GB2312" w:cs="仿宋_GB2312"/>
          <w:lang w:val="en-US" w:eastAsia="zh-CN"/>
        </w:rPr>
        <w:t>明确，管理制度完善，保障措施到位，资金拨付规范，数量指标、质量指标实现预期目标，拟及时按绩效指标客观自评，并把自评结果在公开栏上公开，接受广大农民群众的监督。</w:t>
      </w:r>
    </w:p>
    <w:p>
      <w:pPr>
        <w:pStyle w:val="2"/>
        <w:spacing w:line="600" w:lineRule="exact"/>
        <w:ind w:left="0" w:leftChars="0" w:firstLine="0" w:firstLineChars="0"/>
        <w:rPr>
          <w:rFonts w:hint="default" w:ascii="黑体" w:hAnsi="黑体" w:eastAsia="黑体" w:cs="黑体"/>
          <w:lang w:val="en-US" w:eastAsia="zh-CN"/>
        </w:rPr>
      </w:pPr>
    </w:p>
    <w:p>
      <w:pPr>
        <w:pStyle w:val="2"/>
        <w:spacing w:line="600" w:lineRule="exact"/>
        <w:ind w:firstLine="640"/>
        <w:jc w:val="right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社会事业科</w:t>
      </w:r>
      <w:r>
        <w:rPr>
          <w:rFonts w:hint="eastAsia"/>
        </w:rPr>
        <w:br w:type="textWrapping"/>
      </w:r>
      <w:r>
        <w:rPr>
          <w:rFonts w:hint="eastAsia"/>
          <w:lang w:val="en-US" w:eastAsia="zh-CN"/>
        </w:rPr>
        <w:t>2022年4月6日</w:t>
      </w:r>
    </w:p>
    <w:sectPr>
      <w:headerReference r:id="rId3" w:type="default"/>
      <w:footerReference r:id="rId4" w:type="default"/>
      <w:pgSz w:w="11906" w:h="16838"/>
      <w:pgMar w:top="1440" w:right="1417" w:bottom="1440" w:left="1417" w:header="851" w:footer="992" w:gutter="0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wordWrap w:val="0"/>
      <w:ind w:firstLine="560"/>
      <w:jc w:val="right"/>
      <w:rPr>
        <w:rStyle w:val="9"/>
        <w:rFonts w:ascii="宋体" w:hAnsi="宋体"/>
        <w:sz w:val="28"/>
        <w:szCs w:val="28"/>
      </w:rPr>
    </w:pPr>
    <w:r>
      <w:rPr>
        <w:rStyle w:val="9"/>
        <w:rFonts w:hint="eastAsia"/>
        <w:sz w:val="28"/>
        <w:szCs w:val="28"/>
      </w:rPr>
      <w:t>　</w:t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ind w:firstLine="0" w:firstLineChars="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F88C2D"/>
    <w:multiLevelType w:val="singleLevel"/>
    <w:tmpl w:val="8DF88C2D"/>
    <w:lvl w:ilvl="0" w:tentative="0">
      <w:start w:val="2"/>
      <w:numFmt w:val="chineseCounting"/>
      <w:suff w:val="nothing"/>
      <w:lvlText w:val="%1、"/>
      <w:lvlJc w:val="left"/>
      <w:pPr>
        <w:ind w:left="64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B9"/>
    <w:rsid w:val="00022650"/>
    <w:rsid w:val="0003685A"/>
    <w:rsid w:val="00062328"/>
    <w:rsid w:val="000767D5"/>
    <w:rsid w:val="000C02BF"/>
    <w:rsid w:val="000F5DFC"/>
    <w:rsid w:val="00167820"/>
    <w:rsid w:val="001A5C50"/>
    <w:rsid w:val="00286F48"/>
    <w:rsid w:val="002F5AA0"/>
    <w:rsid w:val="00355FEE"/>
    <w:rsid w:val="00372211"/>
    <w:rsid w:val="00376605"/>
    <w:rsid w:val="00444EBB"/>
    <w:rsid w:val="004C1F86"/>
    <w:rsid w:val="004D7852"/>
    <w:rsid w:val="00570FC6"/>
    <w:rsid w:val="00671C7D"/>
    <w:rsid w:val="00673C0C"/>
    <w:rsid w:val="00767AFD"/>
    <w:rsid w:val="007B292C"/>
    <w:rsid w:val="00801BD9"/>
    <w:rsid w:val="008D7ACA"/>
    <w:rsid w:val="008F7F00"/>
    <w:rsid w:val="00944D1F"/>
    <w:rsid w:val="00984949"/>
    <w:rsid w:val="009A55F0"/>
    <w:rsid w:val="00A01F41"/>
    <w:rsid w:val="00A60A73"/>
    <w:rsid w:val="00A64C42"/>
    <w:rsid w:val="00AC43B9"/>
    <w:rsid w:val="00AE397D"/>
    <w:rsid w:val="00B65ED9"/>
    <w:rsid w:val="00C532E8"/>
    <w:rsid w:val="00CD2C4A"/>
    <w:rsid w:val="00D773FB"/>
    <w:rsid w:val="00E63098"/>
    <w:rsid w:val="00ED4BDC"/>
    <w:rsid w:val="00F06150"/>
    <w:rsid w:val="00F162E6"/>
    <w:rsid w:val="00F71763"/>
    <w:rsid w:val="01C42D30"/>
    <w:rsid w:val="02B05076"/>
    <w:rsid w:val="05052E38"/>
    <w:rsid w:val="06736159"/>
    <w:rsid w:val="06990B88"/>
    <w:rsid w:val="08014187"/>
    <w:rsid w:val="0FD77444"/>
    <w:rsid w:val="10141AC1"/>
    <w:rsid w:val="1017402A"/>
    <w:rsid w:val="113206CB"/>
    <w:rsid w:val="152359C3"/>
    <w:rsid w:val="16996C34"/>
    <w:rsid w:val="19331F16"/>
    <w:rsid w:val="1D932E25"/>
    <w:rsid w:val="1E2C03DE"/>
    <w:rsid w:val="1FFD66E7"/>
    <w:rsid w:val="2207518C"/>
    <w:rsid w:val="255F1959"/>
    <w:rsid w:val="25844F01"/>
    <w:rsid w:val="2E270FCD"/>
    <w:rsid w:val="308F526F"/>
    <w:rsid w:val="34C269EB"/>
    <w:rsid w:val="39855F7A"/>
    <w:rsid w:val="3A875DC9"/>
    <w:rsid w:val="3DDC331E"/>
    <w:rsid w:val="44E625A9"/>
    <w:rsid w:val="47C97FC9"/>
    <w:rsid w:val="48C477BB"/>
    <w:rsid w:val="4AD20E89"/>
    <w:rsid w:val="4BED3DFA"/>
    <w:rsid w:val="518411F2"/>
    <w:rsid w:val="55222CED"/>
    <w:rsid w:val="58E81D5C"/>
    <w:rsid w:val="61CF2A08"/>
    <w:rsid w:val="6EFB4D2F"/>
    <w:rsid w:val="70C92212"/>
    <w:rsid w:val="7F89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99"/>
    <w:pPr>
      <w:ind w:firstLine="420" w:firstLineChars="200"/>
    </w:pPr>
  </w:style>
  <w:style w:type="paragraph" w:styleId="4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5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36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page number"/>
    <w:qFormat/>
    <w:uiPriority w:val="0"/>
    <w:rPr>
      <w:rFonts w:ascii="Times New Roman" w:hAnsi="Times New Roman" w:eastAsia="宋体" w:cs="Times New Roman"/>
    </w:rPr>
  </w:style>
  <w:style w:type="paragraph" w:customStyle="1" w:styleId="10">
    <w:name w:val="UserStyle_0"/>
    <w:basedOn w:val="1"/>
    <w:qFormat/>
    <w:uiPriority w:val="0"/>
    <w:pPr>
      <w:ind w:firstLine="566" w:firstLineChars="202"/>
    </w:pPr>
    <w:rPr>
      <w:szCs w:val="28"/>
    </w:rPr>
  </w:style>
  <w:style w:type="paragraph" w:customStyle="1" w:styleId="11">
    <w:name w:val="正文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dot二级标题"/>
    <w:basedOn w:val="1"/>
    <w:qFormat/>
    <w:uiPriority w:val="0"/>
    <w:pPr>
      <w:widowControl/>
      <w:spacing w:line="400" w:lineRule="exact"/>
      <w:ind w:right="6" w:rightChars="2"/>
      <w:jc w:val="left"/>
    </w:pPr>
    <w:rPr>
      <w:rFonts w:ascii="楷体_GB2312" w:hAnsi="宋体" w:cs="宋体"/>
      <w:b/>
      <w:bCs/>
      <w:kern w:val="0"/>
      <w:szCs w:val="24"/>
      <w:lang w:eastAsia="en-US"/>
    </w:rPr>
  </w:style>
  <w:style w:type="paragraph" w:customStyle="1" w:styleId="13">
    <w:name w:val="dot1标题"/>
    <w:basedOn w:val="1"/>
    <w:qFormat/>
    <w:uiPriority w:val="0"/>
    <w:pPr>
      <w:spacing w:line="480" w:lineRule="auto"/>
      <w:jc w:val="center"/>
    </w:pPr>
    <w:rPr>
      <w:rFonts w:ascii="Times New Roman" w:hAnsi="Times New Roman" w:eastAsia="黑体" w:cs="宋体"/>
      <w:b/>
      <w:bCs/>
      <w:sz w:val="52"/>
      <w:szCs w:val="20"/>
    </w:rPr>
  </w:style>
  <w:style w:type="paragraph" w:customStyle="1" w:styleId="14">
    <w:name w:val="dot三级标题"/>
    <w:basedOn w:val="1"/>
    <w:qFormat/>
    <w:uiPriority w:val="0"/>
    <w:pPr>
      <w:widowControl/>
      <w:spacing w:line="400" w:lineRule="exact"/>
      <w:ind w:firstLine="240"/>
      <w:jc w:val="left"/>
    </w:pPr>
    <w:rPr>
      <w:rFonts w:ascii="楷体_GB2312" w:hAnsi="宋体" w:cs="宋体"/>
      <w:kern w:val="0"/>
      <w:szCs w:val="24"/>
      <w:lang w:eastAsia="en-US"/>
    </w:rPr>
  </w:style>
  <w:style w:type="paragraph" w:customStyle="1" w:styleId="15">
    <w:name w:val="dot标题"/>
    <w:basedOn w:val="1"/>
    <w:qFormat/>
    <w:uiPriority w:val="0"/>
    <w:pPr>
      <w:jc w:val="center"/>
    </w:pPr>
    <w:rPr>
      <w:rFonts w:ascii="Times New Roman" w:hAnsi="Times New Roman" w:eastAsia="黑体" w:cs="宋体"/>
      <w:sz w:val="44"/>
      <w:szCs w:val="20"/>
    </w:rPr>
  </w:style>
  <w:style w:type="paragraph" w:customStyle="1" w:styleId="16">
    <w:name w:val="dot一级标题"/>
    <w:basedOn w:val="1"/>
    <w:qFormat/>
    <w:uiPriority w:val="0"/>
    <w:pPr>
      <w:widowControl/>
      <w:spacing w:before="120" w:after="120" w:line="400" w:lineRule="exact"/>
      <w:jc w:val="left"/>
    </w:pPr>
    <w:rPr>
      <w:rFonts w:eastAsia="黑体" w:cs="宋体"/>
      <w:kern w:val="0"/>
      <w:szCs w:val="24"/>
      <w:lang w:eastAsia="en-US"/>
    </w:rPr>
  </w:style>
  <w:style w:type="paragraph" w:customStyle="1" w:styleId="17">
    <w:name w:val="dot正文"/>
    <w:basedOn w:val="1"/>
    <w:qFormat/>
    <w:uiPriority w:val="0"/>
    <w:pPr>
      <w:widowControl/>
      <w:spacing w:line="400" w:lineRule="exact"/>
      <w:jc w:val="left"/>
    </w:pPr>
    <w:rPr>
      <w:rFonts w:ascii="楷体_GB2312" w:hAnsi="宋体" w:cs="宋体"/>
      <w:kern w:val="0"/>
      <w:szCs w:val="24"/>
      <w:lang w:eastAsia="en-US"/>
    </w:rPr>
  </w:style>
  <w:style w:type="paragraph" w:customStyle="1" w:styleId="18">
    <w:name w:val="dot正文缩进2字符"/>
    <w:basedOn w:val="1"/>
    <w:qFormat/>
    <w:uiPriority w:val="0"/>
    <w:pPr>
      <w:widowControl/>
      <w:spacing w:line="400" w:lineRule="exact"/>
      <w:ind w:firstLine="480"/>
      <w:jc w:val="left"/>
    </w:pPr>
    <w:rPr>
      <w:rFonts w:ascii="楷体_GB2312" w:hAnsi="宋体" w:cs="宋体"/>
      <w:kern w:val="0"/>
      <w:szCs w:val="24"/>
      <w:lang w:eastAsia="en-US"/>
    </w:rPr>
  </w:style>
  <w:style w:type="character" w:customStyle="1" w:styleId="19">
    <w:name w:val="dot3属性"/>
    <w:qFormat/>
    <w:uiPriority w:val="0"/>
    <w:rPr>
      <w:rFonts w:ascii="Times New Roman" w:hAnsi="Times New Roman" w:eastAsia="宋体" w:cs="Times New Roman"/>
      <w:sz w:val="44"/>
    </w:rPr>
  </w:style>
  <w:style w:type="character" w:customStyle="1" w:styleId="20">
    <w:name w:val="dot加粗文字"/>
    <w:qFormat/>
    <w:uiPriority w:val="0"/>
    <w:rPr>
      <w:rFonts w:ascii="楷体_GB2312" w:hAnsi="Times New Roman" w:eastAsia="楷体_GB2312" w:cs="Times New Roman"/>
      <w:b/>
      <w:bCs/>
      <w:color w:val="000000"/>
      <w:sz w:val="24"/>
    </w:rPr>
  </w:style>
  <w:style w:type="character" w:customStyle="1" w:styleId="21">
    <w:name w:val="dot3小字"/>
    <w:qFormat/>
    <w:uiPriority w:val="0"/>
    <w:rPr>
      <w:rFonts w:ascii="楷体_GB2312" w:hAnsi="Times New Roman" w:eastAsia="楷体_GB2312" w:cs="Times New Roman"/>
      <w:color w:val="000000"/>
    </w:rPr>
  </w:style>
  <w:style w:type="character" w:customStyle="1" w:styleId="22">
    <w:name w:val="dot1下划线"/>
    <w:qFormat/>
    <w:uiPriority w:val="0"/>
    <w:rPr>
      <w:rFonts w:ascii="仿宋_GB2312" w:hAnsi="仿宋_GB2312" w:eastAsia="仿宋_GB2312" w:cs="Times New Roman"/>
      <w:b/>
      <w:bCs/>
      <w:sz w:val="32"/>
      <w:u w:val="single"/>
    </w:rPr>
  </w:style>
  <w:style w:type="character" w:customStyle="1" w:styleId="23">
    <w:name w:val="页脚 Char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dot1属性"/>
    <w:qFormat/>
    <w:uiPriority w:val="0"/>
    <w:rPr>
      <w:rFonts w:ascii="Times New Roman" w:hAnsi="Times New Roman" w:eastAsia="仿宋_GB2312" w:cs="Times New Roman"/>
      <w:b/>
      <w:sz w:val="32"/>
    </w:rPr>
  </w:style>
  <w:style w:type="character" w:customStyle="1" w:styleId="25">
    <w:name w:val="dot3副标题"/>
    <w:qFormat/>
    <w:uiPriority w:val="0"/>
    <w:rPr>
      <w:rFonts w:ascii="仿宋_GB2312" w:hAnsi="仿宋_GB2312" w:eastAsia="仿宋_GB2312" w:cs="Times New Roman"/>
      <w:b/>
      <w:bCs/>
      <w:color w:val="000000"/>
      <w:sz w:val="32"/>
    </w:rPr>
  </w:style>
  <w:style w:type="character" w:customStyle="1" w:styleId="26">
    <w:name w:val="dot1一级标题"/>
    <w:qFormat/>
    <w:uiPriority w:val="0"/>
    <w:rPr>
      <w:rFonts w:ascii="Times New Roman" w:hAnsi="Times New Roman" w:eastAsia="黑体" w:cs="Times New Roman"/>
      <w:sz w:val="28"/>
    </w:rPr>
  </w:style>
  <w:style w:type="character" w:customStyle="1" w:styleId="27">
    <w:name w:val="公文正文"/>
    <w:basedOn w:val="8"/>
    <w:qFormat/>
    <w:uiPriority w:val="99"/>
    <w:rPr>
      <w:rFonts w:ascii="仿宋_GB2312" w:hAnsi="华文中宋" w:eastAsia="仿宋_GB2312" w:cs="Times New Roman"/>
      <w:color w:val="000000"/>
      <w:sz w:val="84"/>
      <w:szCs w:val="84"/>
    </w:rPr>
  </w:style>
  <w:style w:type="character" w:customStyle="1" w:styleId="28">
    <w:name w:val="dot3标题"/>
    <w:qFormat/>
    <w:uiPriority w:val="0"/>
    <w:rPr>
      <w:rFonts w:ascii="Times New Roman" w:hAnsi="Times New Roman" w:eastAsia="宋体" w:cs="Times New Roman"/>
      <w:b/>
      <w:bCs/>
      <w:sz w:val="52"/>
    </w:rPr>
  </w:style>
  <w:style w:type="character" w:customStyle="1" w:styleId="29">
    <w:name w:val="页眉 Char"/>
    <w:basedOn w:val="8"/>
    <w:link w:val="5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paragraph" w:customStyle="1" w:styleId="30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31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">
    <w:name w:val="发往单位"/>
    <w:unhideWhenUsed/>
    <w:qFormat/>
    <w:uiPriority w:val="0"/>
    <w:rPr>
      <w:rFonts w:hint="eastAsia" w:ascii="仿宋_GB2312" w:hAnsi="Times New Roman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昆明市盘龙区党政机关单位</Company>
  <Pages>11</Pages>
  <Words>4096</Words>
  <Characters>4160</Characters>
  <Lines>4</Lines>
  <Paragraphs>1</Paragraphs>
  <TotalTime>15</TotalTime>
  <ScaleCrop>false</ScaleCrop>
  <LinksUpToDate>false</LinksUpToDate>
  <CharactersWithSpaces>4265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2019-09-11T08:48:00Z</dcterms:created>
  <dc:creator>Administrator</dc:creator>
  <cp:lastModifiedBy>pc</cp:lastModifiedBy>
  <cp:lastPrinted>2021-09-22T06:43:00Z</cp:lastPrinted>
  <dcterms:modified xsi:type="dcterms:W3CDTF">2022-04-06T08:24:53Z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