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附件5：项目支出绩效评价报告（范本）</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val="en-US" w:eastAsia="zh-CN"/>
        </w:rPr>
        <w:t>2021年粮食生产九湖农业面源污染防治项目</w:t>
      </w:r>
      <w:r>
        <w:rPr>
          <w:rFonts w:hint="eastAsia" w:ascii="黑体" w:hAnsi="黑体" w:eastAsia="黑体" w:cs="黑体"/>
          <w:bCs/>
          <w:sz w:val="52"/>
          <w:szCs w:val="52"/>
        </w:rPr>
        <w:t>支出绩效自评报告</w:t>
      </w:r>
    </w:p>
    <w:p>
      <w:pPr>
        <w:jc w:val="center"/>
        <w:rPr>
          <w:rFonts w:ascii="黑体" w:hAnsi="黑体" w:eastAsia="黑体"/>
          <w:bCs/>
          <w:sz w:val="52"/>
          <w:szCs w:val="52"/>
        </w:rPr>
      </w:pPr>
      <w:r>
        <w:rPr>
          <w:rFonts w:hint="eastAsia" w:ascii="黑体" w:hAnsi="黑体" w:eastAsia="黑体" w:cs="黑体"/>
          <w:bCs/>
          <w:sz w:val="52"/>
          <w:szCs w:val="52"/>
        </w:rPr>
        <w:t>（2021年度）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6" o:spid="_x0000_s1026" o:spt="32" type="#_x0000_t32" style="position:absolute;left:0pt;margin-left:186.75pt;margin-top:15.45pt;height:0pt;width:196.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部门名称（公章）：盘龙区农业农村局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7" o:spid="_x0000_s1027" o:spt="32" type="#_x0000_t32" style="position:absolute;left:0pt;margin-left:135pt;margin-top:17.45pt;height:0pt;width:196.5pt;z-index:251661312;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rPr>
        <w:t>盘龙区农业农村局种植业科</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w:pict>
          <v:shape id="_x0000_s1028" o:spid="_x0000_s1028"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rPr>
        <w:t>盘龙区财政局</w:t>
      </w:r>
    </w:p>
    <w:p>
      <w:pPr>
        <w:adjustRightInd w:val="0"/>
        <w:snapToGrid w:val="0"/>
        <w:spacing w:line="360" w:lineRule="auto"/>
        <w:ind w:left="126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w:pict>
          <v:shape id="_x0000_s1029" o:spid="_x0000_s1029" o:spt="32" type="#_x0000_t32" style="position:absolute;left:0pt;margin-left:135pt;margin-top:14.25pt;height:0pt;width:196.5pt;z-index:251663360;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2021年粮食生产九湖农业面源污染防治项目</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w:pict>
          <v:shape id="_x0000_s1030" o:spid="_x0000_s1030" o:spt="32" type="#_x0000_t32" style="position:absolute;left:0pt;margin-left:135pt;margin-top:14.25pt;height:0pt;width:196.5pt;z-index:25166438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2022年4月9日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footerReference r:id="rId4" w:type="default"/>
          <w:headerReference r:id="rId3" w:type="even"/>
          <w:footerReference r:id="rId5" w:type="even"/>
          <w:pgSz w:w="11906" w:h="16838"/>
          <w:pgMar w:top="1440" w:right="1800" w:bottom="1440" w:left="1800" w:header="851" w:footer="992" w:gutter="0"/>
          <w:cols w:space="425" w:num="1"/>
          <w:titlePg/>
          <w:docGrid w:type="lines" w:linePitch="312" w:charSpace="0"/>
        </w:sectPr>
      </w:pPr>
    </w:p>
    <w:p>
      <w:pPr>
        <w:pStyle w:val="11"/>
        <w:widowControl w:val="0"/>
        <w:spacing w:after="0" w:line="360" w:lineRule="auto"/>
        <w:ind w:firstLine="480" w:firstLine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8"/>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tcPr>
          <w:p>
            <w:pPr>
              <w:pStyle w:val="11"/>
              <w:widowControl w:val="0"/>
              <w:spacing w:after="0" w:line="240" w:lineRule="auto"/>
              <w:jc w:val="both"/>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鹿传奇</w:t>
            </w:r>
          </w:p>
        </w:tc>
        <w:tc>
          <w:tcPr>
            <w:tcW w:w="1620" w:type="dxa"/>
          </w:tcPr>
          <w:p>
            <w:pPr>
              <w:widowControl/>
              <w:spacing w:line="273" w:lineRule="auto"/>
              <w:rPr>
                <w:rFonts w:ascii="Times New Roman" w:hAnsi="Times New Roman"/>
                <w:color w:val="000000"/>
                <w:kern w:val="0"/>
                <w:sz w:val="24"/>
                <w:szCs w:val="24"/>
              </w:rPr>
            </w:pPr>
            <w:r>
              <w:rPr>
                <w:rFonts w:hint="eastAsia" w:ascii="Times New Roman" w:hAnsi="Times New Roman"/>
                <w:color w:val="000000"/>
                <w:kern w:val="0"/>
                <w:sz w:val="24"/>
                <w:szCs w:val="24"/>
              </w:rPr>
              <w:t>局长</w:t>
            </w:r>
          </w:p>
        </w:tc>
        <w:tc>
          <w:tcPr>
            <w:tcW w:w="1621" w:type="dxa"/>
          </w:tcPr>
          <w:p>
            <w:pPr>
              <w:widowControl/>
              <w:spacing w:line="273" w:lineRule="auto"/>
              <w:rPr>
                <w:rFonts w:ascii="Times New Roman" w:hAnsi="Times New Roman"/>
                <w:color w:val="000000"/>
                <w:kern w:val="0"/>
                <w:sz w:val="24"/>
                <w:szCs w:val="24"/>
              </w:rPr>
            </w:pPr>
            <w:r>
              <w:rPr>
                <w:rFonts w:hint="eastAsia" w:ascii="Times New Roman" w:hAnsi="Times New Roman"/>
                <w:color w:val="000000"/>
                <w:kern w:val="0"/>
                <w:sz w:val="24"/>
                <w:szCs w:val="24"/>
              </w:rPr>
              <w:t>盘龙区农业农村局</w:t>
            </w:r>
          </w:p>
        </w:tc>
        <w:tc>
          <w:tcPr>
            <w:tcW w:w="1621" w:type="dxa"/>
          </w:tcPr>
          <w:p>
            <w:pPr>
              <w:pStyle w:val="11"/>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tcPr>
          <w:p>
            <w:pPr>
              <w:pStyle w:val="11"/>
              <w:widowControl w:val="0"/>
              <w:spacing w:after="0" w:line="360" w:lineRule="auto"/>
              <w:jc w:val="both"/>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陈兴武</w:t>
            </w:r>
          </w:p>
        </w:tc>
        <w:tc>
          <w:tcPr>
            <w:tcW w:w="1620" w:type="dxa"/>
          </w:tcPr>
          <w:p>
            <w:pPr>
              <w:widowControl/>
              <w:rPr>
                <w:rFonts w:ascii="Times New Roman" w:hAnsi="Times New Roman"/>
                <w:color w:val="000000"/>
                <w:kern w:val="0"/>
                <w:sz w:val="24"/>
                <w:szCs w:val="24"/>
              </w:rPr>
            </w:pPr>
            <w:r>
              <w:rPr>
                <w:rFonts w:hint="eastAsia" w:ascii="Times New Roman" w:hAnsi="Times New Roman"/>
                <w:color w:val="000000"/>
                <w:kern w:val="0"/>
                <w:sz w:val="24"/>
                <w:szCs w:val="24"/>
              </w:rPr>
              <w:t>副局长</w:t>
            </w:r>
          </w:p>
        </w:tc>
        <w:tc>
          <w:tcPr>
            <w:tcW w:w="1621" w:type="dxa"/>
          </w:tcPr>
          <w:p>
            <w:pPr>
              <w:widowControl/>
              <w:rPr>
                <w:rFonts w:ascii="Times New Roman" w:hAnsi="Times New Roman"/>
                <w:color w:val="000000"/>
                <w:kern w:val="0"/>
                <w:sz w:val="24"/>
                <w:szCs w:val="24"/>
              </w:rPr>
            </w:pPr>
            <w:r>
              <w:rPr>
                <w:rFonts w:hint="eastAsia" w:ascii="Times New Roman" w:hAnsi="Times New Roman"/>
                <w:color w:val="000000"/>
                <w:kern w:val="0"/>
                <w:sz w:val="24"/>
                <w:szCs w:val="24"/>
              </w:rPr>
              <w:t>盘龙区农业农村局</w:t>
            </w:r>
          </w:p>
        </w:tc>
        <w:tc>
          <w:tcPr>
            <w:tcW w:w="1621" w:type="dxa"/>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tcPr>
          <w:p>
            <w:pPr>
              <w:pStyle w:val="11"/>
              <w:widowControl w:val="0"/>
              <w:spacing w:after="0" w:line="360" w:lineRule="auto"/>
              <w:jc w:val="both"/>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李年</w:t>
            </w:r>
          </w:p>
        </w:tc>
        <w:tc>
          <w:tcPr>
            <w:tcW w:w="1620" w:type="dxa"/>
          </w:tcPr>
          <w:p>
            <w:pPr>
              <w:widowControl/>
              <w:rPr>
                <w:rFonts w:ascii="Times New Roman" w:hAnsi="Times New Roman"/>
                <w:color w:val="000000"/>
                <w:kern w:val="0"/>
                <w:sz w:val="24"/>
                <w:szCs w:val="24"/>
              </w:rPr>
            </w:pPr>
            <w:r>
              <w:rPr>
                <w:rFonts w:hint="eastAsia" w:ascii="Times New Roman" w:hAnsi="Times New Roman"/>
                <w:color w:val="000000"/>
                <w:kern w:val="0"/>
                <w:sz w:val="24"/>
                <w:szCs w:val="24"/>
              </w:rPr>
              <w:t>种植业科科长</w:t>
            </w:r>
          </w:p>
        </w:tc>
        <w:tc>
          <w:tcPr>
            <w:tcW w:w="1621" w:type="dxa"/>
          </w:tcPr>
          <w:p>
            <w:pPr>
              <w:widowControl/>
              <w:rPr>
                <w:rFonts w:ascii="Times New Roman" w:hAnsi="Times New Roman"/>
                <w:color w:val="000000"/>
                <w:kern w:val="0"/>
                <w:sz w:val="24"/>
                <w:szCs w:val="24"/>
              </w:rPr>
            </w:pPr>
            <w:r>
              <w:rPr>
                <w:rFonts w:hint="eastAsia" w:ascii="Times New Roman" w:hAnsi="Times New Roman"/>
                <w:color w:val="000000"/>
                <w:kern w:val="0"/>
                <w:sz w:val="24"/>
                <w:szCs w:val="24"/>
              </w:rPr>
              <w:t>盘龙区农业农村局</w:t>
            </w:r>
          </w:p>
        </w:tc>
        <w:tc>
          <w:tcPr>
            <w:tcW w:w="1621" w:type="dxa"/>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ascii="Times New Roman" w:hAnsi="Times New Roman" w:eastAsia="黑体" w:cs="黑体"/>
                <w:kern w:val="2"/>
                <w:sz w:val="24"/>
                <w:szCs w:val="24"/>
                <w:lang w:val="zh-TW"/>
              </w:rPr>
              <w:t>……</w:t>
            </w:r>
          </w:p>
        </w:tc>
        <w:tc>
          <w:tcPr>
            <w:tcW w:w="1620" w:type="dxa"/>
          </w:tcPr>
          <w:p>
            <w:pPr>
              <w:pStyle w:val="11"/>
              <w:widowControl w:val="0"/>
              <w:spacing w:after="0" w:line="360" w:lineRule="auto"/>
              <w:jc w:val="both"/>
              <w:rPr>
                <w:rFonts w:ascii="Times New Roman" w:hAnsi="Times New Roman" w:eastAsia="黑体" w:cs="黑体"/>
                <w:kern w:val="2"/>
                <w:sz w:val="24"/>
                <w:szCs w:val="24"/>
                <w:lang w:val="zh-TW" w:eastAsia="zh-TW"/>
              </w:rPr>
            </w:pPr>
          </w:p>
        </w:tc>
        <w:tc>
          <w:tcPr>
            <w:tcW w:w="1620" w:type="dxa"/>
          </w:tcPr>
          <w:p>
            <w:pPr>
              <w:pStyle w:val="11"/>
              <w:widowControl w:val="0"/>
              <w:spacing w:after="0" w:line="360" w:lineRule="auto"/>
              <w:jc w:val="both"/>
              <w:rPr>
                <w:rFonts w:ascii="Times New Roman" w:hAnsi="Times New Roman" w:eastAsia="黑体" w:cs="黑体"/>
                <w:kern w:val="2"/>
                <w:sz w:val="24"/>
                <w:szCs w:val="24"/>
                <w:lang w:val="zh-TW" w:eastAsia="zh-TW"/>
              </w:rPr>
            </w:pPr>
          </w:p>
        </w:tc>
        <w:tc>
          <w:tcPr>
            <w:tcW w:w="1621" w:type="dxa"/>
          </w:tcPr>
          <w:p>
            <w:pPr>
              <w:pStyle w:val="11"/>
              <w:widowControl w:val="0"/>
              <w:spacing w:after="0" w:line="360" w:lineRule="auto"/>
              <w:jc w:val="both"/>
              <w:rPr>
                <w:rFonts w:ascii="Times New Roman" w:hAnsi="Times New Roman" w:eastAsia="黑体" w:cs="黑体"/>
                <w:kern w:val="2"/>
                <w:sz w:val="24"/>
                <w:szCs w:val="24"/>
                <w:lang w:val="zh-TW" w:eastAsia="zh-TW"/>
              </w:rPr>
            </w:pPr>
          </w:p>
        </w:tc>
        <w:tc>
          <w:tcPr>
            <w:tcW w:w="1621" w:type="dxa"/>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1"/>
              <w:widowControl w:val="0"/>
              <w:spacing w:after="0" w:line="360" w:lineRule="auto"/>
              <w:jc w:val="both"/>
              <w:rPr>
                <w:rFonts w:ascii="Times New Roman" w:hAnsi="Times New Roman" w:eastAsia="黑体" w:cs="黑体"/>
                <w:kern w:val="2"/>
                <w:sz w:val="24"/>
                <w:szCs w:val="24"/>
                <w:lang w:val="zh-TW"/>
              </w:rPr>
            </w:pPr>
          </w:p>
          <w:p>
            <w:pPr>
              <w:pStyle w:val="11"/>
              <w:widowControl w:val="0"/>
              <w:spacing w:after="0" w:line="360" w:lineRule="auto"/>
              <w:jc w:val="both"/>
              <w:rPr>
                <w:rFonts w:ascii="Times New Roman" w:hAnsi="Times New Roman" w:eastAsia="黑体" w:cs="黑体"/>
                <w:kern w:val="2"/>
                <w:sz w:val="24"/>
                <w:szCs w:val="24"/>
                <w:lang w:val="zh-TW"/>
              </w:rPr>
            </w:pPr>
          </w:p>
          <w:p>
            <w:pPr>
              <w:pStyle w:val="11"/>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1"/>
              <w:widowControl w:val="0"/>
              <w:spacing w:after="0" w:line="360" w:lineRule="auto"/>
              <w:jc w:val="both"/>
              <w:rPr>
                <w:rFonts w:ascii="Times New Roman" w:hAnsi="Times New Roman" w:eastAsia="黑体" w:cs="黑体"/>
                <w:kern w:val="2"/>
                <w:sz w:val="24"/>
                <w:szCs w:val="24"/>
                <w:lang w:val="zh-TW"/>
              </w:rPr>
            </w:pPr>
          </w:p>
          <w:p>
            <w:pPr>
              <w:pStyle w:val="11"/>
              <w:widowControl w:val="0"/>
              <w:spacing w:after="0" w:line="360" w:lineRule="auto"/>
              <w:jc w:val="both"/>
              <w:rPr>
                <w:rFonts w:ascii="Times New Roman" w:hAnsi="Times New Roman" w:eastAsia="黑体" w:cs="黑体"/>
                <w:kern w:val="2"/>
                <w:sz w:val="24"/>
                <w:szCs w:val="24"/>
                <w:lang w:val="zh-TW"/>
              </w:rPr>
            </w:pPr>
          </w:p>
          <w:p>
            <w:pPr>
              <w:pStyle w:val="11"/>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1"/>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1"/>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0"/>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jc w:val="center"/>
        <w:rPr>
          <w:rFonts w:ascii="黑体" w:hAnsi="黑体" w:eastAsia="黑体" w:cs="黑体"/>
          <w:b/>
          <w:bCs w:val="0"/>
          <w:sz w:val="52"/>
          <w:szCs w:val="52"/>
        </w:rPr>
      </w:pPr>
      <w:r>
        <w:rPr>
          <w:rFonts w:hint="eastAsia" w:ascii="黑体" w:hAnsi="黑体" w:eastAsia="黑体" w:cs="黑体"/>
          <w:b/>
          <w:bCs w:val="0"/>
          <w:sz w:val="52"/>
          <w:szCs w:val="52"/>
          <w:lang w:val="en-US" w:eastAsia="zh-CN"/>
        </w:rPr>
        <w:t>2021年粮食生产九湖农业面源污染防治项目</w:t>
      </w:r>
      <w:r>
        <w:rPr>
          <w:rFonts w:hint="eastAsia" w:ascii="黑体" w:hAnsi="黑体" w:eastAsia="黑体" w:cs="黑体"/>
          <w:b/>
          <w:bCs w:val="0"/>
          <w:sz w:val="52"/>
          <w:szCs w:val="52"/>
        </w:rPr>
        <w:t>支出绩效自评报告</w:t>
      </w:r>
    </w:p>
    <w:p>
      <w:pPr>
        <w:spacing w:line="440" w:lineRule="exact"/>
        <w:jc w:val="center"/>
        <w:rPr>
          <w:rFonts w:ascii="方正小标宋_GBK" w:eastAsia="方正小标宋_GBK"/>
          <w:sz w:val="36"/>
          <w:szCs w:val="36"/>
        </w:rPr>
      </w:pPr>
    </w:p>
    <w:p>
      <w:pPr>
        <w:spacing w:line="440" w:lineRule="exact"/>
        <w:jc w:val="left"/>
        <w:rPr>
          <w:rFonts w:ascii="黑体" w:hAnsi="黑体" w:eastAsia="黑体"/>
          <w:szCs w:val="32"/>
        </w:rPr>
      </w:pPr>
    </w:p>
    <w:p>
      <w:pPr>
        <w:spacing w:line="440" w:lineRule="exact"/>
        <w:ind w:firstLine="640" w:firstLineChars="200"/>
        <w:rPr>
          <w:rFonts w:hint="eastAsia" w:ascii="方正小标宋_GBK" w:hAnsi="黑体" w:eastAsia="方正小标宋_GBK"/>
          <w:sz w:val="32"/>
          <w:szCs w:val="32"/>
        </w:rPr>
      </w:pPr>
      <w:r>
        <w:rPr>
          <w:rFonts w:hint="eastAsia" w:ascii="方正小标宋_GBK" w:hAnsi="黑体" w:eastAsia="方正小标宋_GBK"/>
          <w:sz w:val="32"/>
          <w:szCs w:val="32"/>
        </w:rPr>
        <w:t>一、</w:t>
      </w:r>
      <w:r>
        <w:rPr>
          <w:rFonts w:hint="eastAsia" w:ascii="黑体" w:hAnsi="黑体" w:eastAsia="黑体"/>
          <w:sz w:val="32"/>
          <w:szCs w:val="32"/>
        </w:rPr>
        <w:t>项目概况：</w:t>
      </w:r>
      <w:r>
        <w:rPr>
          <w:rFonts w:hint="eastAsia" w:ascii="仿宋_GB2312" w:hAnsi="黑体" w:eastAsia="仿宋_GB2312"/>
          <w:sz w:val="32"/>
          <w:szCs w:val="32"/>
        </w:rPr>
        <w:t>含项目立项背景及目的，预算收支情况。</w:t>
      </w:r>
    </w:p>
    <w:p>
      <w:pPr>
        <w:widowControl/>
        <w:topLinePunct/>
        <w:spacing w:line="440" w:lineRule="atLeast"/>
        <w:ind w:firstLine="640" w:firstLineChars="200"/>
        <w:rPr>
          <w:rFonts w:hint="eastAsia" w:ascii="华文仿宋" w:hAnsi="华文仿宋" w:eastAsia="华文仿宋" w:cs="华文仿宋"/>
          <w:sz w:val="32"/>
          <w:szCs w:val="32"/>
          <w:lang w:eastAsia="zh-CN"/>
        </w:rPr>
      </w:pPr>
      <w:r>
        <w:rPr>
          <w:rFonts w:hint="eastAsia" w:ascii="仿宋_GB2312" w:eastAsia="仿宋_GB2312"/>
          <w:sz w:val="32"/>
          <w:szCs w:val="32"/>
        </w:rPr>
        <w:t>1、</w:t>
      </w:r>
      <w:r>
        <w:rPr>
          <w:rFonts w:hint="eastAsia" w:ascii="华文仿宋" w:hAnsi="华文仿宋" w:eastAsia="华文仿宋" w:cs="华文仿宋"/>
          <w:sz w:val="32"/>
          <w:szCs w:val="32"/>
        </w:rPr>
        <w:t>根据云南省农业农村厅《关于做好2021年化肥减量增效工作的通知》和昆明市《2021年农业生产发展专项资金--粮食生产、九湖农业面源污染防治项目实施方案》安排，为贯彻落实盘龙区“关于加强松华坝水源区保护治理”精神，加大滇池流域及补水区减肥力度，切实控制化肥施用量，提高粮食单产、降低生产成本、减少化肥流失污染，达到九湖面源污染防治要求</w:t>
      </w:r>
      <w:r>
        <w:rPr>
          <w:rFonts w:hint="eastAsia" w:ascii="华文仿宋" w:hAnsi="华文仿宋" w:eastAsia="华文仿宋" w:cs="华文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 w:hAnsi="仿宋" w:eastAsia="仿宋" w:cs="仿宋"/>
          <w:i w:val="0"/>
          <w:caps w:val="0"/>
          <w:color w:val="auto"/>
          <w:spacing w:val="0"/>
          <w:sz w:val="32"/>
          <w:szCs w:val="32"/>
          <w:shd w:val="clear" w:fill="FFFFFF"/>
          <w:lang w:val="en-US" w:eastAsia="zh-CN"/>
        </w:rPr>
      </w:pPr>
      <w:r>
        <w:rPr>
          <w:rFonts w:hint="eastAsia" w:ascii="仿宋_GB2312" w:eastAsia="仿宋_GB2312"/>
          <w:sz w:val="32"/>
          <w:szCs w:val="32"/>
        </w:rPr>
        <w:t>2、</w:t>
      </w:r>
      <w:r>
        <w:rPr>
          <w:rFonts w:hint="eastAsia" w:ascii="仿宋" w:hAnsi="仿宋" w:eastAsia="仿宋" w:cs="仿宋"/>
          <w:i w:val="0"/>
          <w:caps w:val="0"/>
          <w:color w:val="auto"/>
          <w:spacing w:val="0"/>
          <w:sz w:val="32"/>
          <w:szCs w:val="32"/>
          <w:shd w:val="clear" w:fill="FFFFFF"/>
          <w:lang w:val="en-US" w:eastAsia="zh-CN"/>
        </w:rPr>
        <w:t>市级下达资金100万元，主要支出为：</w:t>
      </w:r>
    </w:p>
    <w:p>
      <w:pPr>
        <w:pStyle w:val="2"/>
        <w:widowControl w:val="0"/>
        <w:numPr>
          <w:ilvl w:val="0"/>
          <w:numId w:val="0"/>
        </w:numPr>
        <w:spacing w:after="120"/>
        <w:ind w:firstLine="640" w:firstLineChars="200"/>
        <w:jc w:val="both"/>
        <w:rPr>
          <w:rFonts w:hint="eastAsia" w:ascii="仿宋" w:hAnsi="仿宋" w:eastAsia="仿宋" w:cs="仿宋"/>
          <w:color w:val="000000" w:themeColor="text1"/>
          <w:sz w:val="32"/>
          <w:szCs w:val="32"/>
          <w:lang w:val="en-US" w:eastAsia="zh-CN"/>
        </w:rPr>
      </w:pPr>
      <w:r>
        <w:rPr>
          <w:rFonts w:hint="eastAsia" w:ascii="仿宋" w:hAnsi="仿宋" w:eastAsia="仿宋" w:cs="仿宋"/>
          <w:sz w:val="32"/>
          <w:szCs w:val="32"/>
          <w:lang w:val="en-US" w:eastAsia="zh-CN"/>
        </w:rPr>
        <w:t>（1）完成测土配方示范2000亩，使用资金</w:t>
      </w:r>
      <w:r>
        <w:rPr>
          <w:rFonts w:hint="eastAsia" w:ascii="仿宋" w:hAnsi="仿宋" w:eastAsia="仿宋" w:cs="仿宋"/>
          <w:color w:val="000000" w:themeColor="text1"/>
          <w:sz w:val="32"/>
          <w:szCs w:val="32"/>
          <w:lang w:val="en-US" w:eastAsia="zh-CN"/>
        </w:rPr>
        <w:t>24.0019万元。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（2）完成采集化验土样50个，使用资金4.75万元。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（3）完成化肥“减量增效”田间试验1组，使用资金3万元。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华文仿宋" w:hAnsi="华文仿宋" w:eastAsia="华文仿宋" w:cs="华文仿宋"/>
          <w:color w:val="000000"/>
          <w:kern w:val="0"/>
          <w:sz w:val="32"/>
          <w:szCs w:val="32"/>
        </w:rPr>
        <w:t>示范区同田对比测产点</w:t>
      </w:r>
      <w:r>
        <w:rPr>
          <w:rFonts w:hint="eastAsia" w:ascii="华文仿宋" w:hAnsi="华文仿宋" w:eastAsia="华文仿宋" w:cs="华文仿宋"/>
          <w:color w:val="000000"/>
          <w:kern w:val="0"/>
          <w:sz w:val="32"/>
          <w:szCs w:val="32"/>
          <w:lang w:val="en-US" w:eastAsia="zh-CN"/>
        </w:rPr>
        <w:t>2个，使用资金6万元。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（5）完成肥料利用率试验1组，使用资金2万元。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（6）完成农户施肥情况调查50户，使用资金2万元。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（7）完成化肥减量模式攻关试验示范20亩，使用资金2万元。</w:t>
      </w:r>
    </w:p>
    <w:p>
      <w:pPr>
        <w:pStyle w:val="2"/>
        <w:widowControl w:val="0"/>
        <w:numPr>
          <w:ilvl w:val="0"/>
          <w:numId w:val="0"/>
        </w:numPr>
        <w:spacing w:after="120"/>
        <w:ind w:firstLine="640" w:firstLineChars="200"/>
        <w:jc w:val="both"/>
        <w:rPr>
          <w:rFonts w:hint="default" w:ascii="仿宋" w:hAnsi="仿宋" w:eastAsia="华文仿宋" w:cs="仿宋"/>
          <w:sz w:val="32"/>
          <w:szCs w:val="32"/>
          <w:lang w:val="en-US" w:eastAsia="zh-CN"/>
        </w:rPr>
      </w:pPr>
      <w:r>
        <w:rPr>
          <w:rFonts w:hint="eastAsia" w:ascii="仿宋" w:hAnsi="仿宋" w:eastAsia="仿宋" w:cs="仿宋"/>
          <w:sz w:val="32"/>
          <w:szCs w:val="32"/>
          <w:lang w:val="en-US" w:eastAsia="zh-CN"/>
        </w:rPr>
        <w:t>（8）完成</w:t>
      </w:r>
      <w:r>
        <w:rPr>
          <w:rFonts w:hint="eastAsia" w:ascii="华文仿宋" w:hAnsi="华文仿宋" w:eastAsia="华文仿宋" w:cs="华文仿宋"/>
          <w:color w:val="000000"/>
          <w:kern w:val="0"/>
          <w:sz w:val="32"/>
          <w:szCs w:val="32"/>
        </w:rPr>
        <w:t>农户施肥定位监测点</w:t>
      </w:r>
      <w:r>
        <w:rPr>
          <w:rFonts w:hint="eastAsia" w:ascii="华文仿宋" w:hAnsi="华文仿宋" w:eastAsia="华文仿宋" w:cs="华文仿宋"/>
          <w:color w:val="000000"/>
          <w:kern w:val="0"/>
          <w:sz w:val="32"/>
          <w:szCs w:val="32"/>
          <w:lang w:val="en-US" w:eastAsia="zh-CN"/>
        </w:rPr>
        <w:t>10个，使用资金1.2万元。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（9）完成种植业结构调整500亩，使用资金10万元。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（10）完成有机肥替代化肥示范500亩，使用资金</w:t>
      </w:r>
      <w:r>
        <w:rPr>
          <w:rFonts w:hint="eastAsia" w:ascii="仿宋" w:hAnsi="仿宋" w:eastAsia="仿宋" w:cs="仿宋"/>
          <w:color w:val="000000" w:themeColor="text1"/>
          <w:sz w:val="32"/>
          <w:szCs w:val="32"/>
          <w:lang w:val="en-US" w:eastAsia="zh-CN"/>
        </w:rPr>
        <w:t>44.4</w:t>
      </w:r>
      <w:r>
        <w:rPr>
          <w:rFonts w:hint="eastAsia" w:ascii="仿宋" w:hAnsi="仿宋" w:eastAsia="仿宋" w:cs="仿宋"/>
          <w:sz w:val="32"/>
          <w:szCs w:val="32"/>
          <w:lang w:val="en-US" w:eastAsia="zh-CN"/>
        </w:rPr>
        <w:t>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（11）项目结余0.6481万元（采购配方肥和有机肥招投标剩余）。</w:t>
      </w:r>
    </w:p>
    <w:p>
      <w:pPr>
        <w:pStyle w:val="2"/>
        <w:widowControl w:val="0"/>
        <w:numPr>
          <w:ilvl w:val="0"/>
          <w:numId w:val="0"/>
        </w:numPr>
        <w:spacing w:after="120"/>
        <w:ind w:firstLine="643" w:firstLineChars="200"/>
        <w:jc w:val="both"/>
        <w:rPr>
          <w:rFonts w:ascii="黑体" w:hAnsi="黑体" w:eastAsia="黑体" w:cs="宋体"/>
          <w:b/>
          <w:bCs/>
          <w:kern w:val="0"/>
          <w:sz w:val="32"/>
          <w:szCs w:val="32"/>
        </w:rPr>
      </w:pPr>
      <w:r>
        <w:rPr>
          <w:rFonts w:hint="eastAsia" w:ascii="仿宋" w:hAnsi="仿宋" w:eastAsia="仿宋" w:cs="仿宋"/>
          <w:b/>
          <w:bCs/>
          <w:sz w:val="32"/>
          <w:szCs w:val="32"/>
          <w:lang w:val="en-US" w:eastAsia="zh-CN"/>
        </w:rPr>
        <w:t>二、</w:t>
      </w:r>
      <w:r>
        <w:rPr>
          <w:rFonts w:hint="eastAsia" w:ascii="黑体" w:hAnsi="黑体" w:eastAsia="黑体" w:cs="宋体"/>
          <w:b/>
          <w:bCs/>
          <w:kern w:val="0"/>
          <w:sz w:val="32"/>
          <w:szCs w:val="32"/>
        </w:rPr>
        <w:t>评价结论</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（1）数量指标。</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测土配方示范2000亩，完成采集化验土样50个，完成化肥“减量增效”田间试验1组，完成肥料利用率试验1组，完成农户施肥情况调查50户，完成化肥减量模式攻关试验示范20亩，完成种植业结构调整500亩，完成有机肥替代化肥示范500亩。</w:t>
      </w:r>
    </w:p>
    <w:p>
      <w:pPr>
        <w:numPr>
          <w:ilvl w:val="0"/>
          <w:numId w:val="1"/>
        </w:numPr>
        <w:spacing w:beforeLines="0" w:afterLines="0"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质量指标。</w:t>
      </w:r>
    </w:p>
    <w:p>
      <w:pPr>
        <w:widowControl w:val="0"/>
        <w:numPr>
          <w:ilvl w:val="0"/>
          <w:numId w:val="0"/>
        </w:numPr>
        <w:spacing w:beforeLines="0" w:afterLines="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完成测土配方施肥技术覆盖率100%。</w:t>
      </w:r>
    </w:p>
    <w:p>
      <w:pPr>
        <w:numPr>
          <w:ilvl w:val="0"/>
          <w:numId w:val="1"/>
        </w:numPr>
        <w:spacing w:beforeLines="0" w:afterLines="0"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时效指标。</w:t>
      </w:r>
    </w:p>
    <w:p>
      <w:pPr>
        <w:widowControl w:val="0"/>
        <w:numPr>
          <w:ilvl w:val="0"/>
          <w:numId w:val="0"/>
        </w:numPr>
        <w:spacing w:beforeLines="0" w:afterLines="0" w:line="560" w:lineRule="exact"/>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2021年12月31日以前完成</w:t>
      </w:r>
      <w:r>
        <w:rPr>
          <w:rFonts w:hint="eastAsia" w:ascii="仿宋" w:hAnsi="仿宋" w:eastAsia="仿宋" w:cs="仿宋"/>
          <w:b w:val="0"/>
          <w:bCs w:val="0"/>
          <w:sz w:val="32"/>
          <w:szCs w:val="32"/>
          <w:lang w:eastAsia="zh-CN"/>
        </w:rPr>
        <w:t>，现已经完成，并通过市级验收。</w:t>
      </w:r>
    </w:p>
    <w:p>
      <w:pPr>
        <w:numPr>
          <w:ilvl w:val="0"/>
          <w:numId w:val="1"/>
        </w:numPr>
        <w:spacing w:beforeLines="0" w:afterLines="0"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成本指标。</w:t>
      </w:r>
    </w:p>
    <w:p>
      <w:pPr>
        <w:widowControl w:val="0"/>
        <w:numPr>
          <w:ilvl w:val="0"/>
          <w:numId w:val="0"/>
        </w:numPr>
        <w:spacing w:beforeLines="0" w:afterLines="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据实施情况统计结果预测，本项目完成后滇池流域及补水区实施测土配方施肥作物每亩平均增产30千克，2000亩总增产达60吨，平均每亩减少不合理施肥量40千克，总减不合理施肥量80吨。减少农药施用量每亩0.2千克，总减少量0.4吨。</w:t>
      </w:r>
    </w:p>
    <w:p>
      <w:pPr>
        <w:pStyle w:val="13"/>
        <w:widowControl/>
        <w:spacing w:line="440" w:lineRule="atLeast"/>
        <w:ind w:left="840" w:firstLine="0" w:firstLineChars="0"/>
        <w:jc w:val="left"/>
        <w:rPr>
          <w:rFonts w:ascii="黑体" w:hAnsi="黑体" w:eastAsia="黑体" w:cs="宋体"/>
          <w:kern w:val="0"/>
          <w:sz w:val="32"/>
          <w:szCs w:val="32"/>
        </w:rPr>
      </w:pPr>
      <w:r>
        <w:rPr>
          <w:rFonts w:hint="eastAsia" w:ascii="黑体" w:hAnsi="黑体" w:eastAsia="黑体" w:cs="宋体"/>
          <w:kern w:val="0"/>
          <w:sz w:val="32"/>
          <w:szCs w:val="32"/>
        </w:rPr>
        <w:t>三、经验、问题和建议</w:t>
      </w:r>
    </w:p>
    <w:p>
      <w:pPr>
        <w:pStyle w:val="13"/>
        <w:widowControl/>
        <w:spacing w:line="440" w:lineRule="atLeast"/>
        <w:ind w:left="840" w:firstLine="0" w:firstLineChars="0"/>
        <w:jc w:val="left"/>
        <w:rPr>
          <w:rFonts w:ascii="楷体" w:hAnsi="楷体" w:eastAsia="楷体" w:cs="宋体"/>
          <w:kern w:val="0"/>
          <w:sz w:val="32"/>
          <w:szCs w:val="32"/>
        </w:rPr>
      </w:pPr>
      <w:r>
        <w:rPr>
          <w:rFonts w:hint="eastAsia" w:ascii="楷体" w:hAnsi="楷体" w:eastAsia="楷体" w:cs="宋体"/>
          <w:kern w:val="0"/>
          <w:sz w:val="32"/>
          <w:szCs w:val="32"/>
        </w:rPr>
        <w:t>1.主要经验及做法；</w:t>
      </w:r>
    </w:p>
    <w:p>
      <w:pPr>
        <w:spacing w:line="640" w:lineRule="exact"/>
        <w:ind w:firstLine="630"/>
        <w:outlineLvl w:val="0"/>
        <w:rPr>
          <w:rFonts w:hint="eastAsia" w:ascii="仿宋" w:hAnsi="仿宋" w:eastAsia="仿宋" w:cs="仿宋"/>
          <w:b w:val="0"/>
          <w:bCs w:val="0"/>
          <w:kern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实施测土配方施肥示范面积2000亩</w:t>
      </w:r>
      <w:r>
        <w:rPr>
          <w:rFonts w:hint="eastAsia" w:ascii="仿宋" w:hAnsi="仿宋" w:eastAsia="仿宋" w:cs="仿宋"/>
          <w:b w:val="0"/>
          <w:bCs w:val="0"/>
          <w:sz w:val="32"/>
          <w:szCs w:val="32"/>
          <w:lang w:eastAsia="zh-CN"/>
        </w:rPr>
        <w:t>，其中：</w:t>
      </w:r>
      <w:r>
        <w:rPr>
          <w:rFonts w:hint="eastAsia" w:ascii="仿宋" w:hAnsi="仿宋" w:eastAsia="仿宋" w:cs="仿宋"/>
          <w:b w:val="0"/>
          <w:bCs w:val="0"/>
          <w:sz w:val="32"/>
          <w:szCs w:val="32"/>
        </w:rPr>
        <w:t>在松华街道确定测土配方示范500亩，滇源700亩，阿子营800亩，合计</w:t>
      </w:r>
      <w:r>
        <w:rPr>
          <w:rFonts w:hint="eastAsia" w:ascii="仿宋" w:hAnsi="仿宋" w:eastAsia="仿宋" w:cs="仿宋"/>
          <w:b w:val="0"/>
          <w:bCs w:val="0"/>
          <w:kern w:val="0"/>
          <w:sz w:val="32"/>
          <w:szCs w:val="32"/>
        </w:rPr>
        <w:t>示范2000亩。</w:t>
      </w:r>
    </w:p>
    <w:p>
      <w:pPr>
        <w:widowControl/>
        <w:spacing w:line="640" w:lineRule="atLeast"/>
        <w:ind w:firstLine="640" w:firstLineChars="200"/>
        <w:outlineLvl w:val="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（2）实施</w:t>
      </w:r>
      <w:r>
        <w:rPr>
          <w:rFonts w:hint="eastAsia" w:ascii="仿宋" w:hAnsi="仿宋" w:eastAsia="仿宋" w:cs="仿宋"/>
          <w:b w:val="0"/>
          <w:bCs w:val="0"/>
          <w:kern w:val="0"/>
          <w:sz w:val="32"/>
          <w:szCs w:val="32"/>
        </w:rPr>
        <w:t>野外调查和采样测试50个</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其中</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松华采集土样8个，滇源17个，阿子营25个，并用GPS定位对土样进行采集。</w:t>
      </w:r>
    </w:p>
    <w:p>
      <w:pPr>
        <w:widowControl/>
        <w:spacing w:line="640" w:lineRule="atLeast"/>
        <w:ind w:firstLine="640"/>
        <w:outlineLvl w:val="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（3）实施</w:t>
      </w:r>
      <w:r>
        <w:rPr>
          <w:rFonts w:hint="eastAsia" w:ascii="仿宋" w:hAnsi="仿宋" w:eastAsia="仿宋" w:cs="仿宋"/>
          <w:b w:val="0"/>
          <w:bCs w:val="0"/>
          <w:kern w:val="0"/>
          <w:sz w:val="32"/>
          <w:szCs w:val="32"/>
        </w:rPr>
        <w:t>同田对比测产点小区试验2个</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kern w:val="0"/>
          <w:sz w:val="32"/>
          <w:szCs w:val="32"/>
        </w:rPr>
        <w:t>在滇源街道办事处布置玉米田间肥料效应小区试验1个3组，其中高肥力水平1组、中肥力水平1组、低肥力水平1组。在阿子营街道办事处布置晚秋大麦田间同田测产小区试验1个3组，其中不施肥1组、配方肥1组、常规施肥1组。</w:t>
      </w:r>
    </w:p>
    <w:p>
      <w:pPr>
        <w:widowControl/>
        <w:spacing w:line="640" w:lineRule="atLeast"/>
        <w:ind w:firstLine="64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（4）</w:t>
      </w:r>
      <w:r>
        <w:rPr>
          <w:rFonts w:hint="eastAsia" w:ascii="仿宋" w:hAnsi="仿宋" w:eastAsia="仿宋" w:cs="仿宋"/>
          <w:b w:val="0"/>
          <w:bCs w:val="0"/>
          <w:kern w:val="0"/>
          <w:sz w:val="32"/>
          <w:szCs w:val="32"/>
        </w:rPr>
        <w:t>化肥“减量增效”田间试验1组</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sz w:val="32"/>
          <w:szCs w:val="32"/>
        </w:rPr>
        <w:t>在阿子营道办事处布置小麦化肥“减量增效”田间试验1组。</w:t>
      </w:r>
      <w:r>
        <w:rPr>
          <w:rFonts w:hint="eastAsia" w:ascii="仿宋" w:hAnsi="仿宋" w:eastAsia="仿宋" w:cs="仿宋"/>
          <w:b w:val="0"/>
          <w:bCs w:val="0"/>
          <w:kern w:val="0"/>
          <w:sz w:val="32"/>
          <w:szCs w:val="32"/>
        </w:rPr>
        <w:t xml:space="preserve"> </w:t>
      </w:r>
    </w:p>
    <w:p>
      <w:pPr>
        <w:pStyle w:val="2"/>
        <w:ind w:firstLine="640"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lang w:val="en-US" w:eastAsia="zh-CN"/>
        </w:rPr>
        <w:t>（5）</w:t>
      </w:r>
      <w:r>
        <w:rPr>
          <w:rFonts w:hint="eastAsia" w:ascii="仿宋" w:hAnsi="仿宋" w:eastAsia="仿宋" w:cs="仿宋"/>
          <w:b w:val="0"/>
          <w:bCs w:val="0"/>
          <w:kern w:val="0"/>
          <w:sz w:val="32"/>
          <w:szCs w:val="32"/>
        </w:rPr>
        <w:t>肥料利用率试验1</w:t>
      </w:r>
      <w:r>
        <w:rPr>
          <w:rFonts w:hint="eastAsia" w:ascii="仿宋" w:hAnsi="仿宋" w:eastAsia="仿宋" w:cs="仿宋"/>
          <w:b w:val="0"/>
          <w:bCs w:val="0"/>
          <w:kern w:val="0"/>
          <w:sz w:val="32"/>
          <w:szCs w:val="32"/>
          <w:lang w:eastAsia="zh-CN"/>
        </w:rPr>
        <w:t>个，</w:t>
      </w:r>
      <w:r>
        <w:rPr>
          <w:rFonts w:hint="eastAsia" w:ascii="仿宋" w:hAnsi="仿宋" w:eastAsia="仿宋" w:cs="仿宋"/>
          <w:b w:val="0"/>
          <w:bCs w:val="0"/>
          <w:sz w:val="32"/>
          <w:szCs w:val="32"/>
        </w:rPr>
        <w:t>在阿子营街道办事处布置晚秋小麦田间肥效小区试验1个4组，其中无钾肥1组、无磷肥1组、无氮肥1组、常规施肥（氮、磷、钾均含）1组，除氮、磷、钾变化外，其他条件均不变，最终检测植株及果实中氮磷钾含量。</w:t>
      </w:r>
    </w:p>
    <w:p>
      <w:pPr>
        <w:pStyle w:val="2"/>
        <w:ind w:firstLine="640" w:firstLineChars="200"/>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（6）</w:t>
      </w:r>
      <w:r>
        <w:rPr>
          <w:rFonts w:hint="eastAsia" w:ascii="仿宋" w:hAnsi="仿宋" w:eastAsia="仿宋" w:cs="仿宋"/>
          <w:b w:val="0"/>
          <w:bCs w:val="0"/>
          <w:kern w:val="0"/>
          <w:sz w:val="32"/>
          <w:szCs w:val="32"/>
        </w:rPr>
        <w:t>测土配方施肥效果评价——农户施肥情况调查50户</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kern w:val="0"/>
          <w:sz w:val="32"/>
          <w:szCs w:val="32"/>
        </w:rPr>
        <w:t>选择30户实施测土配方施肥的农户和10户未实施测土配方施肥的农户</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在样板地块上，选择8户实施测土配方施肥的农户和2户未实施测土配方施肥的农户</w:t>
      </w:r>
      <w:r>
        <w:rPr>
          <w:rFonts w:hint="eastAsia" w:ascii="仿宋" w:hAnsi="仿宋" w:eastAsia="仿宋" w:cs="仿宋"/>
          <w:b w:val="0"/>
          <w:bCs w:val="0"/>
          <w:kern w:val="0"/>
          <w:sz w:val="32"/>
          <w:szCs w:val="32"/>
          <w:lang w:eastAsia="zh-CN"/>
        </w:rPr>
        <w:t>。</w:t>
      </w:r>
    </w:p>
    <w:p>
      <w:pPr>
        <w:pStyle w:val="2"/>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（7）</w:t>
      </w:r>
      <w:r>
        <w:rPr>
          <w:rFonts w:hint="eastAsia" w:ascii="仿宋" w:hAnsi="仿宋" w:eastAsia="仿宋" w:cs="仿宋"/>
          <w:b w:val="0"/>
          <w:bCs w:val="0"/>
          <w:kern w:val="0"/>
          <w:sz w:val="32"/>
          <w:szCs w:val="32"/>
        </w:rPr>
        <w:t>化肥零排放食用菌模式</w:t>
      </w:r>
      <w:r>
        <w:rPr>
          <w:rFonts w:hint="eastAsia" w:ascii="仿宋" w:hAnsi="仿宋" w:eastAsia="仿宋" w:cs="仿宋"/>
          <w:b w:val="0"/>
          <w:bCs w:val="0"/>
          <w:sz w:val="32"/>
          <w:szCs w:val="32"/>
        </w:rPr>
        <w:t>攻关试验</w:t>
      </w:r>
      <w:r>
        <w:rPr>
          <w:rFonts w:hint="eastAsia" w:ascii="仿宋" w:hAnsi="仿宋" w:eastAsia="仿宋" w:cs="仿宋"/>
          <w:b w:val="0"/>
          <w:bCs w:val="0"/>
          <w:sz w:val="32"/>
          <w:szCs w:val="32"/>
          <w:lang w:val="en-US" w:eastAsia="zh-CN"/>
        </w:rPr>
        <w:t>20亩</w:t>
      </w:r>
      <w:r>
        <w:rPr>
          <w:rFonts w:hint="eastAsia" w:ascii="仿宋" w:hAnsi="仿宋" w:eastAsia="仿宋" w:cs="仿宋"/>
          <w:b w:val="0"/>
          <w:bCs w:val="0"/>
          <w:sz w:val="32"/>
          <w:szCs w:val="32"/>
          <w:lang w:eastAsia="zh-CN"/>
        </w:rPr>
        <w:t>，</w:t>
      </w:r>
      <w:r>
        <w:rPr>
          <w:rFonts w:hint="eastAsia" w:ascii="仿宋" w:hAnsi="仿宋" w:eastAsia="仿宋" w:cs="仿宋"/>
          <w:b w:val="0"/>
          <w:bCs w:val="0"/>
          <w:kern w:val="0"/>
          <w:sz w:val="32"/>
          <w:szCs w:val="32"/>
        </w:rPr>
        <w:t>其中</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羊肚菌新品种示范推广5亩、大球盖菇新品种示范推广5亩、虎掌菌新品种5亩、灰树花新品种示范推广5亩。</w:t>
      </w:r>
    </w:p>
    <w:p>
      <w:pPr>
        <w:pStyle w:val="2"/>
        <w:tabs>
          <w:tab w:val="left" w:pos="234"/>
          <w:tab w:val="center" w:pos="4213"/>
        </w:tabs>
        <w:ind w:firstLine="640" w:firstLineChars="200"/>
        <w:jc w:val="left"/>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（8）</w:t>
      </w:r>
      <w:r>
        <w:rPr>
          <w:rFonts w:hint="eastAsia" w:ascii="仿宋" w:hAnsi="仿宋" w:eastAsia="仿宋" w:cs="仿宋"/>
          <w:b w:val="0"/>
          <w:bCs w:val="0"/>
          <w:kern w:val="0"/>
          <w:sz w:val="32"/>
          <w:szCs w:val="32"/>
        </w:rPr>
        <w:t>农户施肥定位监测点10个</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kern w:val="0"/>
          <w:sz w:val="32"/>
          <w:szCs w:val="32"/>
        </w:rPr>
        <w:t>在松华确定2个、滇源确定3个、阿子营确定5个农户施肥定位监测点，并对监测点进行土壤、农产品样品采集送检化验</w:t>
      </w:r>
      <w:r>
        <w:rPr>
          <w:rFonts w:hint="eastAsia" w:ascii="仿宋" w:hAnsi="仿宋" w:eastAsia="仿宋" w:cs="仿宋"/>
          <w:b w:val="0"/>
          <w:bCs w:val="0"/>
          <w:kern w:val="0"/>
          <w:sz w:val="32"/>
          <w:szCs w:val="32"/>
          <w:lang w:eastAsia="zh-CN"/>
        </w:rPr>
        <w:t>。</w:t>
      </w:r>
    </w:p>
    <w:p>
      <w:pPr>
        <w:pStyle w:val="2"/>
        <w:tabs>
          <w:tab w:val="left" w:pos="234"/>
          <w:tab w:val="center" w:pos="4213"/>
        </w:tabs>
        <w:ind w:firstLine="640" w:firstLineChars="200"/>
        <w:jc w:val="left"/>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（9）</w:t>
      </w:r>
      <w:r>
        <w:rPr>
          <w:rFonts w:hint="eastAsia" w:ascii="仿宋" w:hAnsi="仿宋" w:eastAsia="仿宋" w:cs="仿宋"/>
          <w:b w:val="0"/>
          <w:bCs w:val="0"/>
          <w:kern w:val="0"/>
          <w:sz w:val="32"/>
          <w:szCs w:val="32"/>
        </w:rPr>
        <w:t>完成种植结构调整绿肥种植</w:t>
      </w:r>
      <w:r>
        <w:rPr>
          <w:rFonts w:hint="eastAsia" w:ascii="仿宋" w:hAnsi="仿宋" w:eastAsia="仿宋" w:cs="仿宋"/>
          <w:b w:val="0"/>
          <w:bCs w:val="0"/>
          <w:sz w:val="32"/>
          <w:szCs w:val="32"/>
        </w:rPr>
        <w:t xml:space="preserve"> 500亩</w:t>
      </w:r>
      <w:r>
        <w:rPr>
          <w:rFonts w:hint="eastAsia" w:ascii="仿宋" w:hAnsi="仿宋" w:eastAsia="仿宋" w:cs="仿宋"/>
          <w:b w:val="0"/>
          <w:bCs w:val="0"/>
          <w:sz w:val="32"/>
          <w:szCs w:val="32"/>
          <w:lang w:eastAsia="zh-CN"/>
        </w:rPr>
        <w:t>，</w:t>
      </w:r>
      <w:r>
        <w:rPr>
          <w:rFonts w:hint="eastAsia" w:ascii="仿宋" w:hAnsi="仿宋" w:eastAsia="仿宋" w:cs="仿宋"/>
          <w:b w:val="0"/>
          <w:bCs w:val="0"/>
          <w:kern w:val="0"/>
          <w:sz w:val="32"/>
          <w:szCs w:val="32"/>
        </w:rPr>
        <w:t>其中：松华100亩，滇源200亩，阿子营200亩。</w:t>
      </w:r>
    </w:p>
    <w:p>
      <w:pPr>
        <w:spacing w:line="64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kern w:val="0"/>
          <w:sz w:val="32"/>
          <w:szCs w:val="32"/>
          <w:lang w:val="en-US" w:eastAsia="zh-CN"/>
        </w:rPr>
        <w:t>（10）</w:t>
      </w:r>
      <w:r>
        <w:rPr>
          <w:rFonts w:hint="eastAsia" w:ascii="仿宋" w:hAnsi="仿宋" w:eastAsia="仿宋" w:cs="仿宋"/>
          <w:b w:val="0"/>
          <w:bCs w:val="0"/>
          <w:kern w:val="0"/>
          <w:sz w:val="32"/>
          <w:szCs w:val="32"/>
        </w:rPr>
        <w:t>完成有机肥替代化肥500亩</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sz w:val="32"/>
          <w:szCs w:val="32"/>
        </w:rPr>
        <w:t>松华100亩、滇源200亩、阿子营200亩</w:t>
      </w:r>
      <w:r>
        <w:rPr>
          <w:rFonts w:hint="eastAsia" w:ascii="仿宋" w:hAnsi="仿宋" w:eastAsia="仿宋" w:cs="仿宋"/>
          <w:b w:val="0"/>
          <w:bCs w:val="0"/>
          <w:sz w:val="32"/>
          <w:szCs w:val="32"/>
          <w:lang w:eastAsia="zh-CN"/>
        </w:rPr>
        <w:t>。</w:t>
      </w:r>
    </w:p>
    <w:p>
      <w:pPr>
        <w:pStyle w:val="13"/>
        <w:widowControl/>
        <w:spacing w:line="440" w:lineRule="atLeast"/>
        <w:ind w:left="840" w:firstLine="0" w:firstLineChars="0"/>
        <w:jc w:val="left"/>
        <w:rPr>
          <w:rFonts w:ascii="楷体" w:hAnsi="楷体" w:eastAsia="楷体" w:cs="宋体"/>
          <w:kern w:val="0"/>
          <w:sz w:val="32"/>
          <w:szCs w:val="32"/>
        </w:rPr>
      </w:pPr>
      <w:r>
        <w:rPr>
          <w:rFonts w:hint="eastAsia" w:ascii="楷体" w:hAnsi="楷体" w:eastAsia="楷体" w:cs="宋体"/>
          <w:kern w:val="0"/>
          <w:sz w:val="32"/>
          <w:szCs w:val="32"/>
        </w:rPr>
        <w:t>2.存在的问题；</w:t>
      </w:r>
    </w:p>
    <w:p>
      <w:pPr>
        <w:pStyle w:val="2"/>
        <w:numPr>
          <w:ilvl w:val="0"/>
          <w:numId w:val="0"/>
        </w:numPr>
        <w:ind w:left="640"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项目资金下达较晚。</w:t>
      </w:r>
    </w:p>
    <w:p>
      <w:pPr>
        <w:pStyle w:val="13"/>
        <w:widowControl/>
        <w:spacing w:line="440" w:lineRule="atLeast"/>
        <w:ind w:left="840" w:firstLine="0" w:firstLineChars="0"/>
        <w:jc w:val="left"/>
        <w:rPr>
          <w:rFonts w:ascii="楷体" w:hAnsi="楷体" w:eastAsia="楷体" w:cs="宋体"/>
          <w:kern w:val="0"/>
          <w:sz w:val="32"/>
          <w:szCs w:val="32"/>
        </w:rPr>
      </w:pPr>
      <w:r>
        <w:rPr>
          <w:rFonts w:hint="eastAsia" w:ascii="楷体" w:hAnsi="楷体" w:eastAsia="楷体" w:cs="宋体"/>
          <w:kern w:val="0"/>
          <w:sz w:val="32"/>
          <w:szCs w:val="32"/>
        </w:rPr>
        <w:t>3.改进措施及建议。</w:t>
      </w:r>
    </w:p>
    <w:p>
      <w:pPr>
        <w:pStyle w:val="2"/>
        <w:numPr>
          <w:ilvl w:val="0"/>
          <w:numId w:val="0"/>
        </w:numPr>
        <w:ind w:left="640"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尽早安排项目和资金，最好在年初安排。</w:t>
      </w:r>
    </w:p>
    <w:p>
      <w:pPr>
        <w:pStyle w:val="2"/>
        <w:numPr>
          <w:ilvl w:val="0"/>
          <w:numId w:val="0"/>
        </w:numPr>
        <w:ind w:left="640" w:leftChars="0"/>
        <w:rPr>
          <w:rFonts w:hint="eastAsia" w:ascii="仿宋" w:hAnsi="仿宋" w:eastAsia="仿宋" w:cs="仿宋"/>
          <w:sz w:val="32"/>
          <w:szCs w:val="32"/>
          <w:lang w:val="en-US" w:eastAsia="zh-CN"/>
        </w:rPr>
      </w:pPr>
    </w:p>
    <w:p>
      <w:pPr>
        <w:widowControl/>
        <w:spacing w:line="440" w:lineRule="atLeast"/>
        <w:ind w:firstLine="640" w:firstLineChars="200"/>
        <w:jc w:val="left"/>
        <w:rPr>
          <w:rFonts w:ascii="楷体" w:hAnsi="楷体" w:eastAsia="楷体" w:cs="宋体"/>
          <w:kern w:val="0"/>
          <w:sz w:val="32"/>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jc w:val="center"/>
        <w:rPr>
          <w:rFonts w:ascii="黑体" w:hAnsi="黑体" w:eastAsia="黑体" w:cs="黑体"/>
          <w:b/>
          <w:bCs w:val="0"/>
          <w:sz w:val="52"/>
          <w:szCs w:val="52"/>
        </w:rPr>
      </w:pPr>
      <w:r>
        <w:rPr>
          <w:rFonts w:hint="eastAsia" w:ascii="黑体" w:hAnsi="黑体" w:eastAsia="黑体" w:cs="黑体"/>
          <w:b/>
          <w:bCs w:val="0"/>
          <w:sz w:val="52"/>
          <w:szCs w:val="52"/>
          <w:lang w:val="en-US" w:eastAsia="zh-CN"/>
        </w:rPr>
        <w:t>2021年粮食生产九湖农业面源污染防治项目</w:t>
      </w:r>
      <w:r>
        <w:rPr>
          <w:rFonts w:hint="eastAsia" w:ascii="黑体" w:hAnsi="黑体" w:eastAsia="黑体" w:cs="黑体"/>
          <w:b/>
          <w:bCs w:val="0"/>
          <w:sz w:val="52"/>
          <w:szCs w:val="52"/>
        </w:rPr>
        <w:t>支出绩效自评报告</w:t>
      </w:r>
    </w:p>
    <w:p>
      <w:pPr>
        <w:topLinePunct/>
        <w:spacing w:line="440" w:lineRule="exact"/>
        <w:ind w:firstLine="525" w:firstLineChars="250"/>
        <w:rPr>
          <w:rFonts w:ascii="黑体" w:eastAsia="黑体"/>
          <w:szCs w:val="32"/>
        </w:rPr>
      </w:pPr>
    </w:p>
    <w:p>
      <w:pPr>
        <w:widowControl/>
        <w:topLinePunct/>
        <w:spacing w:line="440" w:lineRule="atLeast"/>
        <w:ind w:firstLine="525"/>
        <w:rPr>
          <w:rFonts w:ascii="黑体" w:hAnsi="黑体" w:eastAsia="黑体" w:cs="宋体"/>
          <w:kern w:val="0"/>
          <w:sz w:val="32"/>
          <w:szCs w:val="32"/>
        </w:rPr>
      </w:pPr>
      <w:r>
        <w:rPr>
          <w:rFonts w:hint="eastAsia" w:ascii="黑体" w:hAnsi="黑体" w:eastAsia="黑体" w:cs="宋体"/>
          <w:kern w:val="0"/>
          <w:sz w:val="32"/>
          <w:szCs w:val="32"/>
        </w:rPr>
        <w:t>一、项目基本情况</w:t>
      </w:r>
    </w:p>
    <w:p>
      <w:pPr>
        <w:widowControl/>
        <w:topLinePunct/>
        <w:spacing w:line="440" w:lineRule="atLeast"/>
        <w:ind w:firstLine="525"/>
        <w:rPr>
          <w:rFonts w:ascii="楷体" w:hAnsi="楷体" w:eastAsia="楷体" w:cs="宋体"/>
          <w:b/>
          <w:kern w:val="0"/>
          <w:sz w:val="32"/>
          <w:szCs w:val="32"/>
        </w:rPr>
      </w:pPr>
      <w:r>
        <w:rPr>
          <w:rFonts w:hint="eastAsia" w:ascii="楷体" w:hAnsi="楷体" w:eastAsia="楷体" w:cs="宋体"/>
          <w:b/>
          <w:kern w:val="0"/>
          <w:sz w:val="32"/>
          <w:szCs w:val="32"/>
        </w:rPr>
        <w:t>（一）项目概况。</w:t>
      </w:r>
    </w:p>
    <w:p>
      <w:pPr>
        <w:widowControl/>
        <w:topLinePunct/>
        <w:spacing w:line="440" w:lineRule="atLeast"/>
        <w:ind w:firstLine="525"/>
        <w:rPr>
          <w:rFonts w:ascii="仿宋_GB2312" w:eastAsia="仿宋_GB2312" w:cs="宋体"/>
          <w:b/>
          <w:kern w:val="0"/>
          <w:sz w:val="32"/>
          <w:szCs w:val="32"/>
        </w:rPr>
      </w:pPr>
      <w:r>
        <w:rPr>
          <w:rFonts w:hint="eastAsia" w:ascii="仿宋_GB2312" w:eastAsia="仿宋_GB2312" w:cs="宋体"/>
          <w:b/>
          <w:kern w:val="0"/>
          <w:sz w:val="32"/>
          <w:szCs w:val="32"/>
        </w:rPr>
        <w:t>1.立项背景及目的。</w:t>
      </w:r>
    </w:p>
    <w:p>
      <w:pPr>
        <w:widowControl/>
        <w:topLinePunct/>
        <w:spacing w:line="440" w:lineRule="atLeast"/>
        <w:ind w:firstLine="525"/>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根据云南省农业农村厅《关于做好2021年化肥减量增效工作的通知》和昆明市《2021年农业生产发展专项资金--粮食生产、九湖农业面源污染防治项目实施方案》安排，为贯彻落实盘龙区“关于加强松华坝水源区保护治理”精神，加大滇池流域及补水区减肥力度，切实控制化肥施用量，提高粮食单产、降低生产成本、减少化肥流失污染，达到九湖面源污染防治要求</w:t>
      </w:r>
      <w:r>
        <w:rPr>
          <w:rFonts w:hint="eastAsia" w:ascii="华文仿宋" w:hAnsi="华文仿宋" w:eastAsia="华文仿宋" w:cs="华文仿宋"/>
          <w:sz w:val="32"/>
          <w:szCs w:val="32"/>
          <w:lang w:eastAsia="zh-CN"/>
        </w:rPr>
        <w:t>。</w:t>
      </w:r>
    </w:p>
    <w:p>
      <w:pPr>
        <w:widowControl/>
        <w:topLinePunct/>
        <w:spacing w:line="440" w:lineRule="atLeast"/>
        <w:ind w:firstLine="525"/>
        <w:rPr>
          <w:rFonts w:ascii="仿宋_GB2312" w:eastAsia="仿宋_GB2312" w:cs="宋体"/>
          <w:b/>
          <w:kern w:val="0"/>
          <w:sz w:val="32"/>
          <w:szCs w:val="32"/>
        </w:rPr>
      </w:pPr>
      <w:r>
        <w:rPr>
          <w:rFonts w:hint="eastAsia" w:ascii="仿宋_GB2312" w:eastAsia="仿宋_GB2312" w:cs="宋体"/>
          <w:b/>
          <w:kern w:val="0"/>
          <w:sz w:val="32"/>
          <w:szCs w:val="32"/>
        </w:rPr>
        <w:t>2.项目实施情况。</w:t>
      </w:r>
    </w:p>
    <w:p>
      <w:pPr>
        <w:widowControl/>
        <w:topLinePunct/>
        <w:spacing w:line="440" w:lineRule="atLeast"/>
        <w:ind w:firstLine="681" w:firstLineChars="213"/>
        <w:rPr>
          <w:rFonts w:hint="eastAsia" w:ascii="华文仿宋" w:hAnsi="华文仿宋" w:eastAsia="华文仿宋" w:cs="华文仿宋"/>
          <w:sz w:val="32"/>
          <w:szCs w:val="32"/>
          <w:lang w:eastAsia="zh-CN"/>
        </w:rPr>
      </w:pPr>
      <w:r>
        <w:rPr>
          <w:rFonts w:hint="eastAsia" w:ascii="华文仿宋" w:hAnsi="华文仿宋" w:eastAsia="华文仿宋" w:cs="华文仿宋"/>
          <w:kern w:val="0"/>
          <w:sz w:val="32"/>
          <w:szCs w:val="32"/>
        </w:rPr>
        <w:t>2021年实施</w:t>
      </w:r>
      <w:r>
        <w:rPr>
          <w:rFonts w:hint="eastAsia" w:ascii="华文仿宋" w:hAnsi="华文仿宋" w:eastAsia="华文仿宋" w:cs="华文仿宋"/>
          <w:sz w:val="32"/>
          <w:szCs w:val="32"/>
        </w:rPr>
        <w:t>测土配方施肥2000</w:t>
      </w:r>
      <w:r>
        <w:rPr>
          <w:rFonts w:hint="eastAsia" w:ascii="华文仿宋" w:hAnsi="华文仿宋" w:eastAsia="华文仿宋" w:cs="华文仿宋"/>
          <w:kern w:val="0"/>
          <w:sz w:val="32"/>
          <w:szCs w:val="32"/>
        </w:rPr>
        <w:t>亩，有机肥替代化肥示范500亩，</w:t>
      </w:r>
      <w:r>
        <w:rPr>
          <w:rFonts w:hint="eastAsia" w:ascii="华文仿宋" w:hAnsi="华文仿宋" w:eastAsia="华文仿宋" w:cs="华文仿宋"/>
          <w:sz w:val="32"/>
          <w:szCs w:val="32"/>
        </w:rPr>
        <w:t>实施种植业结构调整500亩，采集化验土样50个，农户施肥情况调查50户，</w:t>
      </w:r>
      <w:r>
        <w:rPr>
          <w:rFonts w:hint="eastAsia" w:ascii="华文仿宋" w:hAnsi="华文仿宋" w:eastAsia="华文仿宋" w:cs="华文仿宋"/>
          <w:color w:val="000000"/>
          <w:kern w:val="0"/>
          <w:sz w:val="32"/>
          <w:szCs w:val="32"/>
        </w:rPr>
        <w:t>化肥“减量增效”田间试验1组，示范区同田对比测产试验2个，肥料利用率试验1组，</w:t>
      </w:r>
      <w:r>
        <w:rPr>
          <w:rFonts w:hint="eastAsia" w:ascii="华文仿宋" w:hAnsi="华文仿宋" w:eastAsia="华文仿宋" w:cs="华文仿宋"/>
          <w:sz w:val="32"/>
          <w:szCs w:val="32"/>
        </w:rPr>
        <w:t>化肥零排放食用菌模式攻关试验20亩</w:t>
      </w:r>
      <w:r>
        <w:rPr>
          <w:rFonts w:hint="eastAsia" w:ascii="华文仿宋" w:hAnsi="华文仿宋" w:eastAsia="华文仿宋" w:cs="华文仿宋"/>
          <w:sz w:val="32"/>
          <w:szCs w:val="32"/>
          <w:lang w:eastAsia="zh-CN"/>
        </w:rPr>
        <w:t>。</w:t>
      </w:r>
    </w:p>
    <w:p>
      <w:pPr>
        <w:widowControl/>
        <w:topLinePunct/>
        <w:spacing w:line="440" w:lineRule="atLeast"/>
        <w:ind w:firstLine="684" w:firstLineChars="213"/>
        <w:rPr>
          <w:rFonts w:ascii="仿宋_GB2312" w:eastAsia="仿宋_GB2312" w:cs="宋体"/>
          <w:b/>
          <w:kern w:val="0"/>
          <w:sz w:val="32"/>
          <w:szCs w:val="32"/>
        </w:rPr>
      </w:pPr>
      <w:r>
        <w:rPr>
          <w:rFonts w:hint="eastAsia" w:ascii="仿宋_GB2312" w:eastAsia="仿宋_GB2312" w:cs="宋体"/>
          <w:b/>
          <w:kern w:val="0"/>
          <w:sz w:val="32"/>
          <w:szCs w:val="32"/>
        </w:rPr>
        <w:t>3.资金来源及使用情况。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i w:val="0"/>
          <w:caps w:val="0"/>
          <w:color w:val="auto"/>
          <w:spacing w:val="0"/>
          <w:sz w:val="32"/>
          <w:szCs w:val="32"/>
          <w:shd w:val="clear" w:fill="FFFFFF"/>
          <w:lang w:val="en-US" w:eastAsia="zh-CN"/>
        </w:rPr>
      </w:pPr>
      <w:r>
        <w:rPr>
          <w:rFonts w:hint="eastAsia" w:ascii="仿宋" w:hAnsi="仿宋" w:eastAsia="仿宋" w:cs="仿宋"/>
          <w:i w:val="0"/>
          <w:caps w:val="0"/>
          <w:color w:val="auto"/>
          <w:spacing w:val="0"/>
          <w:sz w:val="32"/>
          <w:szCs w:val="32"/>
          <w:shd w:val="clear" w:fill="FFFFFF"/>
          <w:lang w:val="en-US" w:eastAsia="zh-CN"/>
        </w:rPr>
        <w:t>市级下达资金100万元，主要使用在：</w:t>
      </w:r>
    </w:p>
    <w:p>
      <w:pPr>
        <w:pStyle w:val="2"/>
        <w:widowControl w:val="0"/>
        <w:numPr>
          <w:ilvl w:val="0"/>
          <w:numId w:val="0"/>
        </w:numPr>
        <w:spacing w:after="120"/>
        <w:ind w:firstLine="640" w:firstLineChars="200"/>
        <w:jc w:val="both"/>
        <w:rPr>
          <w:rFonts w:hint="eastAsia" w:ascii="仿宋" w:hAnsi="仿宋" w:eastAsia="仿宋" w:cs="仿宋"/>
          <w:color w:val="000000" w:themeColor="text1"/>
          <w:sz w:val="32"/>
          <w:szCs w:val="32"/>
          <w:lang w:val="en-US" w:eastAsia="zh-CN"/>
        </w:rPr>
      </w:pPr>
      <w:r>
        <w:rPr>
          <w:rFonts w:hint="eastAsia" w:ascii="仿宋" w:hAnsi="仿宋" w:eastAsia="仿宋" w:cs="仿宋"/>
          <w:sz w:val="32"/>
          <w:szCs w:val="32"/>
          <w:lang w:val="en-US" w:eastAsia="zh-CN"/>
        </w:rPr>
        <w:t>（1）完成测土配方示范2000亩，使用资金</w:t>
      </w:r>
      <w:r>
        <w:rPr>
          <w:rFonts w:hint="eastAsia" w:ascii="仿宋" w:hAnsi="仿宋" w:eastAsia="仿宋" w:cs="仿宋"/>
          <w:color w:val="000000" w:themeColor="text1"/>
          <w:sz w:val="32"/>
          <w:szCs w:val="32"/>
          <w:lang w:val="en-US" w:eastAsia="zh-CN"/>
        </w:rPr>
        <w:t>24.0019万元。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（2）完成采集化验土样50个，使用资金4.75万元。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（3）完成化肥“减量增效”田间试验1组，使用资金3万元。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华文仿宋" w:hAnsi="华文仿宋" w:eastAsia="华文仿宋" w:cs="华文仿宋"/>
          <w:color w:val="000000"/>
          <w:kern w:val="0"/>
          <w:sz w:val="32"/>
          <w:szCs w:val="32"/>
        </w:rPr>
        <w:t>示范区同田对比测产点</w:t>
      </w:r>
      <w:r>
        <w:rPr>
          <w:rFonts w:hint="eastAsia" w:ascii="华文仿宋" w:hAnsi="华文仿宋" w:eastAsia="华文仿宋" w:cs="华文仿宋"/>
          <w:color w:val="000000"/>
          <w:kern w:val="0"/>
          <w:sz w:val="32"/>
          <w:szCs w:val="32"/>
          <w:lang w:val="en-US" w:eastAsia="zh-CN"/>
        </w:rPr>
        <w:t>2个，使用资金6万元。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（5）完成肥料利用率试验1组，使用资金2万元。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（6）完成农户施肥情况调查50户，使用资金2万元。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（7）完成化肥减量模式攻关试验示范20亩，使用资金2万元。</w:t>
      </w:r>
    </w:p>
    <w:p>
      <w:pPr>
        <w:pStyle w:val="2"/>
        <w:widowControl w:val="0"/>
        <w:numPr>
          <w:ilvl w:val="0"/>
          <w:numId w:val="0"/>
        </w:numPr>
        <w:spacing w:after="120"/>
        <w:ind w:firstLine="640" w:firstLineChars="200"/>
        <w:jc w:val="both"/>
        <w:rPr>
          <w:rFonts w:hint="default" w:ascii="仿宋" w:hAnsi="仿宋" w:eastAsia="华文仿宋" w:cs="仿宋"/>
          <w:sz w:val="32"/>
          <w:szCs w:val="32"/>
          <w:lang w:val="en-US" w:eastAsia="zh-CN"/>
        </w:rPr>
      </w:pPr>
      <w:r>
        <w:rPr>
          <w:rFonts w:hint="eastAsia" w:ascii="仿宋" w:hAnsi="仿宋" w:eastAsia="仿宋" w:cs="仿宋"/>
          <w:sz w:val="32"/>
          <w:szCs w:val="32"/>
          <w:lang w:val="en-US" w:eastAsia="zh-CN"/>
        </w:rPr>
        <w:t>（8）完成</w:t>
      </w:r>
      <w:r>
        <w:rPr>
          <w:rFonts w:hint="eastAsia" w:ascii="华文仿宋" w:hAnsi="华文仿宋" w:eastAsia="华文仿宋" w:cs="华文仿宋"/>
          <w:color w:val="000000"/>
          <w:kern w:val="0"/>
          <w:sz w:val="32"/>
          <w:szCs w:val="32"/>
        </w:rPr>
        <w:t>农户施肥定位监测点</w:t>
      </w:r>
      <w:r>
        <w:rPr>
          <w:rFonts w:hint="eastAsia" w:ascii="华文仿宋" w:hAnsi="华文仿宋" w:eastAsia="华文仿宋" w:cs="华文仿宋"/>
          <w:color w:val="000000"/>
          <w:kern w:val="0"/>
          <w:sz w:val="32"/>
          <w:szCs w:val="32"/>
          <w:lang w:val="en-US" w:eastAsia="zh-CN"/>
        </w:rPr>
        <w:t>10个，使用资金1.2万元。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（9）完成种植业结构调整500亩，使用资金10万元。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（10）完成有机肥替代化肥示范500亩，使用资金</w:t>
      </w:r>
      <w:r>
        <w:rPr>
          <w:rFonts w:hint="eastAsia" w:ascii="仿宋" w:hAnsi="仿宋" w:eastAsia="仿宋" w:cs="仿宋"/>
          <w:color w:val="000000" w:themeColor="text1"/>
          <w:sz w:val="32"/>
          <w:szCs w:val="32"/>
          <w:lang w:val="en-US" w:eastAsia="zh-CN"/>
        </w:rPr>
        <w:t>44.4</w:t>
      </w:r>
      <w:r>
        <w:rPr>
          <w:rFonts w:hint="eastAsia" w:ascii="仿宋" w:hAnsi="仿宋" w:eastAsia="仿宋" w:cs="仿宋"/>
          <w:sz w:val="32"/>
          <w:szCs w:val="32"/>
          <w:lang w:val="en-US" w:eastAsia="zh-CN"/>
        </w:rPr>
        <w:t>万元。</w:t>
      </w:r>
    </w:p>
    <w:p>
      <w:pPr>
        <w:pStyle w:val="2"/>
        <w:widowControl w:val="0"/>
        <w:numPr>
          <w:ilvl w:val="0"/>
          <w:numId w:val="0"/>
        </w:numPr>
        <w:spacing w:after="120"/>
        <w:ind w:firstLine="640" w:firstLineChars="200"/>
        <w:jc w:val="both"/>
        <w:rPr>
          <w:rFonts w:ascii="仿宋_GB2312" w:hAnsi="仿宋_GB2312" w:eastAsia="仿宋_GB2312" w:cs="仿宋_GB2312"/>
          <w:bCs/>
          <w:color w:val="000000"/>
          <w:sz w:val="32"/>
          <w:szCs w:val="32"/>
        </w:rPr>
      </w:pPr>
      <w:r>
        <w:rPr>
          <w:rFonts w:hint="eastAsia" w:ascii="仿宋" w:hAnsi="仿宋" w:eastAsia="仿宋" w:cs="仿宋"/>
          <w:sz w:val="32"/>
          <w:szCs w:val="32"/>
          <w:lang w:val="en-US" w:eastAsia="zh-CN"/>
        </w:rPr>
        <w:t>（11）项目结余0.6481万元。</w:t>
      </w:r>
    </w:p>
    <w:p>
      <w:pPr>
        <w:widowControl/>
        <w:topLinePunct/>
        <w:spacing w:line="440" w:lineRule="atLeast"/>
        <w:ind w:firstLine="525"/>
        <w:rPr>
          <w:rFonts w:ascii="仿宋_GB2312" w:eastAsia="仿宋_GB2312" w:cs="宋体"/>
          <w:kern w:val="0"/>
          <w:sz w:val="32"/>
          <w:szCs w:val="32"/>
        </w:rPr>
      </w:pPr>
      <w:r>
        <w:rPr>
          <w:rFonts w:hint="eastAsia" w:ascii="仿宋_GB2312" w:eastAsia="仿宋_GB2312" w:cs="宋体"/>
          <w:b/>
          <w:kern w:val="0"/>
          <w:sz w:val="32"/>
          <w:szCs w:val="32"/>
        </w:rPr>
        <w:t>4.组织及管理情况。</w:t>
      </w:r>
      <w:r>
        <w:rPr>
          <w:rFonts w:hint="eastAsia" w:ascii="仿宋_GB2312" w:eastAsia="仿宋_GB2312" w:cs="宋体"/>
          <w:kern w:val="0"/>
          <w:sz w:val="32"/>
          <w:szCs w:val="32"/>
        </w:rPr>
        <w:t>包括项目组织情况、项目实施流程、资金拨付流程。</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）测土配方示范、有机肥替代化肥示范和</w:t>
      </w:r>
      <w:r>
        <w:rPr>
          <w:rFonts w:hint="eastAsia" w:ascii="仿宋" w:hAnsi="仿宋" w:eastAsia="仿宋" w:cs="仿宋"/>
          <w:b w:val="0"/>
          <w:bCs w:val="0"/>
          <w:sz w:val="32"/>
          <w:szCs w:val="32"/>
          <w:lang w:val="en-US" w:eastAsia="zh-CN"/>
        </w:rPr>
        <w:t>种植业结构调整由项目区农业农村局实施，</w:t>
      </w:r>
      <w:r>
        <w:rPr>
          <w:rFonts w:hint="eastAsia" w:ascii="仿宋" w:hAnsi="仿宋" w:eastAsia="仿宋" w:cs="仿宋"/>
          <w:b w:val="0"/>
          <w:bCs w:val="0"/>
          <w:sz w:val="32"/>
          <w:szCs w:val="32"/>
          <w:lang w:eastAsia="zh-CN"/>
        </w:rPr>
        <w:t>采购的配方肥和有机肥按照相关要求，上政府采购网进行公开招标采购。</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）技术性较强的试验示范通过询价委托第三方实施。</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（3）每使用一笔资金都上报区农业农村局行政办公会集体讨论，同意后，按照盘龙区农业农村局内控要求进行使用。</w:t>
      </w:r>
    </w:p>
    <w:p>
      <w:pPr>
        <w:widowControl/>
        <w:topLinePunct/>
        <w:spacing w:line="440" w:lineRule="atLeast"/>
        <w:ind w:firstLine="525"/>
        <w:rPr>
          <w:rFonts w:ascii="楷体" w:hAnsi="楷体" w:eastAsia="楷体" w:cs="宋体"/>
          <w:b/>
          <w:bCs/>
          <w:color w:val="000000" w:themeColor="text1"/>
          <w:kern w:val="0"/>
          <w:sz w:val="32"/>
          <w:szCs w:val="32"/>
        </w:rPr>
      </w:pPr>
      <w:r>
        <w:rPr>
          <w:rFonts w:hint="eastAsia" w:ascii="楷体" w:hAnsi="楷体" w:eastAsia="楷体" w:cs="宋体"/>
          <w:b/>
          <w:bCs/>
          <w:color w:val="000000" w:themeColor="text1"/>
          <w:kern w:val="0"/>
          <w:sz w:val="32"/>
          <w:szCs w:val="32"/>
        </w:rPr>
        <w:t>（二）绩效目标。</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1.总目标。</w:t>
      </w:r>
    </w:p>
    <w:p>
      <w:pPr>
        <w:pStyle w:val="5"/>
        <w:spacing w:line="640" w:lineRule="exact"/>
        <w:rPr>
          <w:rFonts w:ascii="仿宋_GB2312" w:eastAsia="仿宋_GB2312" w:cs="宋体"/>
          <w:kern w:val="0"/>
          <w:sz w:val="32"/>
          <w:szCs w:val="32"/>
        </w:rPr>
      </w:pPr>
      <w:r>
        <w:rPr>
          <w:rFonts w:hint="eastAsia" w:ascii="华文仿宋" w:hAnsi="华文仿宋" w:eastAsia="华文仿宋" w:cs="华文仿宋"/>
        </w:rPr>
        <w:t>提高科学施肥技术的入户率、覆盖率、到位率为主攻方向，以测土配方施肥补贴项目为支撑，坚持统筹规划、</w:t>
      </w:r>
      <w:bookmarkStart w:id="0" w:name="_GoBack"/>
      <w:bookmarkEnd w:id="0"/>
      <w:r>
        <w:rPr>
          <w:rFonts w:hint="eastAsia" w:ascii="华文仿宋" w:hAnsi="华文仿宋" w:eastAsia="华文仿宋" w:cs="华文仿宋"/>
        </w:rPr>
        <w:t>分级负责、逐步推进和技术指导、企业参与、农民受益原则，以点带面，突出主要农作物、主要区域和主要技术环节，全面推进科学施肥工作。</w:t>
      </w:r>
      <w:r>
        <w:rPr>
          <w:rFonts w:hint="eastAsia" w:ascii="仿宋_GB2312" w:eastAsia="仿宋_GB2312" w:cs="宋体"/>
          <w:kern w:val="0"/>
          <w:sz w:val="32"/>
          <w:szCs w:val="32"/>
        </w:rPr>
        <w:t xml:space="preserve"> </w:t>
      </w:r>
    </w:p>
    <w:p>
      <w:pPr>
        <w:widowControl/>
        <w:topLinePunct/>
        <w:spacing w:line="440" w:lineRule="atLeast"/>
        <w:ind w:firstLine="525"/>
        <w:rPr>
          <w:rFonts w:ascii="仿宋_GB2312" w:eastAsia="仿宋_GB2312" w:cs="宋体"/>
          <w:kern w:val="0"/>
          <w:sz w:val="32"/>
          <w:szCs w:val="32"/>
        </w:rPr>
      </w:pPr>
      <w:r>
        <w:rPr>
          <w:rFonts w:hint="eastAsia" w:ascii="仿宋_GB2312" w:eastAsia="仿宋_GB2312" w:cs="宋体"/>
          <w:kern w:val="0"/>
          <w:sz w:val="32"/>
          <w:szCs w:val="32"/>
        </w:rPr>
        <w:t>2.年度目标。包括产出目标、效果目标。</w:t>
      </w:r>
    </w:p>
    <w:p>
      <w:pPr>
        <w:widowControl/>
        <w:topLinePunct/>
        <w:spacing w:line="440" w:lineRule="atLeast"/>
        <w:ind w:firstLine="525"/>
        <w:rPr>
          <w:rFonts w:hint="eastAsia" w:ascii="华文仿宋" w:hAnsi="华文仿宋" w:eastAsia="华文仿宋" w:cs="华文仿宋"/>
          <w:sz w:val="32"/>
          <w:szCs w:val="32"/>
        </w:rPr>
      </w:pPr>
      <w:r>
        <w:rPr>
          <w:rFonts w:hint="eastAsia" w:ascii="华文仿宋" w:hAnsi="华文仿宋" w:eastAsia="华文仿宋" w:cs="华文仿宋"/>
          <w:kern w:val="0"/>
          <w:sz w:val="32"/>
          <w:szCs w:val="32"/>
        </w:rPr>
        <w:t>2021年实施</w:t>
      </w:r>
      <w:r>
        <w:rPr>
          <w:rFonts w:hint="eastAsia" w:ascii="华文仿宋" w:hAnsi="华文仿宋" w:eastAsia="华文仿宋" w:cs="华文仿宋"/>
          <w:sz w:val="32"/>
          <w:szCs w:val="32"/>
        </w:rPr>
        <w:t>测土配方施肥2000</w:t>
      </w:r>
      <w:r>
        <w:rPr>
          <w:rFonts w:hint="eastAsia" w:ascii="华文仿宋" w:hAnsi="华文仿宋" w:eastAsia="华文仿宋" w:cs="华文仿宋"/>
          <w:kern w:val="0"/>
          <w:sz w:val="32"/>
          <w:szCs w:val="32"/>
        </w:rPr>
        <w:t>亩，有机肥替代化肥示范500亩，</w:t>
      </w:r>
      <w:r>
        <w:rPr>
          <w:rFonts w:hint="eastAsia" w:ascii="华文仿宋" w:hAnsi="华文仿宋" w:eastAsia="华文仿宋" w:cs="华文仿宋"/>
          <w:sz w:val="32"/>
          <w:szCs w:val="32"/>
        </w:rPr>
        <w:t>实施种植业结构调整500亩，采集化验土样50个，农户施肥情况调查50户，</w:t>
      </w:r>
      <w:r>
        <w:rPr>
          <w:rFonts w:hint="eastAsia" w:ascii="华文仿宋" w:hAnsi="华文仿宋" w:eastAsia="华文仿宋" w:cs="华文仿宋"/>
          <w:color w:val="000000"/>
          <w:kern w:val="0"/>
          <w:sz w:val="32"/>
          <w:szCs w:val="32"/>
        </w:rPr>
        <w:t>化肥“减量增效”田间试验1组，示范区同田对比测产试验2个，肥料利用率试验1组，</w:t>
      </w:r>
      <w:r>
        <w:rPr>
          <w:rFonts w:hint="eastAsia" w:ascii="华文仿宋" w:hAnsi="华文仿宋" w:eastAsia="华文仿宋" w:cs="华文仿宋"/>
          <w:sz w:val="32"/>
          <w:szCs w:val="32"/>
        </w:rPr>
        <w:t>化肥零排放食用菌模式攻关试验20亩。从而达到以下目标：示范区配方肥到位率80%以上，化肥用量减少3%以上，化肥利用率提高到40%以上，带动全区化肥用量负增长。</w:t>
      </w:r>
    </w:p>
    <w:p>
      <w:pPr>
        <w:widowControl/>
        <w:topLinePunct/>
        <w:spacing w:line="440" w:lineRule="atLeast"/>
        <w:ind w:firstLine="525"/>
        <w:rPr>
          <w:rFonts w:ascii="黑体" w:hAnsi="黑体" w:eastAsia="黑体" w:cs="宋体"/>
          <w:color w:val="000000" w:themeColor="text1"/>
          <w:kern w:val="0"/>
          <w:sz w:val="32"/>
          <w:szCs w:val="32"/>
        </w:rPr>
      </w:pPr>
      <w:r>
        <w:rPr>
          <w:rFonts w:hint="eastAsia" w:ascii="黑体" w:hAnsi="黑体" w:eastAsia="黑体" w:cs="宋体"/>
          <w:color w:val="000000" w:themeColor="text1"/>
          <w:kern w:val="0"/>
          <w:sz w:val="32"/>
          <w:szCs w:val="32"/>
        </w:rPr>
        <w:t>二、绩效评价工作情况</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（一）绩效评价目的。</w:t>
      </w:r>
    </w:p>
    <w:p>
      <w:pPr>
        <w:widowControl/>
        <w:topLinePunct/>
        <w:spacing w:line="440" w:lineRule="atLeast"/>
        <w:ind w:firstLine="525"/>
        <w:rPr>
          <w:rFonts w:hint="eastAsia" w:ascii="楷体" w:hAnsi="楷体" w:eastAsia="楷体" w:cs="宋体"/>
          <w:color w:val="000000" w:themeColor="text1"/>
          <w:kern w:val="0"/>
          <w:sz w:val="32"/>
          <w:szCs w:val="32"/>
          <w:lang w:eastAsia="zh-CN"/>
        </w:rPr>
      </w:pPr>
      <w:r>
        <w:rPr>
          <w:rFonts w:hint="eastAsia" w:ascii="楷体" w:hAnsi="楷体" w:eastAsia="楷体" w:cs="宋体"/>
          <w:color w:val="000000" w:themeColor="text1"/>
          <w:kern w:val="0"/>
          <w:sz w:val="32"/>
          <w:szCs w:val="32"/>
          <w:lang w:eastAsia="zh-CN"/>
        </w:rPr>
        <w:t>确保项目资金按照相关监管方式使用，有效利用有限的资金，使资金利用最大化。</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（二）绩效评价工作方案制定过程。</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1.前期调研。</w:t>
      </w:r>
    </w:p>
    <w:p>
      <w:pPr>
        <w:widowControl/>
        <w:topLinePunct/>
        <w:spacing w:line="440" w:lineRule="atLeast"/>
        <w:ind w:firstLine="525"/>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为了</w:t>
      </w:r>
      <w:r>
        <w:rPr>
          <w:rFonts w:hint="eastAsia" w:ascii="华文仿宋" w:hAnsi="华文仿宋" w:eastAsia="华文仿宋" w:cs="华文仿宋"/>
          <w:sz w:val="32"/>
          <w:szCs w:val="32"/>
        </w:rPr>
        <w:t>加大滇池流域及补水区减肥力度，切实控制化肥施用量，提高粮食单产、降低生产成本、减少化肥流失污染，达到九湖面源污染防治要求</w:t>
      </w:r>
      <w:r>
        <w:rPr>
          <w:rFonts w:hint="eastAsia" w:ascii="华文仿宋" w:hAnsi="华文仿宋" w:eastAsia="华文仿宋" w:cs="华文仿宋"/>
          <w:sz w:val="32"/>
          <w:szCs w:val="32"/>
          <w:lang w:eastAsia="zh-CN"/>
        </w:rPr>
        <w:t>。</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2.研究文件。</w:t>
      </w:r>
    </w:p>
    <w:p>
      <w:pPr>
        <w:widowControl/>
        <w:topLinePunct/>
        <w:spacing w:line="440" w:lineRule="atLeast"/>
        <w:ind w:firstLine="525"/>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云南省农业农村厅《关于做好2021年化肥减量增效工作的通知》和昆明市《2021年农业生产发展专项资金--粮食生产、九湖农业面源污染防治项目实施方案》</w:t>
      </w:r>
      <w:r>
        <w:rPr>
          <w:rFonts w:hint="eastAsia" w:ascii="华文仿宋" w:hAnsi="华文仿宋" w:eastAsia="华文仿宋" w:cs="华文仿宋"/>
          <w:sz w:val="32"/>
          <w:szCs w:val="32"/>
          <w:lang w:eastAsia="zh-CN"/>
        </w:rPr>
        <w:t>文件。</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3.绩效评价指标体系及工作方案的设计。</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主要突出资金的社会效益</w:t>
      </w:r>
      <w:r>
        <w:rPr>
          <w:rFonts w:hint="eastAsia" w:ascii="仿宋_GB2312" w:eastAsia="仿宋_GB2312" w:cs="宋体"/>
          <w:color w:val="000000" w:themeColor="text1"/>
          <w:kern w:val="0"/>
          <w:sz w:val="32"/>
          <w:szCs w:val="32"/>
          <w:lang w:eastAsia="zh-CN"/>
        </w:rPr>
        <w:t>、</w:t>
      </w:r>
      <w:r>
        <w:rPr>
          <w:rFonts w:hint="eastAsia" w:ascii="仿宋_GB2312" w:eastAsia="仿宋_GB2312" w:cs="宋体"/>
          <w:color w:val="000000" w:themeColor="text1"/>
          <w:kern w:val="0"/>
          <w:sz w:val="32"/>
          <w:szCs w:val="32"/>
        </w:rPr>
        <w:t>经济效益</w:t>
      </w:r>
      <w:r>
        <w:rPr>
          <w:rFonts w:hint="eastAsia" w:ascii="仿宋_GB2312" w:eastAsia="仿宋_GB2312" w:cs="宋体"/>
          <w:color w:val="000000" w:themeColor="text1"/>
          <w:kern w:val="0"/>
          <w:sz w:val="32"/>
          <w:szCs w:val="32"/>
          <w:lang w:eastAsia="zh-CN"/>
        </w:rPr>
        <w:t>和生态效益</w:t>
      </w:r>
      <w:r>
        <w:rPr>
          <w:rFonts w:hint="eastAsia" w:ascii="仿宋_GB2312" w:eastAsia="仿宋_GB2312" w:cs="宋体"/>
          <w:color w:val="000000" w:themeColor="text1"/>
          <w:kern w:val="0"/>
          <w:sz w:val="32"/>
          <w:szCs w:val="32"/>
        </w:rPr>
        <w:t>。</w:t>
      </w:r>
    </w:p>
    <w:p>
      <w:pPr>
        <w:widowControl/>
        <w:topLinePunct/>
        <w:spacing w:line="440" w:lineRule="atLeast"/>
        <w:ind w:firstLine="525"/>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（三）绩效评价原则、评价方法</w:t>
      </w:r>
    </w:p>
    <w:p>
      <w:pPr>
        <w:widowControl/>
        <w:topLinePunct/>
        <w:spacing w:line="440" w:lineRule="atLeast"/>
        <w:ind w:firstLine="525"/>
        <w:rPr>
          <w:rFonts w:hint="eastAsia" w:ascii="仿宋" w:hAnsi="仿宋" w:eastAsia="仿宋" w:cs="仿宋"/>
          <w:b w:val="0"/>
          <w:bCs w:val="0"/>
          <w:color w:val="000000" w:themeColor="text1"/>
          <w:sz w:val="32"/>
          <w:szCs w:val="32"/>
          <w:lang w:eastAsia="zh-CN"/>
          <w14:textFill>
            <w14:solidFill>
              <w14:schemeClr w14:val="tx1"/>
            </w14:solidFill>
          </w14:textFill>
        </w:rPr>
      </w:pPr>
      <w:r>
        <w:rPr>
          <w:rFonts w:hint="eastAsia" w:ascii="仿宋_GB2312" w:eastAsia="仿宋_GB2312" w:cs="宋体"/>
          <w:b w:val="0"/>
          <w:bCs w:val="0"/>
          <w:color w:val="000000" w:themeColor="text1"/>
          <w:kern w:val="0"/>
          <w:sz w:val="32"/>
          <w:szCs w:val="32"/>
          <w14:textFill>
            <w14:solidFill>
              <w14:schemeClr w14:val="tx1"/>
            </w14:solidFill>
          </w14:textFill>
        </w:rPr>
        <w:t>1.绩效评价原则。包括科学规范、公开公正、绩效相关等原则</w:t>
      </w:r>
      <w:r>
        <w:rPr>
          <w:rFonts w:hint="eastAsia" w:ascii="仿宋_GB2312" w:eastAsia="仿宋_GB2312" w:cs="宋体"/>
          <w:b w:val="0"/>
          <w:bCs w:val="0"/>
          <w:color w:val="000000" w:themeColor="text1"/>
          <w:kern w:val="0"/>
          <w:sz w:val="32"/>
          <w:szCs w:val="32"/>
          <w:lang w:eastAsia="zh-CN"/>
          <w14:textFill>
            <w14:solidFill>
              <w14:schemeClr w14:val="tx1"/>
            </w14:solidFill>
          </w14:textFill>
        </w:rPr>
        <w:t>，主要从</w:t>
      </w:r>
      <w:r>
        <w:rPr>
          <w:rFonts w:hint="eastAsia" w:ascii="仿宋" w:hAnsi="仿宋" w:eastAsia="仿宋" w:cs="仿宋"/>
          <w:b w:val="0"/>
          <w:bCs w:val="0"/>
          <w:color w:val="000000" w:themeColor="text1"/>
          <w:sz w:val="32"/>
          <w:szCs w:val="32"/>
          <w14:textFill>
            <w14:solidFill>
              <w14:schemeClr w14:val="tx1"/>
            </w14:solidFill>
          </w14:textFill>
        </w:rPr>
        <w:t>生态效益</w:t>
      </w:r>
      <w:r>
        <w:rPr>
          <w:rFonts w:hint="eastAsia" w:ascii="仿宋" w:hAnsi="仿宋" w:eastAsia="仿宋" w:cs="仿宋"/>
          <w:b w:val="0"/>
          <w:bCs w:val="0"/>
          <w:color w:val="000000" w:themeColor="text1"/>
          <w:sz w:val="32"/>
          <w:szCs w:val="32"/>
          <w:lang w:eastAsia="zh-CN"/>
          <w14:textFill>
            <w14:solidFill>
              <w14:schemeClr w14:val="tx1"/>
            </w14:solidFill>
          </w14:textFill>
        </w:rPr>
        <w:t>、经济效益和社会效益进行分析</w:t>
      </w:r>
    </w:p>
    <w:p>
      <w:pPr>
        <w:widowControl/>
        <w:topLinePunct/>
        <w:spacing w:line="440" w:lineRule="atLeast"/>
        <w:ind w:firstLine="525"/>
        <w:rPr>
          <w:rFonts w:hint="eastAsia" w:ascii="楷体" w:hAnsi="楷体" w:eastAsia="楷体" w:cs="宋体"/>
          <w:color w:val="000000" w:themeColor="text1"/>
          <w:kern w:val="0"/>
          <w:sz w:val="32"/>
          <w:szCs w:val="32"/>
          <w14:textFill>
            <w14:solidFill>
              <w14:schemeClr w14:val="tx1"/>
            </w14:solidFill>
          </w14:textFill>
        </w:rPr>
      </w:pPr>
      <w:r>
        <w:rPr>
          <w:rFonts w:hint="eastAsia" w:ascii="仿宋_GB2312" w:eastAsia="仿宋_GB2312" w:cs="宋体"/>
          <w:color w:val="000000" w:themeColor="text1"/>
          <w:kern w:val="0"/>
          <w:sz w:val="32"/>
          <w:szCs w:val="32"/>
          <w14:textFill>
            <w14:solidFill>
              <w14:schemeClr w14:val="tx1"/>
            </w14:solidFill>
          </w14:textFill>
        </w:rPr>
        <w:t>2.绩效评价方法。包括指标评价、数据采集和社会调查中所采用的方法。</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（四）绩效评价实施过程</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1.数据填报和采集。</w:t>
      </w:r>
    </w:p>
    <w:p>
      <w:pPr>
        <w:ind w:firstLine="640" w:firstLineChars="200"/>
        <w:jc w:val="left"/>
        <w:rPr>
          <w:rFonts w:hint="eastAsia" w:ascii="仿宋_GB2312" w:eastAsia="华文仿宋"/>
          <w:color w:val="000000" w:themeColor="text1"/>
          <w:sz w:val="32"/>
          <w:szCs w:val="32"/>
          <w:lang w:eastAsia="zh-CN"/>
        </w:rPr>
      </w:pPr>
      <w:r>
        <w:rPr>
          <w:rFonts w:hint="eastAsia" w:ascii="仿宋_GB2312" w:eastAsia="仿宋_GB2312"/>
          <w:color w:val="000000" w:themeColor="text1"/>
          <w:sz w:val="32"/>
          <w:szCs w:val="32"/>
          <w:lang w:eastAsia="zh-CN"/>
        </w:rPr>
        <w:t>通过实施的</w:t>
      </w:r>
      <w:r>
        <w:rPr>
          <w:rFonts w:hint="eastAsia" w:ascii="华文仿宋" w:hAnsi="华文仿宋" w:eastAsia="华文仿宋" w:cs="华文仿宋"/>
          <w:sz w:val="32"/>
          <w:szCs w:val="32"/>
        </w:rPr>
        <w:t>测土配方施肥</w:t>
      </w:r>
      <w:r>
        <w:rPr>
          <w:rFonts w:hint="eastAsia" w:ascii="华文仿宋" w:hAnsi="华文仿宋" w:eastAsia="华文仿宋" w:cs="华文仿宋"/>
          <w:sz w:val="32"/>
          <w:szCs w:val="32"/>
          <w:lang w:eastAsia="zh-CN"/>
        </w:rPr>
        <w:t>示范</w:t>
      </w:r>
      <w:r>
        <w:rPr>
          <w:rFonts w:hint="eastAsia" w:ascii="华文仿宋" w:hAnsi="华文仿宋" w:eastAsia="华文仿宋" w:cs="华文仿宋"/>
          <w:sz w:val="32"/>
          <w:szCs w:val="32"/>
        </w:rPr>
        <w:t>2000</w:t>
      </w:r>
      <w:r>
        <w:rPr>
          <w:rFonts w:hint="eastAsia" w:ascii="华文仿宋" w:hAnsi="华文仿宋" w:eastAsia="华文仿宋" w:cs="华文仿宋"/>
          <w:kern w:val="0"/>
          <w:sz w:val="32"/>
          <w:szCs w:val="32"/>
        </w:rPr>
        <w:t>亩，有机肥替代化肥示范500亩，</w:t>
      </w:r>
      <w:r>
        <w:rPr>
          <w:rFonts w:hint="eastAsia" w:ascii="华文仿宋" w:hAnsi="华文仿宋" w:eastAsia="华文仿宋" w:cs="华文仿宋"/>
          <w:sz w:val="32"/>
          <w:szCs w:val="32"/>
        </w:rPr>
        <w:t>实施种植业结构调整500亩，采集化验土样50个，农户施肥情况调查50户，</w:t>
      </w:r>
      <w:r>
        <w:rPr>
          <w:rFonts w:hint="eastAsia" w:ascii="华文仿宋" w:hAnsi="华文仿宋" w:eastAsia="华文仿宋" w:cs="华文仿宋"/>
          <w:color w:val="000000"/>
          <w:kern w:val="0"/>
          <w:sz w:val="32"/>
          <w:szCs w:val="32"/>
        </w:rPr>
        <w:t>化肥“减量增效”田间试验1组，示范区同田对比测产试验2个，肥料利用率试验1组，</w:t>
      </w:r>
      <w:r>
        <w:rPr>
          <w:rFonts w:hint="eastAsia" w:ascii="华文仿宋" w:hAnsi="华文仿宋" w:eastAsia="华文仿宋" w:cs="华文仿宋"/>
          <w:sz w:val="32"/>
          <w:szCs w:val="32"/>
        </w:rPr>
        <w:t>化肥零排放食用菌模式攻关试验20亩</w:t>
      </w:r>
      <w:r>
        <w:rPr>
          <w:rFonts w:hint="eastAsia" w:ascii="华文仿宋" w:hAnsi="华文仿宋" w:eastAsia="华文仿宋" w:cs="华文仿宋"/>
          <w:sz w:val="32"/>
          <w:szCs w:val="32"/>
          <w:lang w:eastAsia="zh-CN"/>
        </w:rPr>
        <w:t>，进行数据的收集填报。</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2.社会调查。</w:t>
      </w:r>
    </w:p>
    <w:p>
      <w:pPr>
        <w:widowControl/>
        <w:topLinePunct/>
        <w:spacing w:line="440" w:lineRule="atLeast"/>
        <w:ind w:firstLine="525"/>
        <w:rPr>
          <w:rFonts w:hint="eastAsia" w:ascii="仿宋_GB2312" w:eastAsia="仿宋_GB2312" w:cs="宋体"/>
          <w:color w:val="000000" w:themeColor="text1"/>
          <w:kern w:val="0"/>
          <w:sz w:val="32"/>
          <w:szCs w:val="32"/>
          <w:lang w:eastAsia="zh-CN"/>
        </w:rPr>
      </w:pPr>
      <w:r>
        <w:rPr>
          <w:rFonts w:hint="eastAsia" w:ascii="仿宋_GB2312" w:eastAsia="仿宋_GB2312" w:cs="宋体"/>
          <w:color w:val="000000" w:themeColor="text1"/>
          <w:kern w:val="0"/>
          <w:sz w:val="32"/>
          <w:szCs w:val="32"/>
          <w:lang w:eastAsia="zh-CN"/>
        </w:rPr>
        <w:t>对项目区的种植户进行调查，来了解项目实施效果、种植户的满意度、同一块地施肥量、作物产量等情况进行调查。</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eastAsia="仿宋_GB2312" w:cs="宋体"/>
          <w:color w:val="000000" w:themeColor="text1"/>
          <w:kern w:val="0"/>
          <w:sz w:val="32"/>
          <w:szCs w:val="32"/>
        </w:rPr>
        <w:t>3.数据分析和撰写报告。</w:t>
      </w:r>
    </w:p>
    <w:p>
      <w:pPr>
        <w:widowControl/>
        <w:spacing w:line="640" w:lineRule="atLeast"/>
        <w:ind w:firstLine="640"/>
        <w:rPr>
          <w:rFonts w:ascii="仿宋_GB2312" w:hAnsi="Times New Roman" w:eastAsia="仿宋_GB2312"/>
          <w:kern w:val="0"/>
          <w:sz w:val="30"/>
          <w:szCs w:val="30"/>
        </w:rPr>
      </w:pPr>
      <w:r>
        <w:rPr>
          <w:rFonts w:hint="eastAsia" w:ascii="仿宋_GB2312" w:hAnsi="Times New Roman" w:eastAsia="仿宋_GB2312"/>
          <w:kern w:val="0"/>
          <w:sz w:val="30"/>
          <w:szCs w:val="30"/>
          <w:lang w:eastAsia="zh-CN"/>
        </w:rPr>
        <w:t>（</w:t>
      </w:r>
      <w:r>
        <w:rPr>
          <w:rFonts w:hint="eastAsia" w:ascii="仿宋_GB2312" w:hAnsi="Times New Roman" w:eastAsia="仿宋_GB2312"/>
          <w:kern w:val="0"/>
          <w:sz w:val="30"/>
          <w:szCs w:val="30"/>
          <w:lang w:val="en-US" w:eastAsia="zh-CN"/>
        </w:rPr>
        <w:t>1）</w:t>
      </w:r>
      <w:r>
        <w:rPr>
          <w:rFonts w:hint="eastAsia" w:ascii="仿宋_GB2312" w:hAnsi="Times New Roman" w:eastAsia="仿宋_GB2312"/>
          <w:kern w:val="0"/>
          <w:sz w:val="30"/>
          <w:szCs w:val="30"/>
        </w:rPr>
        <w:t>通过项目实施2021年与2020年比较，实现了化肥负增长。</w:t>
      </w:r>
    </w:p>
    <w:p>
      <w:pPr>
        <w:widowControl/>
        <w:spacing w:line="640" w:lineRule="atLeast"/>
        <w:ind w:firstLine="640"/>
        <w:rPr>
          <w:rFonts w:ascii="仿宋_GB2312" w:hAnsi="Times New Roman" w:eastAsia="仿宋_GB2312"/>
          <w:kern w:val="0"/>
          <w:sz w:val="30"/>
          <w:szCs w:val="30"/>
        </w:rPr>
      </w:pPr>
      <w:r>
        <w:rPr>
          <w:rFonts w:hint="eastAsia" w:ascii="仿宋_GB2312" w:hAnsi="Times New Roman" w:eastAsia="仿宋_GB2312"/>
          <w:kern w:val="0"/>
          <w:sz w:val="30"/>
          <w:szCs w:val="30"/>
          <w:lang w:eastAsia="zh-CN"/>
        </w:rPr>
        <w:t>（</w:t>
      </w:r>
      <w:r>
        <w:rPr>
          <w:rFonts w:hint="eastAsia" w:ascii="仿宋_GB2312" w:hAnsi="Times New Roman" w:eastAsia="仿宋_GB2312"/>
          <w:kern w:val="0"/>
          <w:sz w:val="30"/>
          <w:szCs w:val="30"/>
          <w:lang w:val="en-US" w:eastAsia="zh-CN"/>
        </w:rPr>
        <w:t>2）</w:t>
      </w:r>
      <w:r>
        <w:rPr>
          <w:rFonts w:hint="eastAsia" w:ascii="仿宋_GB2312" w:hAnsi="Times New Roman" w:eastAsia="仿宋_GB2312"/>
          <w:kern w:val="0"/>
          <w:sz w:val="30"/>
          <w:szCs w:val="30"/>
        </w:rPr>
        <w:t>与传统灌溉施肥方式相比，水肥一体化技术实现每亩节水150立方米以上，水分利用效率提高20%-50%，节约肥料20%-30%，肥料利用率提高20个百分点。</w:t>
      </w:r>
    </w:p>
    <w:p>
      <w:pPr>
        <w:widowControl/>
        <w:spacing w:line="640" w:lineRule="atLeast"/>
        <w:ind w:firstLine="640"/>
        <w:rPr>
          <w:rFonts w:ascii="仿宋_GB2312" w:hAnsi="Times New Roman" w:eastAsia="仿宋_GB2312"/>
          <w:kern w:val="0"/>
          <w:sz w:val="30"/>
          <w:szCs w:val="30"/>
        </w:rPr>
      </w:pPr>
      <w:r>
        <w:rPr>
          <w:rFonts w:hint="eastAsia" w:ascii="仿宋_GB2312" w:hAnsi="Times New Roman" w:eastAsia="仿宋_GB2312"/>
          <w:kern w:val="0"/>
          <w:sz w:val="30"/>
          <w:szCs w:val="30"/>
          <w:lang w:eastAsia="zh-CN"/>
        </w:rPr>
        <w:t>（</w:t>
      </w:r>
      <w:r>
        <w:rPr>
          <w:rFonts w:hint="eastAsia" w:ascii="仿宋_GB2312" w:hAnsi="Times New Roman" w:eastAsia="仿宋_GB2312"/>
          <w:kern w:val="0"/>
          <w:sz w:val="30"/>
          <w:szCs w:val="30"/>
          <w:lang w:val="en-US" w:eastAsia="zh-CN"/>
        </w:rPr>
        <w:t>3）</w:t>
      </w:r>
      <w:r>
        <w:rPr>
          <w:rFonts w:hint="eastAsia" w:ascii="仿宋_GB2312" w:hAnsi="Times New Roman" w:eastAsia="仿宋_GB2312"/>
          <w:kern w:val="0"/>
          <w:sz w:val="30"/>
          <w:szCs w:val="30"/>
        </w:rPr>
        <w:t>测土配方施肥入户率达到90%以上。</w:t>
      </w:r>
    </w:p>
    <w:p>
      <w:pPr>
        <w:widowControl/>
        <w:spacing w:line="640" w:lineRule="atLeast"/>
        <w:ind w:firstLine="640"/>
        <w:rPr>
          <w:rFonts w:hint="eastAsia" w:ascii="楷体" w:hAnsi="楷体" w:eastAsia="楷体" w:cs="宋体"/>
          <w:color w:val="000000" w:themeColor="text1"/>
          <w:kern w:val="0"/>
          <w:sz w:val="32"/>
          <w:szCs w:val="32"/>
        </w:rPr>
      </w:pPr>
      <w:r>
        <w:rPr>
          <w:rFonts w:hint="eastAsia" w:ascii="仿宋_GB2312" w:hAnsi="Times New Roman" w:eastAsia="仿宋_GB2312"/>
          <w:kern w:val="0"/>
          <w:sz w:val="30"/>
          <w:szCs w:val="30"/>
          <w:lang w:eastAsia="zh-CN"/>
        </w:rPr>
        <w:t>（</w:t>
      </w:r>
      <w:r>
        <w:rPr>
          <w:rFonts w:hint="eastAsia" w:ascii="仿宋_GB2312" w:hAnsi="Times New Roman" w:eastAsia="仿宋_GB2312"/>
          <w:kern w:val="0"/>
          <w:sz w:val="30"/>
          <w:szCs w:val="30"/>
          <w:lang w:val="en-US" w:eastAsia="zh-CN"/>
        </w:rPr>
        <w:t>4）</w:t>
      </w:r>
      <w:r>
        <w:rPr>
          <w:rFonts w:hint="eastAsia" w:ascii="仿宋_GB2312" w:hAnsi="Times New Roman" w:eastAsia="仿宋_GB2312"/>
          <w:kern w:val="0"/>
          <w:sz w:val="30"/>
          <w:szCs w:val="30"/>
        </w:rPr>
        <w:t>通过发放《配方卡》，肥料利用率总体提高5%-10%。</w:t>
      </w:r>
    </w:p>
    <w:p>
      <w:pPr>
        <w:widowControl/>
        <w:topLinePunct/>
        <w:spacing w:line="440" w:lineRule="atLeast"/>
        <w:ind w:firstLine="640" w:firstLineChars="200"/>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（五）本次绩效评价的局限性。</w:t>
      </w:r>
    </w:p>
    <w:p>
      <w:pPr>
        <w:widowControl/>
        <w:topLinePunct/>
        <w:spacing w:line="440" w:lineRule="atLeast"/>
        <w:ind w:firstLine="640" w:firstLineChars="200"/>
        <w:rPr>
          <w:rFonts w:hint="eastAsia" w:ascii="楷体" w:hAnsi="楷体" w:eastAsia="楷体" w:cs="宋体"/>
          <w:color w:val="000000" w:themeColor="text1"/>
          <w:kern w:val="0"/>
          <w:sz w:val="32"/>
          <w:szCs w:val="32"/>
          <w:lang w:eastAsia="zh-CN"/>
        </w:rPr>
      </w:pPr>
      <w:r>
        <w:rPr>
          <w:rFonts w:hint="eastAsia" w:ascii="楷体" w:hAnsi="楷体" w:eastAsia="楷体" w:cs="宋体"/>
          <w:color w:val="000000" w:themeColor="text1"/>
          <w:kern w:val="0"/>
          <w:sz w:val="32"/>
          <w:szCs w:val="32"/>
          <w:lang w:eastAsia="zh-CN"/>
        </w:rPr>
        <w:t>受资金、示范面积、农户配合程度等因素影响较大。</w:t>
      </w:r>
    </w:p>
    <w:p>
      <w:pPr>
        <w:widowControl/>
        <w:topLinePunct/>
        <w:spacing w:line="440" w:lineRule="atLeast"/>
        <w:ind w:firstLine="525"/>
        <w:rPr>
          <w:rFonts w:ascii="黑体" w:hAnsi="黑体" w:eastAsia="黑体" w:cs="宋体"/>
          <w:color w:val="000000" w:themeColor="text1"/>
          <w:kern w:val="0"/>
          <w:sz w:val="32"/>
          <w:szCs w:val="32"/>
          <w:highlight w:val="none"/>
        </w:rPr>
      </w:pPr>
      <w:r>
        <w:rPr>
          <w:rFonts w:hint="eastAsia" w:ascii="黑体" w:hAnsi="黑体" w:eastAsia="黑体" w:cs="宋体"/>
          <w:color w:val="000000" w:themeColor="text1"/>
          <w:kern w:val="0"/>
          <w:sz w:val="32"/>
          <w:szCs w:val="32"/>
          <w:highlight w:val="none"/>
        </w:rPr>
        <w:t>三、评价结论和绩效分析</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（一）评价结论。</w:t>
      </w:r>
    </w:p>
    <w:p>
      <w:pPr>
        <w:widowControl/>
        <w:topLinePunct/>
        <w:spacing w:line="440" w:lineRule="atLeast"/>
        <w:ind w:firstLine="525"/>
        <w:rPr>
          <w:rFonts w:hint="eastAsia" w:ascii="仿宋" w:hAnsi="仿宋" w:eastAsia="仿宋" w:cs="仿宋"/>
          <w:b/>
          <w:bCs/>
          <w:sz w:val="32"/>
          <w:szCs w:val="32"/>
        </w:rPr>
      </w:pPr>
      <w:r>
        <w:rPr>
          <w:rFonts w:hint="eastAsia" w:ascii="仿宋_GB2312" w:eastAsia="仿宋_GB2312" w:cs="宋体"/>
          <w:color w:val="000000" w:themeColor="text1"/>
          <w:kern w:val="0"/>
          <w:sz w:val="32"/>
          <w:szCs w:val="32"/>
        </w:rPr>
        <w:t>1.评价结果。</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（1）数量指标。</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测土配方示范2000亩，完成采集化验土样50个，完成化肥“减量增效”田间试验1组，完成肥料利用率试验1组，完成农户施肥情况调查50户，完成化肥减量模式攻关试验示范20亩，完成种植业结构调整500亩，完成有机肥替代化肥示范500亩。</w:t>
      </w:r>
    </w:p>
    <w:p>
      <w:pPr>
        <w:numPr>
          <w:ilvl w:val="0"/>
          <w:numId w:val="0"/>
        </w:numPr>
        <w:spacing w:beforeLines="0" w:afterLines="0"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质量指标。</w:t>
      </w:r>
    </w:p>
    <w:p>
      <w:pPr>
        <w:widowControl w:val="0"/>
        <w:numPr>
          <w:ilvl w:val="0"/>
          <w:numId w:val="0"/>
        </w:numPr>
        <w:spacing w:beforeLines="0" w:afterLines="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完成测土配方施肥技术覆盖率100%。</w:t>
      </w:r>
    </w:p>
    <w:p>
      <w:pPr>
        <w:widowControl w:val="0"/>
        <w:numPr>
          <w:ilvl w:val="0"/>
          <w:numId w:val="0"/>
        </w:numPr>
        <w:spacing w:beforeLines="0" w:afterLines="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时效指标。</w:t>
      </w:r>
    </w:p>
    <w:p>
      <w:pPr>
        <w:widowControl w:val="0"/>
        <w:numPr>
          <w:ilvl w:val="0"/>
          <w:numId w:val="0"/>
        </w:numPr>
        <w:spacing w:beforeLines="0" w:afterLines="0" w:line="560" w:lineRule="exact"/>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2021年12月31日以前完成</w:t>
      </w:r>
      <w:r>
        <w:rPr>
          <w:rFonts w:hint="eastAsia" w:ascii="仿宋" w:hAnsi="仿宋" w:eastAsia="仿宋" w:cs="仿宋"/>
          <w:b w:val="0"/>
          <w:bCs w:val="0"/>
          <w:sz w:val="32"/>
          <w:szCs w:val="32"/>
          <w:lang w:eastAsia="zh-CN"/>
        </w:rPr>
        <w:t>，现已经完成，并通过市级验收。</w:t>
      </w:r>
    </w:p>
    <w:p>
      <w:pPr>
        <w:numPr>
          <w:ilvl w:val="0"/>
          <w:numId w:val="0"/>
        </w:numPr>
        <w:spacing w:beforeLines="0" w:afterLines="0"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rPr>
        <w:t>成本指标。</w:t>
      </w:r>
    </w:p>
    <w:p>
      <w:pPr>
        <w:widowControl w:val="0"/>
        <w:numPr>
          <w:ilvl w:val="0"/>
          <w:numId w:val="0"/>
        </w:numPr>
        <w:spacing w:beforeLines="0" w:afterLines="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据实施情况统计结果预测，本项目完成后滇池流域及补水区实施测土配方施肥作物每亩平均增产30千克，2000亩总增产达60吨，平均每亩减少不合理施肥量40千克，总减不合理施肥量80吨。减少农药施用量每亩0.2千克，总减少量0.4吨。</w:t>
      </w:r>
    </w:p>
    <w:p>
      <w:pPr>
        <w:widowControl/>
        <w:topLinePunct/>
        <w:spacing w:line="440" w:lineRule="atLeast"/>
        <w:ind w:firstLine="525"/>
        <w:rPr>
          <w:rFonts w:ascii="仿宋_GB2312" w:eastAsia="仿宋_GB2312" w:cs="宋体"/>
          <w:b/>
          <w:bCs/>
          <w:color w:val="000000" w:themeColor="text1"/>
          <w:kern w:val="0"/>
          <w:sz w:val="32"/>
          <w:szCs w:val="32"/>
        </w:rPr>
      </w:pPr>
      <w:r>
        <w:rPr>
          <w:rFonts w:hint="eastAsia" w:ascii="仿宋_GB2312" w:eastAsia="仿宋_GB2312" w:cs="宋体"/>
          <w:b/>
          <w:bCs/>
          <w:color w:val="000000" w:themeColor="text1"/>
          <w:kern w:val="0"/>
          <w:sz w:val="32"/>
          <w:szCs w:val="32"/>
        </w:rPr>
        <w:t>2.主要绩效。</w:t>
      </w:r>
    </w:p>
    <w:p>
      <w:pPr>
        <w:pStyle w:val="4"/>
        <w:spacing w:before="0" w:after="0" w:line="360" w:lineRule="auto"/>
        <w:ind w:firstLine="472" w:firstLineChars="147"/>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生态效益</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A、</w:t>
      </w:r>
      <w:r>
        <w:rPr>
          <w:rFonts w:hint="eastAsia" w:ascii="仿宋" w:hAnsi="仿宋" w:eastAsia="仿宋" w:cs="仿宋"/>
          <w:sz w:val="32"/>
          <w:szCs w:val="32"/>
        </w:rPr>
        <w:t>本工程实施后，在滇池流域及补水区实施测土配方施肥推广工程，从源头上削减农业面源污染，将有效改善滇池流域及补水区水质和生态环境，为遏制滇池流域湖库水质下降做出贡献；</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B、</w:t>
      </w:r>
      <w:r>
        <w:rPr>
          <w:rFonts w:hint="eastAsia" w:ascii="仿宋" w:hAnsi="仿宋" w:eastAsia="仿宋" w:cs="仿宋"/>
          <w:sz w:val="32"/>
          <w:szCs w:val="32"/>
        </w:rPr>
        <w:t>化肥的减量增效和病虫害绿色防控技术推广，能够指导和带动周边农户，有效保护和改善了生态环境，减少了环境污染，特别是避免由农药化肥过量施用引起的滇池流域及补水区二次污染，对改善和巩固滇池流域水质发挥了积极作用，对构建清洁城乡，建设美丽幸福昆明起到积极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C、</w:t>
      </w:r>
      <w:r>
        <w:rPr>
          <w:rFonts w:hint="eastAsia" w:ascii="仿宋" w:hAnsi="仿宋" w:eastAsia="仿宋" w:cs="仿宋"/>
          <w:sz w:val="32"/>
          <w:szCs w:val="32"/>
        </w:rPr>
        <w:t>通过推广减肥关键技术，达到施肥结构进一步优化，施肥方式进一步改进，氮、磷、钾和中微量元素等养分结构趋于合理，有机肥资源得到合理利用，肥料利用率稳步提高。</w:t>
      </w:r>
    </w:p>
    <w:p>
      <w:pPr>
        <w:pStyle w:val="4"/>
        <w:spacing w:before="0" w:after="0" w:line="360" w:lineRule="auto"/>
        <w:ind w:firstLine="630" w:firstLineChars="196"/>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经济效益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减肥减药技术推广工作首先表现有明显的增产增收作用，具体表现在：（</w:t>
      </w:r>
      <w:r>
        <w:rPr>
          <w:rFonts w:hint="eastAsia" w:ascii="仿宋" w:hAnsi="仿宋" w:eastAsia="仿宋" w:cs="仿宋"/>
          <w:sz w:val="32"/>
          <w:szCs w:val="32"/>
          <w:lang w:val="en-US" w:eastAsia="zh-CN"/>
        </w:rPr>
        <w:t>a</w:t>
      </w:r>
      <w:r>
        <w:rPr>
          <w:rFonts w:hint="eastAsia" w:ascii="仿宋" w:hAnsi="仿宋" w:eastAsia="仿宋" w:cs="仿宋"/>
          <w:sz w:val="32"/>
          <w:szCs w:val="32"/>
        </w:rPr>
        <w:t>）调肥增产。不增加化肥投资，只调整氮磷钾等肥料比例，即起到增产增收作用；（</w:t>
      </w:r>
      <w:r>
        <w:rPr>
          <w:rFonts w:hint="eastAsia" w:ascii="仿宋" w:hAnsi="仿宋" w:eastAsia="仿宋" w:cs="仿宋"/>
          <w:sz w:val="32"/>
          <w:szCs w:val="32"/>
          <w:lang w:val="en-US" w:eastAsia="zh-CN"/>
        </w:rPr>
        <w:t>b</w:t>
      </w:r>
      <w:r>
        <w:rPr>
          <w:rFonts w:hint="eastAsia" w:ascii="仿宋" w:hAnsi="仿宋" w:eastAsia="仿宋" w:cs="仿宋"/>
          <w:sz w:val="32"/>
          <w:szCs w:val="32"/>
        </w:rPr>
        <w:t>）减肥增产。在高肥高产地区，通过减少肥料用量而达到增产或平产效果；（</w:t>
      </w:r>
      <w:r>
        <w:rPr>
          <w:rFonts w:hint="eastAsia" w:ascii="仿宋" w:hAnsi="仿宋" w:eastAsia="仿宋" w:cs="仿宋"/>
          <w:sz w:val="32"/>
          <w:szCs w:val="32"/>
          <w:lang w:val="en-US" w:eastAsia="zh-CN"/>
        </w:rPr>
        <w:t>c</w:t>
      </w:r>
      <w:r>
        <w:rPr>
          <w:rFonts w:hint="eastAsia" w:ascii="仿宋" w:hAnsi="仿宋" w:eastAsia="仿宋" w:cs="仿宋"/>
          <w:sz w:val="32"/>
          <w:szCs w:val="32"/>
        </w:rPr>
        <w:t>）增肥增产。例如通过测土配方施肥发现有些地区土壤缺钾，施用钾肥，其农作物增产。（</w:t>
      </w:r>
      <w:r>
        <w:rPr>
          <w:rFonts w:hint="eastAsia" w:ascii="仿宋" w:hAnsi="仿宋" w:eastAsia="仿宋" w:cs="仿宋"/>
          <w:sz w:val="32"/>
          <w:szCs w:val="32"/>
          <w:lang w:val="en-US" w:eastAsia="zh-CN"/>
        </w:rPr>
        <w:t>d</w:t>
      </w:r>
      <w:r>
        <w:rPr>
          <w:rFonts w:hint="eastAsia" w:ascii="仿宋" w:hAnsi="仿宋" w:eastAsia="仿宋" w:cs="仿宋"/>
          <w:sz w:val="32"/>
          <w:szCs w:val="32"/>
        </w:rPr>
        <w:t>）减药控制。通过对农药控制降低成本。通过本项目的实施，减少农业生产成本促进农作物增产，带动农民增收，提高肥料利用率等方面取得显著成效；同时项目的实施可增加农民收入。</w:t>
      </w:r>
    </w:p>
    <w:p>
      <w:pPr>
        <w:ind w:firstLine="643" w:firstLineChars="200"/>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3）</w:t>
      </w:r>
      <w:r>
        <w:rPr>
          <w:rFonts w:hint="eastAsia" w:ascii="仿宋" w:hAnsi="仿宋" w:eastAsia="仿宋" w:cs="仿宋"/>
          <w:b/>
          <w:sz w:val="32"/>
          <w:szCs w:val="32"/>
        </w:rPr>
        <w:t>社会效益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社会效益是指测本项目实施后，对社会环境系统的影响及其产生的宏观社会效应，即从社会的角度出发，减肥减药技术推广工作为实现社会发展目标（如改变农民的素质，改变种植观念等）所做的贡献与影响的程度。</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A、</w:t>
      </w:r>
      <w:r>
        <w:rPr>
          <w:rFonts w:hint="eastAsia" w:ascii="仿宋" w:hAnsi="仿宋" w:eastAsia="仿宋" w:cs="仿宋"/>
          <w:sz w:val="32"/>
          <w:szCs w:val="32"/>
        </w:rPr>
        <w:t>改变农民的传统施肥观念。通过减肥减药技术推广实施，农民传统的施肥观念从根本上发生转变，常规的不分作物盲目施肥用药、单一施肥或过量施肥、过量使用农药等的习惯正逐步得到遏制，施肥用药技术正在由“经验型”向“标准定量型”科学转变。</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B、</w:t>
      </w:r>
      <w:r>
        <w:rPr>
          <w:rFonts w:hint="eastAsia" w:ascii="仿宋" w:hAnsi="仿宋" w:eastAsia="仿宋" w:cs="仿宋"/>
          <w:sz w:val="32"/>
          <w:szCs w:val="32"/>
        </w:rPr>
        <w:t>提高农技人员的业务能力。减肥减药技术推广工作的实施，培养锻炼了一大批县、乡、村技术骨干；同时也使得原来的农技人员工作作风更加扎实，工作热情日显高涨，业务能力和服务能力显著增强；进一步加强了农业技术推广、试验示范、肥料企业、农药厂商、农民之间的紧密联系，提高了基层农业技术人员的技术素质和工作水平。</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C、</w:t>
      </w:r>
      <w:r>
        <w:rPr>
          <w:rFonts w:hint="eastAsia" w:ascii="仿宋" w:hAnsi="仿宋" w:eastAsia="仿宋" w:cs="仿宋"/>
          <w:sz w:val="32"/>
          <w:szCs w:val="32"/>
        </w:rPr>
        <w:t>创立了农资经营销售的新模式。通过该技术的实施，探索出了一条农资经营销售的新模式，即“测、配、产、供、施”系列化服务模式；此模式的出现和推广，改变了原来化肥经营的混乱无序状态，减少了假冒伪劣产品坑农害农的现象，社会资源得到整合，农资市场得到净化，农民利益得到保护。</w:t>
      </w:r>
    </w:p>
    <w:p>
      <w:pPr>
        <w:widowControl/>
        <w:topLinePunct/>
        <w:spacing w:line="440" w:lineRule="atLeast"/>
        <w:ind w:firstLine="525"/>
        <w:rPr>
          <w:rFonts w:ascii="仿宋" w:hAnsi="仿宋" w:eastAsia="仿宋" w:cs="宋体"/>
          <w:color w:val="000000" w:themeColor="text1"/>
          <w:kern w:val="0"/>
          <w:sz w:val="32"/>
          <w:szCs w:val="32"/>
        </w:rPr>
      </w:pPr>
      <w:r>
        <w:rPr>
          <w:rFonts w:hint="eastAsia" w:ascii="楷体" w:hAnsi="楷体" w:eastAsia="楷体" w:cs="宋体"/>
          <w:color w:val="000000" w:themeColor="text1"/>
          <w:kern w:val="0"/>
          <w:sz w:val="32"/>
          <w:szCs w:val="32"/>
        </w:rPr>
        <w:t>（二）具体绩效分析。</w:t>
      </w:r>
      <w:r>
        <w:rPr>
          <w:rFonts w:hint="eastAsia" w:ascii="仿宋" w:hAnsi="仿宋" w:eastAsia="仿宋" w:cs="宋体"/>
          <w:color w:val="000000" w:themeColor="text1"/>
          <w:kern w:val="0"/>
          <w:sz w:val="32"/>
          <w:szCs w:val="32"/>
        </w:rPr>
        <w:t>对照绩效评价指标体系逐项进行分析、评价并打分。</w:t>
      </w:r>
    </w:p>
    <w:p>
      <w:pPr>
        <w:widowControl/>
        <w:ind w:firstLine="640" w:firstLineChars="200"/>
        <w:rPr>
          <w:rFonts w:ascii="仿宋_GB2312" w:eastAsia="仿宋_GB2312" w:cs="宋体"/>
          <w:kern w:val="0"/>
          <w:sz w:val="32"/>
          <w:szCs w:val="32"/>
        </w:rPr>
      </w:pPr>
      <w:r>
        <w:rPr>
          <w:rFonts w:hint="eastAsia" w:ascii="仿宋_GB2312" w:eastAsia="仿宋_GB2312" w:cs="宋体"/>
          <w:kern w:val="0"/>
          <w:sz w:val="32"/>
          <w:szCs w:val="32"/>
        </w:rPr>
        <w:t>参照项目支出绩效评价共性指标体系自评100分。</w:t>
      </w:r>
    </w:p>
    <w:p>
      <w:pPr>
        <w:widowControl/>
        <w:topLinePunct/>
        <w:spacing w:line="440" w:lineRule="atLeast"/>
        <w:ind w:firstLine="525"/>
        <w:rPr>
          <w:rFonts w:ascii="黑体" w:hAnsi="黑体" w:eastAsia="黑体" w:cs="宋体"/>
          <w:color w:val="000000" w:themeColor="text1"/>
          <w:kern w:val="0"/>
          <w:sz w:val="32"/>
          <w:szCs w:val="32"/>
        </w:rPr>
      </w:pPr>
      <w:r>
        <w:rPr>
          <w:rFonts w:hint="eastAsia" w:ascii="黑体" w:hAnsi="黑体" w:eastAsia="黑体" w:cs="宋体"/>
          <w:color w:val="000000" w:themeColor="text1"/>
          <w:kern w:val="0"/>
          <w:sz w:val="32"/>
          <w:szCs w:val="32"/>
        </w:rPr>
        <w:t>四、成本效益分析。</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黑体" w:hAnsi="黑体" w:eastAsia="黑体" w:cs="宋体"/>
          <w:color w:val="000000" w:themeColor="text1"/>
          <w:kern w:val="0"/>
          <w:sz w:val="32"/>
          <w:szCs w:val="32"/>
        </w:rPr>
        <w:t>1、</w:t>
      </w:r>
      <w:r>
        <w:rPr>
          <w:rFonts w:hint="eastAsia" w:ascii="仿宋_GB2312" w:eastAsia="仿宋_GB2312" w:cs="宋体"/>
          <w:color w:val="000000" w:themeColor="text1"/>
          <w:kern w:val="0"/>
          <w:sz w:val="32"/>
          <w:szCs w:val="32"/>
        </w:rPr>
        <w:t>对资金使用方向、资金收入和支出结构；</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 w:hAnsi="仿宋" w:eastAsia="仿宋" w:cs="仿宋"/>
          <w:i w:val="0"/>
          <w:caps w:val="0"/>
          <w:color w:val="auto"/>
          <w:spacing w:val="0"/>
          <w:sz w:val="32"/>
          <w:szCs w:val="32"/>
          <w:shd w:val="clear" w:fill="FFFFFF"/>
          <w:lang w:val="en-US" w:eastAsia="zh-CN"/>
        </w:rPr>
      </w:pPr>
      <w:r>
        <w:rPr>
          <w:rFonts w:hint="eastAsia" w:ascii="仿宋" w:hAnsi="仿宋" w:eastAsia="仿宋" w:cs="仿宋"/>
          <w:i w:val="0"/>
          <w:caps w:val="0"/>
          <w:color w:val="auto"/>
          <w:spacing w:val="0"/>
          <w:sz w:val="32"/>
          <w:szCs w:val="32"/>
          <w:shd w:val="clear" w:fill="FFFFFF"/>
          <w:lang w:val="en-US" w:eastAsia="zh-CN"/>
        </w:rPr>
        <w:t>市级下达资金100万元，主要使用方向为：</w:t>
      </w:r>
    </w:p>
    <w:p>
      <w:pPr>
        <w:pStyle w:val="2"/>
        <w:widowControl w:val="0"/>
        <w:numPr>
          <w:ilvl w:val="0"/>
          <w:numId w:val="0"/>
        </w:numPr>
        <w:spacing w:after="120"/>
        <w:ind w:firstLine="640" w:firstLineChars="200"/>
        <w:jc w:val="both"/>
        <w:rPr>
          <w:rFonts w:hint="eastAsia" w:ascii="仿宋" w:hAnsi="仿宋" w:eastAsia="仿宋" w:cs="仿宋"/>
          <w:color w:val="000000" w:themeColor="text1"/>
          <w:sz w:val="32"/>
          <w:szCs w:val="32"/>
          <w:lang w:val="en-US" w:eastAsia="zh-CN"/>
        </w:rPr>
      </w:pPr>
      <w:r>
        <w:rPr>
          <w:rFonts w:hint="eastAsia" w:ascii="仿宋" w:hAnsi="仿宋" w:eastAsia="仿宋" w:cs="仿宋"/>
          <w:sz w:val="32"/>
          <w:szCs w:val="32"/>
          <w:lang w:val="en-US" w:eastAsia="zh-CN"/>
        </w:rPr>
        <w:t>（1）完成测土配方示范2000亩，使用资金</w:t>
      </w:r>
      <w:r>
        <w:rPr>
          <w:rFonts w:hint="eastAsia" w:ascii="仿宋" w:hAnsi="仿宋" w:eastAsia="仿宋" w:cs="仿宋"/>
          <w:color w:val="000000" w:themeColor="text1"/>
          <w:sz w:val="32"/>
          <w:szCs w:val="32"/>
          <w:lang w:val="en-US" w:eastAsia="zh-CN"/>
        </w:rPr>
        <w:t>24.0019万元。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（2）完成采集化验土样50个，使用资金4.75万元。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（3）完成化肥“减量增效”田间试验1组，使用资金3万元。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华文仿宋" w:hAnsi="华文仿宋" w:eastAsia="华文仿宋" w:cs="华文仿宋"/>
          <w:color w:val="000000"/>
          <w:kern w:val="0"/>
          <w:sz w:val="32"/>
          <w:szCs w:val="32"/>
        </w:rPr>
        <w:t>示范区同田对比测产点</w:t>
      </w:r>
      <w:r>
        <w:rPr>
          <w:rFonts w:hint="eastAsia" w:ascii="华文仿宋" w:hAnsi="华文仿宋" w:eastAsia="华文仿宋" w:cs="华文仿宋"/>
          <w:color w:val="000000"/>
          <w:kern w:val="0"/>
          <w:sz w:val="32"/>
          <w:szCs w:val="32"/>
          <w:lang w:val="en-US" w:eastAsia="zh-CN"/>
        </w:rPr>
        <w:t>2个，使用资金6万元。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（5）完成肥料利用率试验1组，使用资金2万元。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（6）完成农户施肥情况调查50户，使用资金2万元。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（7）完成化肥减量模式攻关试验示范20亩，使用资金2万元。</w:t>
      </w:r>
    </w:p>
    <w:p>
      <w:pPr>
        <w:pStyle w:val="2"/>
        <w:widowControl w:val="0"/>
        <w:numPr>
          <w:ilvl w:val="0"/>
          <w:numId w:val="0"/>
        </w:numPr>
        <w:spacing w:after="120"/>
        <w:ind w:firstLine="640" w:firstLineChars="200"/>
        <w:jc w:val="both"/>
        <w:rPr>
          <w:rFonts w:hint="default" w:ascii="仿宋" w:hAnsi="仿宋" w:eastAsia="华文仿宋" w:cs="仿宋"/>
          <w:sz w:val="32"/>
          <w:szCs w:val="32"/>
          <w:lang w:val="en-US" w:eastAsia="zh-CN"/>
        </w:rPr>
      </w:pPr>
      <w:r>
        <w:rPr>
          <w:rFonts w:hint="eastAsia" w:ascii="仿宋" w:hAnsi="仿宋" w:eastAsia="仿宋" w:cs="仿宋"/>
          <w:sz w:val="32"/>
          <w:szCs w:val="32"/>
          <w:lang w:val="en-US" w:eastAsia="zh-CN"/>
        </w:rPr>
        <w:t>（8）完成</w:t>
      </w:r>
      <w:r>
        <w:rPr>
          <w:rFonts w:hint="eastAsia" w:ascii="华文仿宋" w:hAnsi="华文仿宋" w:eastAsia="华文仿宋" w:cs="华文仿宋"/>
          <w:color w:val="000000"/>
          <w:kern w:val="0"/>
          <w:sz w:val="32"/>
          <w:szCs w:val="32"/>
        </w:rPr>
        <w:t>农户施肥定位监测点</w:t>
      </w:r>
      <w:r>
        <w:rPr>
          <w:rFonts w:hint="eastAsia" w:ascii="华文仿宋" w:hAnsi="华文仿宋" w:eastAsia="华文仿宋" w:cs="华文仿宋"/>
          <w:color w:val="000000"/>
          <w:kern w:val="0"/>
          <w:sz w:val="32"/>
          <w:szCs w:val="32"/>
          <w:lang w:val="en-US" w:eastAsia="zh-CN"/>
        </w:rPr>
        <w:t>10个，使用资金1.2万元。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（9）完成种植业结构调整500亩，使用资金10万元。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（10）完成有机肥替代化肥示范500亩，使用资金</w:t>
      </w:r>
      <w:r>
        <w:rPr>
          <w:rFonts w:hint="eastAsia" w:ascii="仿宋" w:hAnsi="仿宋" w:eastAsia="仿宋" w:cs="仿宋"/>
          <w:color w:val="000000" w:themeColor="text1"/>
          <w:sz w:val="32"/>
          <w:szCs w:val="32"/>
          <w:lang w:val="en-US" w:eastAsia="zh-CN"/>
        </w:rPr>
        <w:t>44.4</w:t>
      </w:r>
      <w:r>
        <w:rPr>
          <w:rFonts w:hint="eastAsia" w:ascii="仿宋" w:hAnsi="仿宋" w:eastAsia="仿宋" w:cs="仿宋"/>
          <w:sz w:val="32"/>
          <w:szCs w:val="32"/>
          <w:lang w:val="en-US" w:eastAsia="zh-CN"/>
        </w:rPr>
        <w:t>万元。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（11）项目结余0.6481万元。</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hAnsi="仿宋_GB2312" w:eastAsia="仿宋_GB2312" w:cs="仿宋_GB2312"/>
          <w:bCs/>
          <w:color w:val="000000" w:themeColor="text1"/>
          <w:sz w:val="32"/>
          <w:szCs w:val="32"/>
        </w:rPr>
        <w:t>2、</w:t>
      </w:r>
      <w:r>
        <w:rPr>
          <w:rFonts w:hint="eastAsia" w:ascii="仿宋_GB2312" w:eastAsia="仿宋_GB2312" w:cs="宋体"/>
          <w:color w:val="000000" w:themeColor="text1"/>
          <w:kern w:val="0"/>
          <w:sz w:val="32"/>
          <w:szCs w:val="32"/>
        </w:rPr>
        <w:t>项目和资金管理情况；</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）测土配方示范、有机肥替代化肥示范和</w:t>
      </w:r>
      <w:r>
        <w:rPr>
          <w:rFonts w:hint="eastAsia" w:ascii="仿宋" w:hAnsi="仿宋" w:eastAsia="仿宋" w:cs="仿宋"/>
          <w:b w:val="0"/>
          <w:bCs w:val="0"/>
          <w:sz w:val="32"/>
          <w:szCs w:val="32"/>
          <w:lang w:val="en-US" w:eastAsia="zh-CN"/>
        </w:rPr>
        <w:t>种植业结构调整由项目区农科部门实施，</w:t>
      </w:r>
      <w:r>
        <w:rPr>
          <w:rFonts w:hint="eastAsia" w:ascii="仿宋" w:hAnsi="仿宋" w:eastAsia="仿宋" w:cs="仿宋"/>
          <w:b w:val="0"/>
          <w:bCs w:val="0"/>
          <w:sz w:val="32"/>
          <w:szCs w:val="32"/>
          <w:lang w:eastAsia="zh-CN"/>
        </w:rPr>
        <w:t>采购的配方肥和有机肥按照相关要求，上政府采购网进行公招。</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）技术性较强的试验示范通过询价委托第三方实施。</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textAlignment w:val="auto"/>
        <w:outlineLvl w:val="9"/>
        <w:rPr>
          <w:rFonts w:ascii="仿宋_GB2312" w:hAnsi="仿宋_GB2312" w:eastAsia="仿宋_GB2312" w:cs="仿宋_GB2312"/>
          <w:bCs/>
          <w:color w:val="000000" w:themeColor="text1"/>
          <w:sz w:val="30"/>
          <w:szCs w:val="30"/>
        </w:rPr>
      </w:pPr>
      <w:r>
        <w:rPr>
          <w:rFonts w:hint="eastAsia" w:ascii="仿宋" w:hAnsi="仿宋" w:eastAsia="仿宋" w:cs="仿宋"/>
          <w:b w:val="0"/>
          <w:bCs w:val="0"/>
          <w:sz w:val="32"/>
          <w:szCs w:val="32"/>
          <w:lang w:val="en-US" w:eastAsia="zh-CN"/>
        </w:rPr>
        <w:t xml:space="preserve">    （3）每使用一笔资金都上报区农业农村局行政办公会集体讨论，同意后，按照盘龙区农业农村局内控要求进行使用。</w:t>
      </w:r>
      <w:r>
        <w:rPr>
          <w:rFonts w:hint="eastAsia" w:ascii="仿宋" w:hAnsi="仿宋" w:eastAsia="仿宋" w:cs="仿宋"/>
          <w:b w:val="0"/>
          <w:bCs w:val="0"/>
          <w:color w:val="000000" w:themeColor="text1"/>
          <w:sz w:val="32"/>
          <w:szCs w:val="32"/>
          <w:lang w:val="en-US" w:eastAsia="zh-CN"/>
        </w:rPr>
        <w:t>由</w:t>
      </w:r>
      <w:r>
        <w:rPr>
          <w:rFonts w:hint="eastAsia" w:ascii="仿宋_GB2312" w:hAnsi="仿宋_GB2312" w:eastAsia="仿宋_GB2312" w:cs="仿宋_GB2312"/>
          <w:bCs/>
          <w:color w:val="000000" w:themeColor="text1"/>
          <w:sz w:val="30"/>
          <w:szCs w:val="30"/>
        </w:rPr>
        <w:t>农业农村局种植业管理</w:t>
      </w:r>
      <w:r>
        <w:rPr>
          <w:rFonts w:hint="eastAsia" w:ascii="仿宋_GB2312" w:hAnsi="仿宋_GB2312" w:eastAsia="仿宋_GB2312" w:cs="仿宋_GB2312"/>
          <w:bCs/>
          <w:color w:val="000000" w:themeColor="text1"/>
          <w:sz w:val="30"/>
          <w:szCs w:val="30"/>
          <w:lang w:eastAsia="zh-CN"/>
        </w:rPr>
        <w:t>提出</w:t>
      </w:r>
      <w:r>
        <w:rPr>
          <w:rFonts w:hint="eastAsia" w:ascii="仿宋_GB2312" w:hAnsi="仿宋_GB2312" w:eastAsia="仿宋_GB2312" w:cs="仿宋_GB2312"/>
          <w:bCs/>
          <w:color w:val="000000" w:themeColor="text1"/>
          <w:sz w:val="30"/>
          <w:szCs w:val="30"/>
        </w:rPr>
        <w:t>申请，</w:t>
      </w:r>
      <w:r>
        <w:rPr>
          <w:rFonts w:hint="eastAsia" w:ascii="仿宋_GB2312" w:hAnsi="仿宋_GB2312" w:eastAsia="仿宋_GB2312" w:cs="仿宋_GB2312"/>
          <w:bCs/>
          <w:color w:val="000000" w:themeColor="text1"/>
          <w:sz w:val="30"/>
          <w:szCs w:val="30"/>
          <w:lang w:eastAsia="zh-CN"/>
        </w:rPr>
        <w:t>通过</w:t>
      </w:r>
      <w:r>
        <w:rPr>
          <w:rFonts w:hint="eastAsia" w:ascii="仿宋_GB2312" w:hAnsi="仿宋_GB2312" w:eastAsia="仿宋_GB2312" w:cs="仿宋_GB2312"/>
          <w:bCs/>
          <w:color w:val="000000" w:themeColor="text1"/>
          <w:sz w:val="30"/>
          <w:szCs w:val="30"/>
        </w:rPr>
        <w:t>交局务会讨论、局长审批、财务支付。</w:t>
      </w:r>
    </w:p>
    <w:p>
      <w:pPr>
        <w:widowControl/>
        <w:topLinePunct/>
        <w:spacing w:line="440" w:lineRule="atLeast"/>
        <w:ind w:firstLine="525"/>
        <w:rPr>
          <w:rFonts w:ascii="仿宋_GB2312" w:eastAsia="仿宋_GB2312" w:cs="宋体"/>
          <w:color w:val="000000" w:themeColor="text1"/>
          <w:kern w:val="0"/>
          <w:sz w:val="32"/>
          <w:szCs w:val="32"/>
        </w:rPr>
      </w:pPr>
      <w:r>
        <w:rPr>
          <w:rFonts w:hint="eastAsia" w:ascii="仿宋_GB2312" w:hAnsi="仿宋_GB2312" w:eastAsia="仿宋_GB2312" w:cs="仿宋_GB2312"/>
          <w:bCs/>
          <w:color w:val="000000" w:themeColor="text1"/>
          <w:sz w:val="30"/>
          <w:szCs w:val="30"/>
        </w:rPr>
        <w:t>3、</w:t>
      </w:r>
      <w:r>
        <w:rPr>
          <w:rFonts w:hint="eastAsia" w:ascii="仿宋_GB2312" w:eastAsia="仿宋_GB2312" w:cs="宋体"/>
          <w:color w:val="000000" w:themeColor="text1"/>
          <w:kern w:val="0"/>
          <w:sz w:val="32"/>
          <w:szCs w:val="32"/>
        </w:rPr>
        <w:t>资金的节约性、资金使用效果；变化趋势等进行分析评价。</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（1）完成测土配方示范2000亩，减少化学肥料的使用。</w:t>
      </w:r>
    </w:p>
    <w:p>
      <w:pPr>
        <w:pStyle w:val="2"/>
        <w:widowControl w:val="0"/>
        <w:numPr>
          <w:ilvl w:val="0"/>
          <w:numId w:val="0"/>
        </w:numPr>
        <w:spacing w:after="120"/>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（2）完成采集化验土样50个，了解土壤中氮、磷、钾含量变化。</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（3）完成化肥“减量增效”田间试验1组，校正合理施肥量。</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华文仿宋" w:hAnsi="华文仿宋" w:eastAsia="华文仿宋" w:cs="华文仿宋"/>
          <w:color w:val="000000"/>
          <w:kern w:val="0"/>
          <w:sz w:val="32"/>
          <w:szCs w:val="32"/>
        </w:rPr>
        <w:t>示范区同田对比测产点</w:t>
      </w:r>
      <w:r>
        <w:rPr>
          <w:rFonts w:hint="eastAsia" w:ascii="华文仿宋" w:hAnsi="华文仿宋" w:eastAsia="华文仿宋" w:cs="华文仿宋"/>
          <w:color w:val="000000"/>
          <w:kern w:val="0"/>
          <w:sz w:val="32"/>
          <w:szCs w:val="32"/>
          <w:lang w:val="en-US" w:eastAsia="zh-CN"/>
        </w:rPr>
        <w:t>2个，校正测土配方施肥的配方。</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（5）完成肥料利用率试验1组，了解我区肥料利用率。</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（6）完成农户施肥情况调查50户，来估算出项目区农户施肥整体水平。</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（7）完成化肥减量模式攻关试验示范20亩，通过种植结构调整来示范化肥零增长。</w:t>
      </w:r>
    </w:p>
    <w:p>
      <w:pPr>
        <w:pStyle w:val="2"/>
        <w:widowControl w:val="0"/>
        <w:numPr>
          <w:ilvl w:val="0"/>
          <w:numId w:val="0"/>
        </w:numPr>
        <w:spacing w:after="120"/>
        <w:ind w:firstLine="640" w:firstLineChars="200"/>
        <w:jc w:val="both"/>
        <w:rPr>
          <w:rFonts w:hint="eastAsia" w:ascii="华文仿宋" w:hAnsi="华文仿宋" w:eastAsia="华文仿宋" w:cs="华文仿宋"/>
          <w:color w:val="000000"/>
          <w:kern w:val="0"/>
          <w:sz w:val="32"/>
          <w:szCs w:val="32"/>
          <w:lang w:val="en-US" w:eastAsia="zh-CN"/>
        </w:rPr>
      </w:pPr>
      <w:r>
        <w:rPr>
          <w:rFonts w:hint="eastAsia" w:ascii="仿宋" w:hAnsi="仿宋" w:eastAsia="仿宋" w:cs="仿宋"/>
          <w:sz w:val="32"/>
          <w:szCs w:val="32"/>
          <w:lang w:val="en-US" w:eastAsia="zh-CN"/>
        </w:rPr>
        <w:t>（8）完成</w:t>
      </w:r>
      <w:r>
        <w:rPr>
          <w:rFonts w:hint="eastAsia" w:ascii="华文仿宋" w:hAnsi="华文仿宋" w:eastAsia="华文仿宋" w:cs="华文仿宋"/>
          <w:color w:val="000000"/>
          <w:kern w:val="0"/>
          <w:sz w:val="32"/>
          <w:szCs w:val="32"/>
        </w:rPr>
        <w:t>农户施肥定位监测点</w:t>
      </w:r>
      <w:r>
        <w:rPr>
          <w:rFonts w:hint="eastAsia" w:ascii="华文仿宋" w:hAnsi="华文仿宋" w:eastAsia="华文仿宋" w:cs="华文仿宋"/>
          <w:color w:val="000000"/>
          <w:kern w:val="0"/>
          <w:sz w:val="32"/>
          <w:szCs w:val="32"/>
          <w:lang w:val="en-US" w:eastAsia="zh-CN"/>
        </w:rPr>
        <w:t>10个，通过连续几年的监测来了解土壤有机质含量变化及施肥量的变化。</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（9）完成种植业结构调整500亩，实施绿肥种植示范。</w:t>
      </w:r>
    </w:p>
    <w:p>
      <w:pPr>
        <w:pStyle w:val="2"/>
        <w:widowControl w:val="0"/>
        <w:numPr>
          <w:ilvl w:val="0"/>
          <w:numId w:val="0"/>
        </w:numPr>
        <w:spacing w:after="120"/>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（10）完成有机肥替代化肥示范500亩，减少化肥使用量。</w:t>
      </w:r>
    </w:p>
    <w:p>
      <w:pPr>
        <w:widowControl/>
        <w:topLinePunct/>
        <w:spacing w:line="440" w:lineRule="atLeast"/>
        <w:ind w:firstLine="525"/>
        <w:rPr>
          <w:rFonts w:ascii="黑体" w:hAnsi="黑体" w:eastAsia="黑体" w:cs="宋体"/>
          <w:color w:val="000000" w:themeColor="text1"/>
          <w:kern w:val="0"/>
          <w:sz w:val="32"/>
          <w:szCs w:val="32"/>
        </w:rPr>
      </w:pPr>
      <w:r>
        <w:rPr>
          <w:rFonts w:hint="eastAsia" w:ascii="黑体" w:hAnsi="黑体" w:eastAsia="黑体" w:cs="宋体"/>
          <w:color w:val="000000" w:themeColor="text1"/>
          <w:kern w:val="0"/>
          <w:sz w:val="32"/>
          <w:szCs w:val="32"/>
        </w:rPr>
        <w:t>五、主要经验及做法、存在的问题和建议</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（一）主要经验及做法；</w:t>
      </w:r>
    </w:p>
    <w:p>
      <w:pPr>
        <w:spacing w:line="640" w:lineRule="exact"/>
        <w:ind w:firstLine="630"/>
        <w:outlineLvl w:val="0"/>
        <w:rPr>
          <w:rFonts w:hint="eastAsia" w:ascii="仿宋" w:hAnsi="仿宋" w:eastAsia="仿宋" w:cs="仿宋"/>
          <w:b w:val="0"/>
          <w:bCs w:val="0"/>
          <w:kern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实施测土配方施肥示范面积2000亩</w:t>
      </w:r>
      <w:r>
        <w:rPr>
          <w:rFonts w:hint="eastAsia" w:ascii="仿宋" w:hAnsi="仿宋" w:eastAsia="仿宋" w:cs="仿宋"/>
          <w:b w:val="0"/>
          <w:bCs w:val="0"/>
          <w:sz w:val="32"/>
          <w:szCs w:val="32"/>
          <w:lang w:eastAsia="zh-CN"/>
        </w:rPr>
        <w:t>，其中：</w:t>
      </w:r>
      <w:r>
        <w:rPr>
          <w:rFonts w:hint="eastAsia" w:ascii="仿宋" w:hAnsi="仿宋" w:eastAsia="仿宋" w:cs="仿宋"/>
          <w:b w:val="0"/>
          <w:bCs w:val="0"/>
          <w:sz w:val="32"/>
          <w:szCs w:val="32"/>
        </w:rPr>
        <w:t>在松华街道确定测土配方示范500亩，滇源700亩，阿子营800亩，合计</w:t>
      </w:r>
      <w:r>
        <w:rPr>
          <w:rFonts w:hint="eastAsia" w:ascii="仿宋" w:hAnsi="仿宋" w:eastAsia="仿宋" w:cs="仿宋"/>
          <w:b w:val="0"/>
          <w:bCs w:val="0"/>
          <w:kern w:val="0"/>
          <w:sz w:val="32"/>
          <w:szCs w:val="32"/>
        </w:rPr>
        <w:t>示范2000亩。</w:t>
      </w:r>
    </w:p>
    <w:p>
      <w:pPr>
        <w:widowControl/>
        <w:spacing w:line="640" w:lineRule="atLeast"/>
        <w:ind w:firstLine="640" w:firstLineChars="200"/>
        <w:outlineLvl w:val="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2、实施</w:t>
      </w:r>
      <w:r>
        <w:rPr>
          <w:rFonts w:hint="eastAsia" w:ascii="仿宋" w:hAnsi="仿宋" w:eastAsia="仿宋" w:cs="仿宋"/>
          <w:b w:val="0"/>
          <w:bCs w:val="0"/>
          <w:kern w:val="0"/>
          <w:sz w:val="32"/>
          <w:szCs w:val="32"/>
        </w:rPr>
        <w:t>野外调查和采样测试50个</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其中</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松华采集土样8个，滇源17个，阿子营25个，并用GPS定位对土样进行采集。</w:t>
      </w:r>
    </w:p>
    <w:p>
      <w:pPr>
        <w:widowControl/>
        <w:spacing w:line="640" w:lineRule="atLeast"/>
        <w:ind w:firstLine="640"/>
        <w:outlineLvl w:val="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3、实施</w:t>
      </w:r>
      <w:r>
        <w:rPr>
          <w:rFonts w:hint="eastAsia" w:ascii="仿宋" w:hAnsi="仿宋" w:eastAsia="仿宋" w:cs="仿宋"/>
          <w:b w:val="0"/>
          <w:bCs w:val="0"/>
          <w:kern w:val="0"/>
          <w:sz w:val="32"/>
          <w:szCs w:val="32"/>
        </w:rPr>
        <w:t>同田对比测产点小区试验2个</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kern w:val="0"/>
          <w:sz w:val="32"/>
          <w:szCs w:val="32"/>
        </w:rPr>
        <w:t>在滇源街道办事处布置玉米田间肥料效应小区试验1个3组，其中高肥力水平1组、中肥力水平1组、低肥力水平1组。在阿子营街道办事处布置晚秋大麦田间同田测产小区试验1个3组，其中不施肥1组、配方肥1组、常规施肥1组。</w:t>
      </w:r>
    </w:p>
    <w:p>
      <w:pPr>
        <w:widowControl/>
        <w:spacing w:line="640" w:lineRule="atLeast"/>
        <w:ind w:firstLine="64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4、</w:t>
      </w:r>
      <w:r>
        <w:rPr>
          <w:rFonts w:hint="eastAsia" w:ascii="仿宋" w:hAnsi="仿宋" w:eastAsia="仿宋" w:cs="仿宋"/>
          <w:b w:val="0"/>
          <w:bCs w:val="0"/>
          <w:kern w:val="0"/>
          <w:sz w:val="32"/>
          <w:szCs w:val="32"/>
        </w:rPr>
        <w:t>化肥“减量增效”田间试验1组</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sz w:val="32"/>
          <w:szCs w:val="32"/>
        </w:rPr>
        <w:t>在阿子营道办事处布置小麦化肥“减量增效”田间试验1组。</w:t>
      </w:r>
      <w:r>
        <w:rPr>
          <w:rFonts w:hint="eastAsia" w:ascii="仿宋" w:hAnsi="仿宋" w:eastAsia="仿宋" w:cs="仿宋"/>
          <w:b w:val="0"/>
          <w:bCs w:val="0"/>
          <w:kern w:val="0"/>
          <w:sz w:val="32"/>
          <w:szCs w:val="32"/>
        </w:rPr>
        <w:t xml:space="preserve"> </w:t>
      </w:r>
    </w:p>
    <w:p>
      <w:pPr>
        <w:pStyle w:val="2"/>
        <w:ind w:firstLine="640"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lang w:val="en-US" w:eastAsia="zh-CN"/>
        </w:rPr>
        <w:t>5、</w:t>
      </w:r>
      <w:r>
        <w:rPr>
          <w:rFonts w:hint="eastAsia" w:ascii="仿宋" w:hAnsi="仿宋" w:eastAsia="仿宋" w:cs="仿宋"/>
          <w:b w:val="0"/>
          <w:bCs w:val="0"/>
          <w:kern w:val="0"/>
          <w:sz w:val="32"/>
          <w:szCs w:val="32"/>
        </w:rPr>
        <w:t>肥料利用率试验1</w:t>
      </w:r>
      <w:r>
        <w:rPr>
          <w:rFonts w:hint="eastAsia" w:ascii="仿宋" w:hAnsi="仿宋" w:eastAsia="仿宋" w:cs="仿宋"/>
          <w:b w:val="0"/>
          <w:bCs w:val="0"/>
          <w:kern w:val="0"/>
          <w:sz w:val="32"/>
          <w:szCs w:val="32"/>
          <w:lang w:eastAsia="zh-CN"/>
        </w:rPr>
        <w:t>个，</w:t>
      </w:r>
      <w:r>
        <w:rPr>
          <w:rFonts w:hint="eastAsia" w:ascii="仿宋" w:hAnsi="仿宋" w:eastAsia="仿宋" w:cs="仿宋"/>
          <w:b w:val="0"/>
          <w:bCs w:val="0"/>
          <w:sz w:val="32"/>
          <w:szCs w:val="32"/>
        </w:rPr>
        <w:t>在阿子营街道办事处布置晚秋小麦田间肥效小区试验1个4组，其中无钾肥1组、无磷肥1组、无氮肥1组、常规施肥（氮、磷、钾均含）1组，除氮、磷、钾变化外，其他条件均不变，最终检测植株及果实中氮磷钾含量。</w:t>
      </w:r>
    </w:p>
    <w:p>
      <w:pPr>
        <w:pStyle w:val="2"/>
        <w:ind w:firstLine="640" w:firstLineChars="200"/>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6、</w:t>
      </w:r>
      <w:r>
        <w:rPr>
          <w:rFonts w:hint="eastAsia" w:ascii="仿宋" w:hAnsi="仿宋" w:eastAsia="仿宋" w:cs="仿宋"/>
          <w:b w:val="0"/>
          <w:bCs w:val="0"/>
          <w:kern w:val="0"/>
          <w:sz w:val="32"/>
          <w:szCs w:val="32"/>
        </w:rPr>
        <w:t>测土配方施肥效果评价——农户施肥情况调查50户</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kern w:val="0"/>
          <w:sz w:val="32"/>
          <w:szCs w:val="32"/>
        </w:rPr>
        <w:t>选择30户实施测土配方施肥的农户和10户未实施测土配方施肥的农户</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在样板地块上，选择8户实施测土配方施肥的农户和2户未实施测土配方施肥的农户</w:t>
      </w:r>
      <w:r>
        <w:rPr>
          <w:rFonts w:hint="eastAsia" w:ascii="仿宋" w:hAnsi="仿宋" w:eastAsia="仿宋" w:cs="仿宋"/>
          <w:b w:val="0"/>
          <w:bCs w:val="0"/>
          <w:kern w:val="0"/>
          <w:sz w:val="32"/>
          <w:szCs w:val="32"/>
          <w:lang w:eastAsia="zh-CN"/>
        </w:rPr>
        <w:t>。</w:t>
      </w:r>
    </w:p>
    <w:p>
      <w:pPr>
        <w:pStyle w:val="2"/>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7、</w:t>
      </w:r>
      <w:r>
        <w:rPr>
          <w:rFonts w:hint="eastAsia" w:ascii="仿宋" w:hAnsi="仿宋" w:eastAsia="仿宋" w:cs="仿宋"/>
          <w:b w:val="0"/>
          <w:bCs w:val="0"/>
          <w:kern w:val="0"/>
          <w:sz w:val="32"/>
          <w:szCs w:val="32"/>
        </w:rPr>
        <w:t>化肥零排放食用菌模式</w:t>
      </w:r>
      <w:r>
        <w:rPr>
          <w:rFonts w:hint="eastAsia" w:ascii="仿宋" w:hAnsi="仿宋" w:eastAsia="仿宋" w:cs="仿宋"/>
          <w:b w:val="0"/>
          <w:bCs w:val="0"/>
          <w:sz w:val="32"/>
          <w:szCs w:val="32"/>
        </w:rPr>
        <w:t>攻关试验</w:t>
      </w:r>
      <w:r>
        <w:rPr>
          <w:rFonts w:hint="eastAsia" w:ascii="仿宋" w:hAnsi="仿宋" w:eastAsia="仿宋" w:cs="仿宋"/>
          <w:b w:val="0"/>
          <w:bCs w:val="0"/>
          <w:sz w:val="32"/>
          <w:szCs w:val="32"/>
          <w:lang w:val="en-US" w:eastAsia="zh-CN"/>
        </w:rPr>
        <w:t>20亩</w:t>
      </w:r>
      <w:r>
        <w:rPr>
          <w:rFonts w:hint="eastAsia" w:ascii="仿宋" w:hAnsi="仿宋" w:eastAsia="仿宋" w:cs="仿宋"/>
          <w:b w:val="0"/>
          <w:bCs w:val="0"/>
          <w:sz w:val="32"/>
          <w:szCs w:val="32"/>
          <w:lang w:eastAsia="zh-CN"/>
        </w:rPr>
        <w:t>，</w:t>
      </w:r>
      <w:r>
        <w:rPr>
          <w:rFonts w:hint="eastAsia" w:ascii="仿宋" w:hAnsi="仿宋" w:eastAsia="仿宋" w:cs="仿宋"/>
          <w:b w:val="0"/>
          <w:bCs w:val="0"/>
          <w:kern w:val="0"/>
          <w:sz w:val="32"/>
          <w:szCs w:val="32"/>
        </w:rPr>
        <w:t>其中</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羊肚菌新品种示范推广5亩、大球盖菇新品种示范推广5亩、虎掌菌新品种5亩、灰树花新品种示范推广5亩。</w:t>
      </w:r>
    </w:p>
    <w:p>
      <w:pPr>
        <w:pStyle w:val="2"/>
        <w:tabs>
          <w:tab w:val="left" w:pos="234"/>
          <w:tab w:val="center" w:pos="4213"/>
        </w:tabs>
        <w:ind w:firstLine="640" w:firstLineChars="200"/>
        <w:jc w:val="left"/>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8、</w:t>
      </w:r>
      <w:r>
        <w:rPr>
          <w:rFonts w:hint="eastAsia" w:ascii="仿宋" w:hAnsi="仿宋" w:eastAsia="仿宋" w:cs="仿宋"/>
          <w:b w:val="0"/>
          <w:bCs w:val="0"/>
          <w:kern w:val="0"/>
          <w:sz w:val="32"/>
          <w:szCs w:val="32"/>
        </w:rPr>
        <w:t>农户施肥定位监测点10个</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kern w:val="0"/>
          <w:sz w:val="32"/>
          <w:szCs w:val="32"/>
        </w:rPr>
        <w:t>在松华确定2个、滇源确定3个、阿子营确定5个农户施肥定位监测点，并对监测点进行土壤、农产品样品采集送检化验</w:t>
      </w:r>
      <w:r>
        <w:rPr>
          <w:rFonts w:hint="eastAsia" w:ascii="仿宋" w:hAnsi="仿宋" w:eastAsia="仿宋" w:cs="仿宋"/>
          <w:b w:val="0"/>
          <w:bCs w:val="0"/>
          <w:kern w:val="0"/>
          <w:sz w:val="32"/>
          <w:szCs w:val="32"/>
          <w:lang w:eastAsia="zh-CN"/>
        </w:rPr>
        <w:t>。</w:t>
      </w:r>
    </w:p>
    <w:p>
      <w:pPr>
        <w:pStyle w:val="2"/>
        <w:tabs>
          <w:tab w:val="left" w:pos="234"/>
          <w:tab w:val="center" w:pos="4213"/>
        </w:tabs>
        <w:ind w:firstLine="640" w:firstLineChars="200"/>
        <w:jc w:val="left"/>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9、</w:t>
      </w:r>
      <w:r>
        <w:rPr>
          <w:rFonts w:hint="eastAsia" w:ascii="仿宋" w:hAnsi="仿宋" w:eastAsia="仿宋" w:cs="仿宋"/>
          <w:b w:val="0"/>
          <w:bCs w:val="0"/>
          <w:kern w:val="0"/>
          <w:sz w:val="32"/>
          <w:szCs w:val="32"/>
        </w:rPr>
        <w:t>完成种植结构调整绿肥种植</w:t>
      </w:r>
      <w:r>
        <w:rPr>
          <w:rFonts w:hint="eastAsia" w:ascii="仿宋" w:hAnsi="仿宋" w:eastAsia="仿宋" w:cs="仿宋"/>
          <w:b w:val="0"/>
          <w:bCs w:val="0"/>
          <w:sz w:val="32"/>
          <w:szCs w:val="32"/>
        </w:rPr>
        <w:t xml:space="preserve"> 500亩</w:t>
      </w:r>
      <w:r>
        <w:rPr>
          <w:rFonts w:hint="eastAsia" w:ascii="仿宋" w:hAnsi="仿宋" w:eastAsia="仿宋" w:cs="仿宋"/>
          <w:b w:val="0"/>
          <w:bCs w:val="0"/>
          <w:sz w:val="32"/>
          <w:szCs w:val="32"/>
          <w:lang w:eastAsia="zh-CN"/>
        </w:rPr>
        <w:t>，</w:t>
      </w:r>
      <w:r>
        <w:rPr>
          <w:rFonts w:hint="eastAsia" w:ascii="仿宋" w:hAnsi="仿宋" w:eastAsia="仿宋" w:cs="仿宋"/>
          <w:b w:val="0"/>
          <w:bCs w:val="0"/>
          <w:kern w:val="0"/>
          <w:sz w:val="32"/>
          <w:szCs w:val="32"/>
        </w:rPr>
        <w:t>其中：松华100亩，滇源200亩，阿子营200亩。</w:t>
      </w:r>
    </w:p>
    <w:p>
      <w:pPr>
        <w:spacing w:line="64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kern w:val="0"/>
          <w:sz w:val="32"/>
          <w:szCs w:val="32"/>
          <w:lang w:val="en-US" w:eastAsia="zh-CN"/>
        </w:rPr>
        <w:t>10、</w:t>
      </w:r>
      <w:r>
        <w:rPr>
          <w:rFonts w:hint="eastAsia" w:ascii="仿宋" w:hAnsi="仿宋" w:eastAsia="仿宋" w:cs="仿宋"/>
          <w:b w:val="0"/>
          <w:bCs w:val="0"/>
          <w:kern w:val="0"/>
          <w:sz w:val="32"/>
          <w:szCs w:val="32"/>
        </w:rPr>
        <w:t>完成有机肥替代化肥500亩</w:t>
      </w:r>
      <w:r>
        <w:rPr>
          <w:rFonts w:hint="eastAsia" w:ascii="仿宋" w:hAnsi="仿宋" w:eastAsia="仿宋" w:cs="仿宋"/>
          <w:b w:val="0"/>
          <w:bCs w:val="0"/>
          <w:kern w:val="0"/>
          <w:sz w:val="32"/>
          <w:szCs w:val="32"/>
          <w:lang w:eastAsia="zh-CN"/>
        </w:rPr>
        <w:t>，其中：</w:t>
      </w:r>
      <w:r>
        <w:rPr>
          <w:rFonts w:hint="eastAsia" w:ascii="仿宋" w:hAnsi="仿宋" w:eastAsia="仿宋" w:cs="仿宋"/>
          <w:b w:val="0"/>
          <w:bCs w:val="0"/>
          <w:sz w:val="32"/>
          <w:szCs w:val="32"/>
        </w:rPr>
        <w:t>松华100亩、滇源200亩、阿子营200亩</w:t>
      </w:r>
      <w:r>
        <w:rPr>
          <w:rFonts w:hint="eastAsia" w:ascii="仿宋" w:hAnsi="仿宋" w:eastAsia="仿宋" w:cs="仿宋"/>
          <w:b w:val="0"/>
          <w:bCs w:val="0"/>
          <w:sz w:val="32"/>
          <w:szCs w:val="32"/>
          <w:lang w:eastAsia="zh-CN"/>
        </w:rPr>
        <w:t>。</w:t>
      </w:r>
    </w:p>
    <w:p>
      <w:pPr>
        <w:widowControl/>
        <w:spacing w:line="440" w:lineRule="atLeast"/>
        <w:ind w:firstLine="420"/>
        <w:jc w:val="left"/>
        <w:rPr>
          <w:rFonts w:ascii="楷体" w:hAnsi="楷体" w:eastAsia="楷体" w:cs="宋体"/>
          <w:color w:val="000000" w:themeColor="text1"/>
          <w:kern w:val="0"/>
          <w:szCs w:val="21"/>
        </w:rPr>
      </w:pPr>
      <w:r>
        <w:rPr>
          <w:rFonts w:hint="eastAsia" w:ascii="楷体" w:hAnsi="楷体" w:eastAsia="楷体" w:cs="宋体"/>
          <w:color w:val="000000" w:themeColor="text1"/>
          <w:kern w:val="0"/>
          <w:szCs w:val="21"/>
        </w:rPr>
        <w:t xml:space="preserve"> </w:t>
      </w:r>
      <w:r>
        <w:rPr>
          <w:rFonts w:hint="eastAsia" w:ascii="楷体" w:hAnsi="楷体" w:eastAsia="楷体" w:cs="宋体"/>
          <w:color w:val="000000" w:themeColor="text1"/>
          <w:kern w:val="0"/>
          <w:sz w:val="32"/>
          <w:szCs w:val="32"/>
        </w:rPr>
        <w:t>（二）存在的问题；</w:t>
      </w:r>
    </w:p>
    <w:p>
      <w:pPr>
        <w:pStyle w:val="2"/>
        <w:numPr>
          <w:ilvl w:val="0"/>
          <w:numId w:val="0"/>
        </w:numPr>
        <w:ind w:left="640"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项目资金下达较晚。</w:t>
      </w:r>
    </w:p>
    <w:p>
      <w:pPr>
        <w:ind w:firstLine="640" w:firstLineChars="200"/>
        <w:outlineLvl w:val="0"/>
        <w:rPr>
          <w:rFonts w:ascii="仿宋_GB2312" w:hAnsi="仿宋_GB2312" w:eastAsia="仿宋_GB2312" w:cs="仿宋_GB2312"/>
          <w:snapToGrid w:val="0"/>
          <w:color w:val="000000" w:themeColor="text1"/>
          <w:kern w:val="0"/>
          <w:sz w:val="32"/>
          <w:szCs w:val="32"/>
        </w:rPr>
      </w:pPr>
      <w:r>
        <w:rPr>
          <w:rFonts w:hint="eastAsia" w:ascii="楷体" w:hAnsi="楷体" w:eastAsia="楷体" w:cs="宋体"/>
          <w:color w:val="000000" w:themeColor="text1"/>
          <w:kern w:val="0"/>
          <w:sz w:val="32"/>
          <w:szCs w:val="32"/>
        </w:rPr>
        <w:t>（三）建议和改进措施。</w:t>
      </w:r>
    </w:p>
    <w:p>
      <w:pPr>
        <w:pStyle w:val="2"/>
        <w:numPr>
          <w:ilvl w:val="0"/>
          <w:numId w:val="0"/>
        </w:numPr>
        <w:ind w:left="640"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尽早安排项目和资金，最好在年初安排。</w:t>
      </w:r>
    </w:p>
    <w:p>
      <w:pPr>
        <w:widowControl/>
        <w:spacing w:line="440" w:lineRule="atLeast"/>
        <w:ind w:firstLine="640" w:firstLineChars="200"/>
        <w:jc w:val="right"/>
        <w:rPr>
          <w:rFonts w:hint="eastAsia" w:ascii="楷体" w:hAnsi="楷体" w:eastAsia="楷体" w:cs="宋体"/>
          <w:color w:val="000000" w:themeColor="text1"/>
          <w:kern w:val="0"/>
          <w:sz w:val="32"/>
          <w:szCs w:val="32"/>
        </w:rPr>
      </w:pPr>
    </w:p>
    <w:p>
      <w:pPr>
        <w:widowControl/>
        <w:spacing w:line="440" w:lineRule="atLeast"/>
        <w:ind w:firstLine="640" w:firstLineChars="200"/>
        <w:jc w:val="right"/>
        <w:rPr>
          <w:rFonts w:hint="eastAsia" w:ascii="楷体" w:hAnsi="楷体" w:eastAsia="楷体" w:cs="宋体"/>
          <w:color w:val="000000" w:themeColor="text1"/>
          <w:kern w:val="0"/>
          <w:sz w:val="32"/>
          <w:szCs w:val="32"/>
        </w:rPr>
      </w:pPr>
    </w:p>
    <w:p>
      <w:pPr>
        <w:widowControl/>
        <w:spacing w:line="440" w:lineRule="atLeast"/>
        <w:ind w:firstLine="640" w:firstLineChars="200"/>
        <w:jc w:val="right"/>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盘龙区农业农村局</w:t>
      </w:r>
    </w:p>
    <w:p>
      <w:pPr>
        <w:widowControl/>
        <w:spacing w:line="440" w:lineRule="atLeast"/>
        <w:ind w:right="160" w:firstLine="640" w:firstLineChars="200"/>
        <w:jc w:val="right"/>
        <w:rPr>
          <w:color w:val="FF0000"/>
          <w:sz w:val="32"/>
          <w:szCs w:val="32"/>
        </w:rPr>
      </w:pPr>
      <w:r>
        <w:rPr>
          <w:rFonts w:hint="eastAsia" w:ascii="楷体" w:hAnsi="楷体" w:eastAsia="楷体" w:cs="宋体"/>
          <w:color w:val="000000" w:themeColor="text1"/>
          <w:kern w:val="0"/>
          <w:sz w:val="32"/>
          <w:szCs w:val="32"/>
        </w:rPr>
        <w:t>2022年4月9日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74175"/>
      <w:docPartObj>
        <w:docPartGallery w:val="autotext"/>
      </w:docPartObj>
    </w:sdtPr>
    <w:sdtContent>
      <w:p>
        <w:pPr>
          <w:pStyle w:val="6"/>
          <w:jc w:val="center"/>
        </w:pPr>
        <w:r>
          <w:fldChar w:fldCharType="begin"/>
        </w:r>
        <w:r>
          <w:instrText xml:space="preserve"> PAGE   \* MERGEFORMAT </w:instrText>
        </w:r>
        <w:r>
          <w:fldChar w:fldCharType="separate"/>
        </w:r>
        <w:r>
          <w:rPr>
            <w:lang w:val="zh-CN"/>
          </w:rPr>
          <w:t>11</w:t>
        </w:r>
        <w:r>
          <w:rPr>
            <w:lang w:val="zh-CN"/>
          </w:rPr>
          <w:fldChar w:fldCharType="end"/>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BA4D08"/>
    <w:multiLevelType w:val="singleLevel"/>
    <w:tmpl w:val="C0BA4D0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148CA"/>
    <w:rsid w:val="00045454"/>
    <w:rsid w:val="0006226A"/>
    <w:rsid w:val="00155A8E"/>
    <w:rsid w:val="001A4EF4"/>
    <w:rsid w:val="00242A88"/>
    <w:rsid w:val="005B37EC"/>
    <w:rsid w:val="00805405"/>
    <w:rsid w:val="008148CA"/>
    <w:rsid w:val="008F65C6"/>
    <w:rsid w:val="00A1025A"/>
    <w:rsid w:val="00A4123B"/>
    <w:rsid w:val="00E40910"/>
    <w:rsid w:val="00ED33C9"/>
    <w:rsid w:val="00F06B28"/>
    <w:rsid w:val="00F2113D"/>
    <w:rsid w:val="00F30E7A"/>
    <w:rsid w:val="00F63113"/>
    <w:rsid w:val="00F97ADF"/>
    <w:rsid w:val="03B515AF"/>
    <w:rsid w:val="06414D67"/>
    <w:rsid w:val="06F132E5"/>
    <w:rsid w:val="0A010DF8"/>
    <w:rsid w:val="0A9840F8"/>
    <w:rsid w:val="0C873D5D"/>
    <w:rsid w:val="0E2A21A2"/>
    <w:rsid w:val="16F51CDF"/>
    <w:rsid w:val="18691187"/>
    <w:rsid w:val="1F655C62"/>
    <w:rsid w:val="27076E80"/>
    <w:rsid w:val="275E3978"/>
    <w:rsid w:val="2774488B"/>
    <w:rsid w:val="27C83D0F"/>
    <w:rsid w:val="29827455"/>
    <w:rsid w:val="2A0530FC"/>
    <w:rsid w:val="2B9E3EB9"/>
    <w:rsid w:val="2D1C62B7"/>
    <w:rsid w:val="38DC63C9"/>
    <w:rsid w:val="3CCA2C61"/>
    <w:rsid w:val="3EC51F9A"/>
    <w:rsid w:val="3F5A2E5F"/>
    <w:rsid w:val="3FB253FB"/>
    <w:rsid w:val="40065A7F"/>
    <w:rsid w:val="41C37391"/>
    <w:rsid w:val="43BC3F81"/>
    <w:rsid w:val="45DC008D"/>
    <w:rsid w:val="475E0161"/>
    <w:rsid w:val="4A033EDA"/>
    <w:rsid w:val="4BC30811"/>
    <w:rsid w:val="50762927"/>
    <w:rsid w:val="511E2FA4"/>
    <w:rsid w:val="532D5932"/>
    <w:rsid w:val="55DF4C3B"/>
    <w:rsid w:val="579471BC"/>
    <w:rsid w:val="58023C32"/>
    <w:rsid w:val="581824C1"/>
    <w:rsid w:val="58E8325D"/>
    <w:rsid w:val="5D543CFB"/>
    <w:rsid w:val="5EA558E9"/>
    <w:rsid w:val="60C97FE6"/>
    <w:rsid w:val="60F75A7C"/>
    <w:rsid w:val="61064E50"/>
    <w:rsid w:val="62B7797E"/>
    <w:rsid w:val="62C2040B"/>
    <w:rsid w:val="663313C0"/>
    <w:rsid w:val="6B5C0CE5"/>
    <w:rsid w:val="6C5C5FD2"/>
    <w:rsid w:val="6F635057"/>
    <w:rsid w:val="742B46D2"/>
    <w:rsid w:val="75EA6F39"/>
    <w:rsid w:val="77032639"/>
    <w:rsid w:val="78360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Cambria" w:hAnsi="Cambria" w:cs="Times New Roman"/>
      <w:b/>
      <w:bCs/>
      <w:sz w:val="32"/>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5">
    <w:name w:val="Body Text Indent"/>
    <w:basedOn w:val="1"/>
    <w:unhideWhenUsed/>
    <w:qFormat/>
    <w:uiPriority w:val="99"/>
    <w:pPr>
      <w:spacing w:line="560" w:lineRule="exact"/>
      <w:ind w:firstLine="640" w:firstLineChars="200"/>
    </w:pPr>
    <w:rPr>
      <w:rFonts w:ascii="方正仿宋简体" w:hAnsi="方正仿宋简体" w:cs="宋体"/>
      <w:sz w:val="32"/>
      <w:szCs w:val="32"/>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10">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1">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2">
    <w:name w:val="标题 1 Char"/>
    <w:basedOn w:val="9"/>
    <w:link w:val="3"/>
    <w:qFormat/>
    <w:uiPriority w:val="9"/>
    <w:rPr>
      <w:rFonts w:ascii="Calibri" w:hAnsi="Calibri" w:eastAsia="宋体" w:cs="Times New Roman"/>
      <w:b/>
      <w:bCs/>
      <w:kern w:val="44"/>
      <w:sz w:val="44"/>
      <w:szCs w:val="44"/>
    </w:rPr>
  </w:style>
  <w:style w:type="paragraph" w:styleId="13">
    <w:name w:val="List Paragraph"/>
    <w:basedOn w:val="1"/>
    <w:qFormat/>
    <w:uiPriority w:val="34"/>
    <w:pPr>
      <w:ind w:firstLine="420" w:firstLineChars="200"/>
    </w:pPr>
  </w:style>
  <w:style w:type="character" w:customStyle="1" w:styleId="14">
    <w:name w:val="页眉 Char"/>
    <w:basedOn w:val="9"/>
    <w:link w:val="7"/>
    <w:semiHidden/>
    <w:qFormat/>
    <w:uiPriority w:val="99"/>
    <w:rPr>
      <w:rFonts w:ascii="Calibri" w:hAnsi="Calibri" w:eastAsia="宋体" w:cs="Times New Roman"/>
      <w:sz w:val="18"/>
      <w:szCs w:val="18"/>
    </w:rPr>
  </w:style>
  <w:style w:type="character" w:customStyle="1" w:styleId="15">
    <w:name w:val="页脚 Char"/>
    <w:basedOn w:val="9"/>
    <w:link w:val="6"/>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0AB6E7-3A90-4C0E-89C6-DD7C5A92383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Pages>
  <Words>643</Words>
  <Characters>3666</Characters>
  <Lines>30</Lines>
  <Paragraphs>8</Paragraphs>
  <TotalTime>4</TotalTime>
  <ScaleCrop>false</ScaleCrop>
  <LinksUpToDate>false</LinksUpToDate>
  <CharactersWithSpaces>4301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2022-04-09T06:22:00Z</dcterms:created>
  <dc:creator>User</dc:creator>
  <cp:lastModifiedBy>Administrator</cp:lastModifiedBy>
  <dcterms:modified xsi:type="dcterms:W3CDTF">2022-04-10T13:03:54Z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