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20" w:lineRule="exact"/>
        <w:ind w:left="840" w:hanging="840" w:hangingChars="300"/>
        <w:jc w:val="left"/>
        <w:rPr>
          <w:rFonts w:ascii="方正小标宋_GBK" w:hAnsi="Calibri" w:eastAsia="方正小标宋_GBK" w:cs="Times New Roman"/>
          <w:sz w:val="28"/>
          <w:szCs w:val="28"/>
        </w:rPr>
      </w:pPr>
    </w:p>
    <w:p>
      <w:pPr>
        <w:tabs>
          <w:tab w:val="left" w:pos="1215"/>
        </w:tabs>
        <w:spacing w:line="360" w:lineRule="auto"/>
        <w:jc w:val="center"/>
        <w:rPr>
          <w:rFonts w:ascii="方正小标宋_GBK" w:hAnsi="Calibri" w:eastAsia="方正小标宋_GBK" w:cs="Calibri"/>
          <w:b/>
          <w:bCs/>
          <w:sz w:val="44"/>
          <w:szCs w:val="44"/>
        </w:rPr>
      </w:pPr>
      <w:r>
        <w:rPr>
          <w:rFonts w:hint="eastAsia" w:ascii="方正小标宋_GBK" w:hAnsi="Calibri" w:eastAsia="方正小标宋_GBK" w:cs="Calibri"/>
          <w:b/>
          <w:bCs/>
          <w:sz w:val="44"/>
          <w:szCs w:val="44"/>
        </w:rPr>
        <w:t>公园综合管理专项经费项目支出绩效自评报告</w:t>
      </w:r>
    </w:p>
    <w:p>
      <w:pPr>
        <w:tabs>
          <w:tab w:val="left" w:pos="1215"/>
        </w:tabs>
        <w:spacing w:line="360" w:lineRule="auto"/>
        <w:jc w:val="center"/>
        <w:rPr>
          <w:rFonts w:ascii="方正小标宋_GBK" w:hAnsi="Calibri" w:eastAsia="方正小标宋_GBK" w:cs="Calibri"/>
          <w:b/>
          <w:bCs/>
          <w:sz w:val="44"/>
          <w:szCs w:val="44"/>
        </w:rPr>
      </w:pPr>
      <w:r>
        <w:rPr>
          <w:rFonts w:hint="eastAsia" w:ascii="方正小标宋_GBK" w:hAnsi="Calibri" w:eastAsia="方正小标宋_GBK" w:cs="Calibri"/>
          <w:b/>
          <w:bCs/>
          <w:sz w:val="44"/>
          <w:szCs w:val="44"/>
        </w:rPr>
        <w:t>（2021年度）</w:t>
      </w:r>
    </w:p>
    <w:p>
      <w:pPr>
        <w:spacing w:before="120" w:after="120" w:line="480" w:lineRule="auto"/>
        <w:jc w:val="center"/>
        <w:rPr>
          <w:rFonts w:ascii="Times New Roman" w:hAnsi="Times New Roman" w:eastAsia="黑体" w:cs="Times New Roman"/>
          <w:b/>
          <w:bCs/>
          <w:sz w:val="52"/>
          <w:szCs w:val="52"/>
        </w:rPr>
      </w:pPr>
    </w:p>
    <w:p>
      <w:pPr>
        <w:spacing w:before="120" w:after="120" w:line="480" w:lineRule="auto"/>
        <w:jc w:val="center"/>
        <w:rPr>
          <w:rFonts w:ascii="Times New Roman" w:hAnsi="Times New Roman" w:eastAsia="宋体" w:cs="Times New Roman"/>
          <w:b/>
          <w:bCs/>
          <w:sz w:val="44"/>
          <w:szCs w:val="44"/>
        </w:rPr>
      </w:pPr>
    </w:p>
    <w:p>
      <w:pPr>
        <w:spacing w:before="120" w:after="120" w:line="480" w:lineRule="auto"/>
        <w:jc w:val="center"/>
        <w:rPr>
          <w:rFonts w:ascii="Times New Roman" w:hAnsi="Times New Roman" w:eastAsia="宋体" w:cs="Times New Roman"/>
          <w:b/>
          <w:bCs/>
          <w:sz w:val="44"/>
          <w:szCs w:val="44"/>
        </w:rPr>
      </w:pPr>
    </w:p>
    <w:p>
      <w:pPr>
        <w:spacing w:before="120" w:after="120" w:line="480" w:lineRule="auto"/>
        <w:jc w:val="center"/>
        <w:rPr>
          <w:rFonts w:ascii="Times New Roman" w:hAnsi="Times New Roman" w:eastAsia="黑体" w:cs="Times New Roman"/>
          <w:b/>
          <w:bCs/>
          <w:sz w:val="44"/>
          <w:szCs w:val="44"/>
        </w:rPr>
      </w:pPr>
    </w:p>
    <w:p>
      <w:pPr>
        <w:adjustRightInd w:val="0"/>
        <w:snapToGrid w:val="0"/>
        <w:spacing w:line="360" w:lineRule="auto"/>
        <w:ind w:left="1260" w:leftChars="600"/>
        <w:rPr>
          <w:rFonts w:ascii="Times New Roman" w:hAnsi="Times New Roman" w:eastAsia="黑体" w:cs="黑体"/>
          <w:sz w:val="28"/>
          <w:szCs w:val="28"/>
        </w:rPr>
      </w:pPr>
      <w:r>
        <w:rPr>
          <w:rFonts w:ascii="Times New Roman" w:hAnsi="Times New Roman" w:eastAsia="黑体" w:cs="黑体"/>
          <w:sz w:val="28"/>
          <w:szCs w:val="28"/>
        </w:rPr>
        <w:pict>
          <v:shape id="直接箭头连接符 5" o:spid="_x0000_s1026" o:spt="32" type="#_x0000_t32" style="position:absolute;left:0pt;margin-left:186.75pt;margin-top:15.45pt;height:0pt;width:196.5pt;z-index:251659264;mso-width-relative:page;mso-height-relative:page;" fill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">
            <v:path arrowok="t"/>
            <v:fill on="f" focussize="0,0"/>
            <v:stroke/>
            <v:imagedata o:title=""/>
            <o:lock v:ext="edit"/>
          </v:shape>
        </w:pict>
      </w:r>
      <w:r>
        <w:rPr>
          <w:rFonts w:hint="eastAsia" w:ascii="Times New Roman" w:hAnsi="Times New Roman" w:eastAsia="黑体" w:cs="黑体"/>
          <w:sz w:val="28"/>
          <w:szCs w:val="28"/>
        </w:rPr>
        <w:t>部门名称（公章）：昆明市盘龙区机关事务管理服务中心</w:t>
      </w:r>
    </w:p>
    <w:p>
      <w:pPr>
        <w:adjustRightInd w:val="0"/>
        <w:snapToGrid w:val="0"/>
        <w:spacing w:line="360" w:lineRule="auto"/>
        <w:ind w:left="1260" w:leftChars="600"/>
        <w:rPr>
          <w:rFonts w:ascii="Times New Roman" w:hAnsi="Times New Roman" w:eastAsia="黑体" w:cs="Times New Roman"/>
          <w:sz w:val="28"/>
          <w:szCs w:val="28"/>
        </w:rPr>
      </w:pPr>
      <w:r>
        <w:rPr>
          <w:rFonts w:ascii="Times New Roman" w:hAnsi="Times New Roman" w:eastAsia="黑体" w:cs="黑体"/>
          <w:sz w:val="28"/>
          <w:szCs w:val="28"/>
        </w:rPr>
        <w:pict>
          <v:shape id="直接箭头连接符 3" o:spid="_x0000_s1029" o:spt="32" type="#_x0000_t32" style="position:absolute;left:0pt;margin-left:135pt;margin-top:14.25pt;height:0pt;width:196.5pt;z-index:251660288;mso-width-relative:page;mso-height-relative:page;" fill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">
            <v:path arrowok="t"/>
            <v:fill on="f" focussize="0,0"/>
            <v:stroke/>
            <v:imagedata o:title=""/>
            <o:lock v:ext="edit"/>
          </v:shape>
        </w:pict>
      </w:r>
      <w:r>
        <w:rPr>
          <w:rFonts w:hint="eastAsia" w:ascii="Times New Roman" w:hAnsi="Times New Roman" w:eastAsia="黑体" w:cs="黑体"/>
          <w:sz w:val="28"/>
          <w:szCs w:val="28"/>
        </w:rPr>
        <w:t>主管部门：昆明市盘龙区机关事务管理服务中心</w:t>
      </w:r>
    </w:p>
    <w:p>
      <w:pPr>
        <w:adjustRightInd w:val="0"/>
        <w:snapToGrid w:val="0"/>
        <w:spacing w:line="360" w:lineRule="auto"/>
        <w:ind w:left="1260" w:leftChars="600"/>
        <w:rPr>
          <w:rFonts w:ascii="Times New Roman" w:hAnsi="Times New Roman" w:eastAsia="黑体" w:cs="Times New Roman"/>
          <w:sz w:val="28"/>
          <w:szCs w:val="28"/>
        </w:rPr>
      </w:pPr>
      <w:r>
        <w:rPr>
          <w:rFonts w:ascii="Times New Roman" w:hAnsi="Times New Roman" w:eastAsia="黑体" w:cs="黑体"/>
          <w:sz w:val="28"/>
          <w:szCs w:val="28"/>
        </w:rPr>
        <w:pict>
          <v:shape id="直接箭头连接符 2" o:spid="_x0000_s1028" o:spt="32" type="#_x0000_t32" style="position:absolute;left:0pt;margin-left:135pt;margin-top:14.25pt;height:0pt;width:196.5pt;z-index:251661312;mso-width-relative:page;mso-height-relative:page;" fill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">
            <v:path arrowok="t"/>
            <v:fill on="f" focussize="0,0"/>
            <v:stroke/>
            <v:imagedata o:title=""/>
            <o:lock v:ext="edit"/>
          </v:shape>
        </w:pict>
      </w:r>
      <w:r>
        <w:rPr>
          <w:rFonts w:hint="eastAsia" w:ascii="Times New Roman" w:hAnsi="Times New Roman" w:eastAsia="黑体" w:cs="黑体"/>
          <w:sz w:val="28"/>
          <w:szCs w:val="28"/>
        </w:rPr>
        <w:t>项目名称：公园综合管理专项经费</w:t>
      </w:r>
    </w:p>
    <w:p>
      <w:pPr>
        <w:adjustRightInd w:val="0"/>
        <w:snapToGrid w:val="0"/>
        <w:spacing w:line="360" w:lineRule="auto"/>
        <w:ind w:left="1260" w:leftChars="600"/>
        <w:rPr>
          <w:rFonts w:ascii="Times New Roman" w:hAnsi="Times New Roman" w:eastAsia="黑体" w:cs="Times New Roman"/>
          <w:sz w:val="28"/>
          <w:szCs w:val="28"/>
        </w:rPr>
      </w:pPr>
      <w:r>
        <w:rPr>
          <w:rFonts w:ascii="Times New Roman" w:hAnsi="Times New Roman" w:eastAsia="黑体" w:cs="黑体"/>
          <w:sz w:val="28"/>
          <w:szCs w:val="28"/>
        </w:rPr>
        <w:pict>
          <v:shape id="直接箭头连接符 1" o:spid="_x0000_s1027" o:spt="32" type="#_x0000_t32" style="position:absolute;left:0pt;margin-left:135pt;margin-top:14.25pt;height:0pt;width:196.5pt;z-index:251662336;mso-width-relative:page;mso-height-relative:page;" fill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">
            <v:path arrowok="t"/>
            <v:fill on="f" focussize="0,0"/>
            <v:stroke/>
            <v:imagedata o:title=""/>
            <o:lock v:ext="edit"/>
          </v:shape>
        </w:pict>
      </w:r>
      <w:r>
        <w:rPr>
          <w:rFonts w:hint="eastAsia" w:ascii="Times New Roman" w:hAnsi="Times New Roman" w:eastAsia="黑体" w:cs="黑体"/>
          <w:sz w:val="28"/>
          <w:szCs w:val="28"/>
        </w:rPr>
        <w:t>绩效自评日期：</w:t>
      </w:r>
      <w:r>
        <w:rPr>
          <w:rFonts w:hint="eastAsia" w:ascii="Times New Roman" w:hAnsi="Times New Roman" w:eastAsia="黑体" w:cs="Times New Roman"/>
          <w:sz w:val="28"/>
          <w:szCs w:val="28"/>
        </w:rPr>
        <w:t>2022年4月25日</w:t>
      </w:r>
    </w:p>
    <w:p>
      <w:pPr>
        <w:spacing w:line="360" w:lineRule="auto"/>
        <w:ind w:left="1218" w:leftChars="580"/>
        <w:rPr>
          <w:rFonts w:ascii="Times New Roman" w:hAnsi="Times New Roman" w:eastAsia="黑体" w:cs="Times New Roman"/>
          <w:b/>
          <w:bCs/>
          <w:sz w:val="28"/>
          <w:szCs w:val="28"/>
        </w:rPr>
      </w:pPr>
    </w:p>
    <w:p>
      <w:pPr>
        <w:jc w:val="center"/>
        <w:rPr>
          <w:rFonts w:ascii="Times New Roman" w:hAnsi="Times New Roman" w:eastAsia="黑体" w:cs="黑体"/>
          <w:b/>
          <w:bCs/>
          <w:sz w:val="28"/>
          <w:szCs w:val="28"/>
        </w:rPr>
      </w:pPr>
    </w:p>
    <w:p>
      <w:pPr>
        <w:jc w:val="center"/>
        <w:rPr>
          <w:rFonts w:ascii="仿宋" w:hAnsi="仿宋" w:eastAsia="仿宋" w:cs="黑体"/>
          <w:b/>
          <w:bCs/>
          <w:sz w:val="32"/>
          <w:szCs w:val="32"/>
        </w:rPr>
      </w:pPr>
      <w:r>
        <w:rPr>
          <w:rFonts w:ascii="仿宋" w:hAnsi="仿宋" w:eastAsia="仿宋"/>
          <w:b/>
          <w:bCs/>
          <w:sz w:val="32"/>
          <w:szCs w:val="32"/>
        </w:rPr>
        <w:t>20</w:t>
      </w:r>
      <w:r>
        <w:rPr>
          <w:rFonts w:hint="eastAsia" w:ascii="仿宋" w:hAnsi="仿宋" w:eastAsia="仿宋"/>
          <w:b/>
          <w:bCs/>
          <w:sz w:val="32"/>
          <w:szCs w:val="32"/>
        </w:rPr>
        <w:t>22</w:t>
      </w:r>
      <w:r>
        <w:rPr>
          <w:rFonts w:hint="eastAsia" w:ascii="仿宋" w:hAnsi="仿宋" w:eastAsia="仿宋" w:cs="黑体"/>
          <w:b/>
          <w:bCs/>
          <w:sz w:val="32"/>
          <w:szCs w:val="32"/>
        </w:rPr>
        <w:t>年4月</w:t>
      </w:r>
    </w:p>
    <w:p>
      <w:pPr>
        <w:jc w:val="center"/>
        <w:rPr>
          <w:rFonts w:ascii="Times New Roman" w:hAnsi="Times New Roman" w:eastAsia="黑体" w:cs="黑体"/>
          <w:b/>
          <w:bCs/>
          <w:sz w:val="28"/>
          <w:szCs w:val="28"/>
        </w:rPr>
      </w:pPr>
    </w:p>
    <w:p>
      <w:pPr>
        <w:jc w:val="center"/>
        <w:rPr>
          <w:rFonts w:ascii="Times New Roman" w:hAnsi="Times New Roman" w:eastAsia="黑体" w:cs="黑体"/>
          <w:b/>
          <w:bCs/>
          <w:sz w:val="28"/>
          <w:szCs w:val="28"/>
        </w:rPr>
      </w:pPr>
    </w:p>
    <w:p>
      <w:pPr>
        <w:jc w:val="center"/>
        <w:rPr>
          <w:rFonts w:ascii="Times New Roman" w:hAnsi="Times New Roman" w:eastAsia="黑体" w:cs="黑体"/>
          <w:b/>
          <w:bCs/>
          <w:sz w:val="28"/>
          <w:szCs w:val="28"/>
        </w:rPr>
      </w:pPr>
    </w:p>
    <w:p>
      <w:pPr>
        <w:jc w:val="center"/>
        <w:rPr>
          <w:rFonts w:ascii="Times New Roman" w:hAnsi="Times New Roman" w:eastAsia="黑体" w:cs="黑体"/>
          <w:b/>
          <w:bCs/>
          <w:sz w:val="28"/>
          <w:szCs w:val="28"/>
        </w:rPr>
      </w:pPr>
    </w:p>
    <w:p>
      <w:pPr>
        <w:jc w:val="center"/>
        <w:rPr>
          <w:rFonts w:ascii="Times New Roman" w:hAnsi="Times New Roman" w:eastAsia="黑体" w:cs="黑体"/>
          <w:b/>
          <w:bCs/>
          <w:sz w:val="28"/>
          <w:szCs w:val="28"/>
        </w:rPr>
      </w:pPr>
    </w:p>
    <w:p>
      <w:pPr>
        <w:jc w:val="center"/>
        <w:rPr>
          <w:rFonts w:ascii="Times New Roman" w:hAnsi="Times New Roman" w:eastAsia="黑体" w:cs="黑体"/>
          <w:b/>
          <w:bCs/>
          <w:sz w:val="28"/>
          <w:szCs w:val="28"/>
        </w:rPr>
        <w:sectPr>
          <w:headerReference r:id="rId3" w:type="default"/>
          <w:pgSz w:w="11906" w:h="16838"/>
          <w:pgMar w:top="1440" w:right="1800" w:bottom="1440" w:left="1800" w:header="851" w:footer="992" w:gutter="0"/>
          <w:cols w:space="425" w:num="1"/>
          <w:docGrid w:type="lines" w:linePitch="312" w:charSpace="0"/>
        </w:sectPr>
      </w:pPr>
    </w:p>
    <w:p>
      <w:pPr>
        <w:spacing w:line="360" w:lineRule="auto"/>
        <w:ind w:left="420" w:leftChars="200"/>
        <w:rPr>
          <w:rFonts w:ascii="Times New Roman" w:hAnsi="Times New Roman" w:eastAsia="黑体" w:cs="黑体"/>
          <w:color w:val="000000"/>
          <w:sz w:val="24"/>
          <w:szCs w:val="24"/>
          <w:u w:color="000000"/>
          <w:lang w:val="zh-TW" w:eastAsia="zh-TW"/>
        </w:rPr>
      </w:pPr>
    </w:p>
    <w:p>
      <w:pPr>
        <w:spacing w:line="360" w:lineRule="auto"/>
        <w:ind w:left="420" w:leftChars="200"/>
        <w:rPr>
          <w:rFonts w:ascii="Times New Roman" w:hAnsi="Times New Roman" w:eastAsia="黑体" w:cs="Times New Roman"/>
          <w:color w:val="000000"/>
          <w:sz w:val="24"/>
          <w:szCs w:val="24"/>
          <w:u w:color="000000"/>
          <w:lang w:val="zh-TW" w:eastAsia="zh-TW"/>
        </w:rPr>
      </w:pPr>
      <w:r>
        <w:rPr>
          <w:rFonts w:hint="eastAsia" w:ascii="Times New Roman" w:hAnsi="Times New Roman" w:eastAsia="黑体" w:cs="黑体"/>
          <w:color w:val="000000"/>
          <w:sz w:val="24"/>
          <w:szCs w:val="24"/>
          <w:u w:color="000000"/>
          <w:lang w:val="zh-TW" w:eastAsia="zh-TW"/>
        </w:rPr>
        <w:t>评价小组成员：</w:t>
      </w:r>
    </w:p>
    <w:tbl>
      <w:tblPr>
        <w:tblStyle w:val="11"/>
        <w:tblpPr w:leftFromText="180" w:rightFromText="180" w:vertAnchor="text" w:horzAnchor="margin" w:tblpX="119" w:tblpY="72"/>
        <w:tblW w:w="827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02"/>
        <w:gridCol w:w="1620"/>
        <w:gridCol w:w="1753"/>
        <w:gridCol w:w="1488"/>
        <w:gridCol w:w="191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02" w:type="dxa"/>
            <w:vAlign w:val="center"/>
          </w:tcPr>
          <w:p>
            <w:pPr>
              <w:jc w:val="center"/>
              <w:rPr>
                <w:rFonts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评价小组</w:t>
            </w:r>
          </w:p>
          <w:p>
            <w:pPr>
              <w:jc w:val="center"/>
              <w:rPr>
                <w:rFonts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机构职位</w:t>
            </w:r>
          </w:p>
        </w:tc>
        <w:tc>
          <w:tcPr>
            <w:tcW w:w="1620" w:type="dxa"/>
            <w:vAlign w:val="center"/>
          </w:tcPr>
          <w:p>
            <w:pPr>
              <w:jc w:val="center"/>
              <w:rPr>
                <w:rFonts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姓名</w:t>
            </w:r>
          </w:p>
        </w:tc>
        <w:tc>
          <w:tcPr>
            <w:tcW w:w="1753" w:type="dxa"/>
            <w:vAlign w:val="center"/>
          </w:tcPr>
          <w:p>
            <w:pPr>
              <w:jc w:val="center"/>
              <w:rPr>
                <w:rFonts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职务/职称</w:t>
            </w:r>
          </w:p>
        </w:tc>
        <w:tc>
          <w:tcPr>
            <w:tcW w:w="1488" w:type="dxa"/>
            <w:vAlign w:val="center"/>
          </w:tcPr>
          <w:p>
            <w:pPr>
              <w:jc w:val="center"/>
              <w:rPr>
                <w:rFonts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所属</w:t>
            </w:r>
          </w:p>
          <w:p>
            <w:pPr>
              <w:jc w:val="center"/>
              <w:rPr>
                <w:rFonts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单位/处室</w:t>
            </w:r>
          </w:p>
        </w:tc>
        <w:tc>
          <w:tcPr>
            <w:tcW w:w="1912" w:type="dxa"/>
            <w:vAlign w:val="center"/>
          </w:tcPr>
          <w:p>
            <w:pPr>
              <w:jc w:val="center"/>
              <w:rPr>
                <w:rFonts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签字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trPr>
        <w:tc>
          <w:tcPr>
            <w:tcW w:w="1502" w:type="dxa"/>
            <w:vAlign w:val="center"/>
          </w:tcPr>
          <w:p>
            <w:pPr>
              <w:spacing w:line="360" w:lineRule="auto"/>
              <w:jc w:val="center"/>
              <w:rPr>
                <w:rFonts w:ascii="仿宋_GB2312" w:hAnsi="Times New Roman" w:eastAsia="仿宋_GB2312" w:cs="黑体"/>
                <w:color w:val="000000"/>
                <w:sz w:val="24"/>
                <w:szCs w:val="24"/>
                <w:u w:color="000000"/>
                <w:lang w:val="zh-TW"/>
              </w:rPr>
            </w:pPr>
            <w:r>
              <w:rPr>
                <w:rFonts w:hint="eastAsia" w:ascii="仿宋_GB2312" w:hAnsi="Times New Roman" w:eastAsia="仿宋_GB2312" w:cs="黑体"/>
                <w:color w:val="000000"/>
                <w:sz w:val="24"/>
                <w:szCs w:val="24"/>
                <w:u w:color="000000"/>
                <w:lang w:val="zh-TW"/>
              </w:rPr>
              <w:t>组长</w:t>
            </w:r>
          </w:p>
        </w:tc>
        <w:tc>
          <w:tcPr>
            <w:tcW w:w="1620" w:type="dxa"/>
            <w:vAlign w:val="center"/>
          </w:tcPr>
          <w:p>
            <w:pPr>
              <w:spacing w:line="360" w:lineRule="auto"/>
              <w:jc w:val="center"/>
              <w:rPr>
                <w:rFonts w:ascii="仿宋_GB2312" w:hAnsi="Times New Roman" w:eastAsia="仿宋_GB2312" w:cs="黑体"/>
                <w:color w:val="000000"/>
                <w:sz w:val="24"/>
                <w:szCs w:val="24"/>
                <w:u w:color="000000"/>
                <w:lang w:val="zh-TW"/>
              </w:rPr>
            </w:pPr>
            <w:r>
              <w:rPr>
                <w:rFonts w:hint="eastAsia" w:ascii="仿宋_GB2312" w:hAnsi="Times New Roman" w:eastAsia="仿宋_GB2312" w:cs="黑体"/>
                <w:color w:val="000000"/>
                <w:sz w:val="24"/>
                <w:szCs w:val="24"/>
                <w:u w:color="000000"/>
                <w:lang w:val="zh-TW"/>
              </w:rPr>
              <w:t>杨艳</w:t>
            </w:r>
          </w:p>
        </w:tc>
        <w:tc>
          <w:tcPr>
            <w:tcW w:w="1753" w:type="dxa"/>
            <w:vAlign w:val="center"/>
          </w:tcPr>
          <w:p>
            <w:pPr>
              <w:spacing w:line="360" w:lineRule="auto"/>
              <w:jc w:val="center"/>
              <w:rPr>
                <w:rFonts w:ascii="仿宋_GB2312" w:hAnsi="Times New Roman" w:eastAsia="仿宋_GB2312" w:cs="黑体"/>
                <w:color w:val="000000"/>
                <w:sz w:val="24"/>
                <w:szCs w:val="24"/>
                <w:u w:color="000000"/>
                <w:lang w:val="zh-TW"/>
              </w:rPr>
            </w:pPr>
            <w:r>
              <w:rPr>
                <w:rFonts w:hint="eastAsia" w:ascii="仿宋_GB2312" w:hAnsi="Times New Roman" w:eastAsia="仿宋_GB2312" w:cs="黑体"/>
                <w:color w:val="000000"/>
                <w:sz w:val="24"/>
                <w:szCs w:val="24"/>
                <w:u w:color="000000"/>
                <w:lang w:val="zh-TW"/>
              </w:rPr>
              <w:t>副主任</w:t>
            </w:r>
          </w:p>
        </w:tc>
        <w:tc>
          <w:tcPr>
            <w:tcW w:w="1488" w:type="dxa"/>
            <w:vAlign w:val="center"/>
          </w:tcPr>
          <w:p>
            <w:pPr>
              <w:spacing w:line="360" w:lineRule="auto"/>
              <w:jc w:val="center"/>
              <w:rPr>
                <w:rFonts w:ascii="仿宋_GB2312" w:hAnsi="Times New Roman" w:eastAsia="仿宋_GB2312" w:cs="黑体"/>
                <w:color w:val="000000"/>
                <w:sz w:val="24"/>
                <w:szCs w:val="24"/>
                <w:u w:color="000000"/>
                <w:lang w:val="zh-TW" w:eastAsia="zh-TW"/>
              </w:rPr>
            </w:pPr>
            <w:r>
              <w:rPr>
                <w:rFonts w:hint="eastAsia" w:ascii="仿宋_GB2312" w:hAnsi="Times New Roman" w:eastAsia="仿宋_GB2312" w:cs="黑体"/>
                <w:color w:val="000000"/>
                <w:sz w:val="24"/>
                <w:szCs w:val="24"/>
                <w:u w:color="000000"/>
                <w:lang w:val="zh-TW"/>
              </w:rPr>
              <w:t>机关事务管理服务中心</w:t>
            </w:r>
          </w:p>
        </w:tc>
        <w:tc>
          <w:tcPr>
            <w:tcW w:w="1912" w:type="dxa"/>
          </w:tcPr>
          <w:p>
            <w:pPr>
              <w:spacing w:line="360" w:lineRule="auto"/>
              <w:rPr>
                <w:rFonts w:ascii="仿宋_GB2312" w:hAnsi="Times New Roman" w:eastAsia="仿宋_GB2312" w:cs="黑体"/>
                <w:color w:val="000000"/>
                <w:sz w:val="24"/>
                <w:szCs w:val="24"/>
                <w:u w:color="000000"/>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1502" w:type="dxa"/>
            <w:vAlign w:val="center"/>
          </w:tcPr>
          <w:p>
            <w:pPr>
              <w:spacing w:line="360" w:lineRule="auto"/>
              <w:jc w:val="center"/>
              <w:rPr>
                <w:rFonts w:ascii="仿宋_GB2312" w:hAnsi="Times New Roman" w:eastAsia="仿宋_GB2312" w:cs="黑体"/>
                <w:color w:val="000000"/>
                <w:sz w:val="24"/>
                <w:szCs w:val="24"/>
                <w:u w:color="000000"/>
                <w:lang w:val="zh-TW"/>
              </w:rPr>
            </w:pPr>
            <w:r>
              <w:rPr>
                <w:rFonts w:hint="eastAsia" w:ascii="仿宋_GB2312" w:hAnsi="Times New Roman" w:eastAsia="仿宋_GB2312" w:cs="黑体"/>
                <w:color w:val="000000"/>
                <w:sz w:val="24"/>
                <w:szCs w:val="24"/>
                <w:u w:color="000000"/>
                <w:lang w:val="zh-TW"/>
              </w:rPr>
              <w:t>副组长</w:t>
            </w:r>
          </w:p>
        </w:tc>
        <w:tc>
          <w:tcPr>
            <w:tcW w:w="1620" w:type="dxa"/>
            <w:vAlign w:val="center"/>
          </w:tcPr>
          <w:p>
            <w:pPr>
              <w:spacing w:line="360" w:lineRule="auto"/>
              <w:jc w:val="center"/>
              <w:rPr>
                <w:rFonts w:ascii="仿宋_GB2312" w:hAnsi="Times New Roman" w:eastAsia="仿宋_GB2312" w:cs="黑体"/>
                <w:color w:val="000000"/>
                <w:sz w:val="24"/>
                <w:szCs w:val="24"/>
                <w:u w:color="000000"/>
                <w:lang w:val="zh-TW"/>
              </w:rPr>
            </w:pPr>
            <w:r>
              <w:rPr>
                <w:rFonts w:hint="eastAsia" w:ascii="仿宋_GB2312" w:hAnsi="Times New Roman" w:eastAsia="仿宋_GB2312" w:cs="黑体"/>
                <w:color w:val="000000"/>
                <w:sz w:val="24"/>
                <w:szCs w:val="24"/>
                <w:u w:color="000000"/>
                <w:lang w:val="zh-TW"/>
              </w:rPr>
              <w:t>闫鑫</w:t>
            </w:r>
          </w:p>
        </w:tc>
        <w:tc>
          <w:tcPr>
            <w:tcW w:w="1753" w:type="dxa"/>
            <w:vAlign w:val="center"/>
          </w:tcPr>
          <w:p>
            <w:pPr>
              <w:spacing w:line="360" w:lineRule="auto"/>
              <w:jc w:val="center"/>
              <w:rPr>
                <w:rFonts w:ascii="仿宋_GB2312" w:hAnsi="Times New Roman" w:eastAsia="仿宋_GB2312" w:cs="黑体"/>
                <w:color w:val="000000"/>
                <w:sz w:val="24"/>
                <w:szCs w:val="24"/>
                <w:u w:color="000000"/>
                <w:lang w:val="zh-TW"/>
              </w:rPr>
            </w:pPr>
            <w:r>
              <w:rPr>
                <w:rFonts w:hint="eastAsia" w:ascii="仿宋_GB2312" w:hAnsi="Times New Roman" w:eastAsia="仿宋_GB2312" w:cs="黑体"/>
                <w:color w:val="000000"/>
                <w:sz w:val="24"/>
                <w:szCs w:val="24"/>
                <w:u w:color="000000"/>
                <w:lang w:val="zh-TW"/>
              </w:rPr>
              <w:t>副主任</w:t>
            </w:r>
          </w:p>
        </w:tc>
        <w:tc>
          <w:tcPr>
            <w:tcW w:w="1488" w:type="dxa"/>
            <w:vAlign w:val="center"/>
          </w:tcPr>
          <w:p>
            <w:pPr>
              <w:spacing w:line="360" w:lineRule="auto"/>
              <w:jc w:val="center"/>
              <w:rPr>
                <w:rFonts w:ascii="仿宋_GB2312" w:hAnsi="Times New Roman" w:eastAsia="仿宋_GB2312" w:cs="黑体"/>
                <w:color w:val="000000"/>
                <w:sz w:val="24"/>
                <w:szCs w:val="24"/>
                <w:u w:color="000000"/>
                <w:lang w:val="zh-TW" w:eastAsia="zh-TW"/>
              </w:rPr>
            </w:pPr>
            <w:r>
              <w:rPr>
                <w:rFonts w:hint="eastAsia" w:ascii="仿宋_GB2312" w:hAnsi="Times New Roman" w:eastAsia="仿宋_GB2312" w:cs="黑体"/>
                <w:color w:val="000000"/>
                <w:sz w:val="24"/>
                <w:szCs w:val="24"/>
                <w:u w:color="000000"/>
                <w:lang w:val="zh-TW"/>
              </w:rPr>
              <w:t>机关事务管理服务中心</w:t>
            </w:r>
          </w:p>
        </w:tc>
        <w:tc>
          <w:tcPr>
            <w:tcW w:w="1912" w:type="dxa"/>
          </w:tcPr>
          <w:p>
            <w:pPr>
              <w:spacing w:line="360" w:lineRule="auto"/>
              <w:rPr>
                <w:rFonts w:ascii="仿宋_GB2312" w:hAnsi="Times New Roman" w:eastAsia="仿宋_GB2312" w:cs="黑体"/>
                <w:color w:val="000000"/>
                <w:sz w:val="24"/>
                <w:szCs w:val="24"/>
                <w:u w:color="000000"/>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 w:hRule="atLeast"/>
        </w:trPr>
        <w:tc>
          <w:tcPr>
            <w:tcW w:w="1502" w:type="dxa"/>
            <w:vAlign w:val="center"/>
          </w:tcPr>
          <w:p>
            <w:pPr>
              <w:spacing w:line="360" w:lineRule="auto"/>
              <w:jc w:val="center"/>
              <w:rPr>
                <w:rFonts w:ascii="仿宋_GB2312" w:hAnsi="Times New Roman" w:eastAsia="仿宋_GB2312" w:cs="黑体"/>
                <w:color w:val="000000"/>
                <w:sz w:val="24"/>
                <w:szCs w:val="24"/>
                <w:u w:color="000000"/>
                <w:lang w:val="zh-TW"/>
              </w:rPr>
            </w:pPr>
            <w:r>
              <w:rPr>
                <w:rFonts w:hint="eastAsia" w:ascii="仿宋_GB2312" w:hAnsi="Times New Roman" w:eastAsia="仿宋_GB2312" w:cs="黑体"/>
                <w:color w:val="000000"/>
                <w:sz w:val="24"/>
                <w:szCs w:val="24"/>
                <w:u w:color="000000"/>
                <w:lang w:val="zh-TW"/>
              </w:rPr>
              <w:t>组员</w:t>
            </w:r>
          </w:p>
        </w:tc>
        <w:tc>
          <w:tcPr>
            <w:tcW w:w="1620" w:type="dxa"/>
          </w:tcPr>
          <w:p>
            <w:pPr>
              <w:spacing w:line="360" w:lineRule="auto"/>
              <w:jc w:val="center"/>
              <w:rPr>
                <w:rFonts w:ascii="仿宋_GB2312" w:hAnsi="Times New Roman" w:eastAsia="仿宋_GB2312" w:cs="黑体"/>
                <w:color w:val="000000"/>
                <w:sz w:val="24"/>
                <w:szCs w:val="24"/>
                <w:u w:color="000000"/>
              </w:rPr>
            </w:pPr>
            <w:r>
              <w:rPr>
                <w:rFonts w:hint="eastAsia" w:ascii="仿宋_GB2312" w:hAnsi="Times New Roman" w:eastAsia="仿宋_GB2312" w:cs="黑体"/>
                <w:color w:val="000000"/>
                <w:sz w:val="24"/>
                <w:szCs w:val="24"/>
                <w:u w:color="000000"/>
                <w:lang w:val="zh-TW"/>
              </w:rPr>
              <w:t>和娟</w:t>
            </w:r>
          </w:p>
        </w:tc>
        <w:tc>
          <w:tcPr>
            <w:tcW w:w="1753" w:type="dxa"/>
          </w:tcPr>
          <w:p>
            <w:pPr>
              <w:spacing w:line="360" w:lineRule="auto"/>
              <w:jc w:val="center"/>
              <w:rPr>
                <w:rFonts w:ascii="仿宋_GB2312" w:hAnsi="Times New Roman" w:eastAsia="仿宋_GB2312" w:cs="黑体"/>
                <w:color w:val="000000"/>
                <w:sz w:val="24"/>
                <w:szCs w:val="24"/>
                <w:u w:color="000000"/>
                <w:lang w:val="zh-TW" w:eastAsia="zh-TW"/>
              </w:rPr>
            </w:pPr>
            <w:r>
              <w:rPr>
                <w:rFonts w:hint="eastAsia" w:ascii="仿宋_GB2312" w:hAnsi="Times New Roman" w:eastAsia="仿宋_GB2312" w:cs="黑体"/>
                <w:color w:val="000000"/>
                <w:sz w:val="24"/>
                <w:szCs w:val="24"/>
                <w:u w:color="000000"/>
                <w:lang w:val="zh-TW"/>
              </w:rPr>
              <w:t>主任</w:t>
            </w:r>
          </w:p>
        </w:tc>
        <w:tc>
          <w:tcPr>
            <w:tcW w:w="1488" w:type="dxa"/>
          </w:tcPr>
          <w:p>
            <w:pPr>
              <w:spacing w:line="360" w:lineRule="auto"/>
              <w:jc w:val="center"/>
              <w:rPr>
                <w:rFonts w:ascii="仿宋_GB2312" w:hAnsi="Times New Roman" w:eastAsia="仿宋_GB2312" w:cs="黑体"/>
                <w:color w:val="000000"/>
                <w:sz w:val="24"/>
                <w:szCs w:val="24"/>
                <w:u w:color="000000"/>
                <w:lang w:val="zh-TW" w:eastAsia="zh-TW"/>
              </w:rPr>
            </w:pPr>
            <w:r>
              <w:rPr>
                <w:rFonts w:hint="eastAsia" w:ascii="仿宋_GB2312" w:hAnsi="Times New Roman" w:eastAsia="仿宋_GB2312" w:cs="黑体"/>
                <w:color w:val="000000"/>
                <w:sz w:val="24"/>
                <w:szCs w:val="24"/>
                <w:u w:color="000000"/>
                <w:lang w:val="zh-TW"/>
              </w:rPr>
              <w:t>办公室</w:t>
            </w:r>
          </w:p>
        </w:tc>
        <w:tc>
          <w:tcPr>
            <w:tcW w:w="1912" w:type="dxa"/>
          </w:tcPr>
          <w:p>
            <w:pPr>
              <w:spacing w:line="360" w:lineRule="auto"/>
              <w:rPr>
                <w:rFonts w:ascii="仿宋_GB2312" w:hAnsi="Times New Roman" w:eastAsia="仿宋_GB2312" w:cs="黑体"/>
                <w:color w:val="000000"/>
                <w:sz w:val="24"/>
                <w:szCs w:val="24"/>
                <w:u w:color="000000"/>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 w:hRule="atLeast"/>
        </w:trPr>
        <w:tc>
          <w:tcPr>
            <w:tcW w:w="1502" w:type="dxa"/>
            <w:vAlign w:val="center"/>
          </w:tcPr>
          <w:p>
            <w:pPr>
              <w:spacing w:line="360" w:lineRule="auto"/>
              <w:jc w:val="center"/>
              <w:rPr>
                <w:rFonts w:ascii="仿宋_GB2312" w:hAnsi="Times New Roman" w:eastAsia="仿宋_GB2312" w:cs="黑体"/>
                <w:color w:val="000000"/>
                <w:sz w:val="24"/>
                <w:szCs w:val="24"/>
                <w:u w:color="000000"/>
                <w:lang w:val="zh-TW"/>
              </w:rPr>
            </w:pPr>
            <w:r>
              <w:rPr>
                <w:rFonts w:hint="eastAsia" w:ascii="仿宋_GB2312" w:hAnsi="Times New Roman" w:eastAsia="仿宋_GB2312" w:cs="黑体"/>
                <w:color w:val="000000"/>
                <w:sz w:val="24"/>
                <w:szCs w:val="24"/>
                <w:u w:color="000000"/>
                <w:lang w:val="zh-TW"/>
              </w:rPr>
              <w:t>组员</w:t>
            </w:r>
          </w:p>
        </w:tc>
        <w:tc>
          <w:tcPr>
            <w:tcW w:w="1620" w:type="dxa"/>
          </w:tcPr>
          <w:p>
            <w:pPr>
              <w:spacing w:line="360" w:lineRule="auto"/>
              <w:jc w:val="center"/>
              <w:rPr>
                <w:rFonts w:ascii="仿宋_GB2312" w:hAnsi="Times New Roman" w:eastAsia="仿宋_GB2312" w:cs="黑体"/>
                <w:color w:val="000000"/>
                <w:sz w:val="24"/>
                <w:szCs w:val="24"/>
                <w:u w:color="000000"/>
              </w:rPr>
            </w:pPr>
            <w:r>
              <w:rPr>
                <w:rFonts w:hint="eastAsia" w:ascii="仿宋_GB2312" w:hAnsi="Times New Roman" w:eastAsia="仿宋_GB2312" w:cs="黑体"/>
                <w:color w:val="000000"/>
                <w:sz w:val="24"/>
                <w:szCs w:val="24"/>
                <w:u w:color="000000"/>
              </w:rPr>
              <w:t>兰剑</w:t>
            </w:r>
          </w:p>
        </w:tc>
        <w:tc>
          <w:tcPr>
            <w:tcW w:w="1753" w:type="dxa"/>
          </w:tcPr>
          <w:p>
            <w:pPr>
              <w:spacing w:line="360" w:lineRule="auto"/>
              <w:jc w:val="center"/>
              <w:rPr>
                <w:rFonts w:ascii="仿宋_GB2312" w:hAnsi="Times New Roman" w:eastAsia="仿宋_GB2312" w:cs="黑体"/>
                <w:color w:val="000000"/>
                <w:sz w:val="24"/>
                <w:szCs w:val="24"/>
                <w:u w:color="000000"/>
                <w:lang w:val="zh-TW"/>
              </w:rPr>
            </w:pPr>
            <w:r>
              <w:rPr>
                <w:rFonts w:hint="eastAsia" w:ascii="仿宋_GB2312" w:hAnsi="Times New Roman" w:eastAsia="仿宋_GB2312" w:cs="黑体"/>
                <w:color w:val="000000"/>
                <w:sz w:val="24"/>
                <w:szCs w:val="24"/>
                <w:u w:color="000000"/>
                <w:lang w:val="zh-TW"/>
              </w:rPr>
              <w:t>科长</w:t>
            </w:r>
          </w:p>
        </w:tc>
        <w:tc>
          <w:tcPr>
            <w:tcW w:w="1488" w:type="dxa"/>
          </w:tcPr>
          <w:p>
            <w:pPr>
              <w:spacing w:line="360" w:lineRule="auto"/>
              <w:jc w:val="center"/>
              <w:rPr>
                <w:rFonts w:ascii="仿宋_GB2312" w:hAnsi="Times New Roman" w:eastAsia="仿宋_GB2312" w:cs="黑体"/>
                <w:color w:val="000000"/>
                <w:sz w:val="24"/>
                <w:szCs w:val="24"/>
                <w:u w:color="000000"/>
                <w:lang w:val="zh-TW" w:eastAsia="zh-TW"/>
              </w:rPr>
            </w:pPr>
            <w:r>
              <w:rPr>
                <w:rFonts w:hint="eastAsia" w:ascii="仿宋_GB2312" w:hAnsi="Times New Roman" w:eastAsia="仿宋_GB2312" w:cs="黑体"/>
                <w:color w:val="000000"/>
                <w:sz w:val="24"/>
                <w:szCs w:val="24"/>
                <w:u w:color="000000"/>
                <w:lang w:val="zh-TW"/>
              </w:rPr>
              <w:t>房产基建科</w:t>
            </w:r>
          </w:p>
        </w:tc>
        <w:tc>
          <w:tcPr>
            <w:tcW w:w="1912" w:type="dxa"/>
          </w:tcPr>
          <w:p>
            <w:pPr>
              <w:spacing w:line="360" w:lineRule="auto"/>
              <w:rPr>
                <w:rFonts w:ascii="仿宋_GB2312" w:hAnsi="Times New Roman" w:eastAsia="仿宋_GB2312" w:cs="黑体"/>
                <w:color w:val="000000"/>
                <w:sz w:val="24"/>
                <w:szCs w:val="24"/>
                <w:u w:color="000000"/>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 w:hRule="atLeast"/>
        </w:trPr>
        <w:tc>
          <w:tcPr>
            <w:tcW w:w="1502" w:type="dxa"/>
            <w:vAlign w:val="center"/>
          </w:tcPr>
          <w:p>
            <w:pPr>
              <w:spacing w:line="360" w:lineRule="auto"/>
              <w:jc w:val="center"/>
              <w:rPr>
                <w:rFonts w:ascii="仿宋_GB2312" w:hAnsi="Times New Roman" w:eastAsia="仿宋_GB2312" w:cs="黑体"/>
                <w:color w:val="000000"/>
                <w:sz w:val="24"/>
                <w:szCs w:val="24"/>
                <w:u w:color="000000"/>
                <w:lang w:val="zh-TW"/>
              </w:rPr>
            </w:pPr>
            <w:r>
              <w:rPr>
                <w:rFonts w:hint="eastAsia" w:ascii="仿宋_GB2312" w:hAnsi="Times New Roman" w:eastAsia="仿宋_GB2312" w:cs="黑体"/>
                <w:color w:val="000000"/>
                <w:sz w:val="24"/>
                <w:szCs w:val="24"/>
                <w:u w:color="000000"/>
                <w:lang w:val="zh-TW"/>
              </w:rPr>
              <w:t>组员</w:t>
            </w:r>
          </w:p>
        </w:tc>
        <w:tc>
          <w:tcPr>
            <w:tcW w:w="1620" w:type="dxa"/>
          </w:tcPr>
          <w:p>
            <w:pPr>
              <w:spacing w:line="360" w:lineRule="auto"/>
              <w:jc w:val="center"/>
              <w:rPr>
                <w:rFonts w:ascii="仿宋_GB2312" w:hAnsi="Times New Roman" w:eastAsia="仿宋_GB2312" w:cs="黑体"/>
                <w:color w:val="000000"/>
                <w:sz w:val="24"/>
                <w:szCs w:val="24"/>
                <w:u w:color="000000"/>
              </w:rPr>
            </w:pPr>
            <w:r>
              <w:rPr>
                <w:rFonts w:hint="eastAsia" w:ascii="仿宋_GB2312" w:hAnsi="Times New Roman" w:eastAsia="仿宋_GB2312" w:cs="黑体"/>
                <w:color w:val="000000"/>
                <w:sz w:val="24"/>
                <w:szCs w:val="24"/>
                <w:u w:color="000000"/>
              </w:rPr>
              <w:t>杜云新</w:t>
            </w:r>
          </w:p>
        </w:tc>
        <w:tc>
          <w:tcPr>
            <w:tcW w:w="1753" w:type="dxa"/>
          </w:tcPr>
          <w:p>
            <w:pPr>
              <w:spacing w:line="360" w:lineRule="auto"/>
              <w:jc w:val="center"/>
              <w:rPr>
                <w:rFonts w:ascii="仿宋_GB2312" w:hAnsi="Times New Roman" w:eastAsia="仿宋_GB2312" w:cs="黑体"/>
                <w:color w:val="000000"/>
                <w:sz w:val="24"/>
                <w:szCs w:val="24"/>
                <w:u w:color="000000"/>
                <w:lang w:val="zh-TW"/>
              </w:rPr>
            </w:pPr>
            <w:r>
              <w:rPr>
                <w:rFonts w:hint="eastAsia" w:ascii="仿宋_GB2312" w:hAnsi="Times New Roman" w:eastAsia="仿宋_GB2312" w:cs="黑体"/>
                <w:color w:val="000000"/>
                <w:sz w:val="24"/>
                <w:szCs w:val="24"/>
                <w:u w:color="000000"/>
                <w:lang w:val="zh-TW"/>
              </w:rPr>
              <w:t>科长</w:t>
            </w:r>
          </w:p>
        </w:tc>
        <w:tc>
          <w:tcPr>
            <w:tcW w:w="1488" w:type="dxa"/>
          </w:tcPr>
          <w:p>
            <w:pPr>
              <w:spacing w:line="360" w:lineRule="auto"/>
              <w:jc w:val="center"/>
              <w:rPr>
                <w:rFonts w:ascii="仿宋_GB2312" w:hAnsi="Times New Roman" w:eastAsia="仿宋_GB2312" w:cs="黑体"/>
                <w:color w:val="000000"/>
                <w:sz w:val="24"/>
                <w:szCs w:val="24"/>
                <w:u w:color="000000"/>
                <w:lang w:val="zh-TW"/>
              </w:rPr>
            </w:pPr>
            <w:r>
              <w:rPr>
                <w:rFonts w:hint="eastAsia" w:ascii="仿宋_GB2312" w:hAnsi="Times New Roman" w:eastAsia="仿宋_GB2312" w:cs="黑体"/>
                <w:color w:val="000000"/>
                <w:sz w:val="24"/>
                <w:szCs w:val="24"/>
                <w:u w:color="000000"/>
                <w:lang w:val="zh-TW"/>
              </w:rPr>
              <w:t>保卫科</w:t>
            </w:r>
          </w:p>
        </w:tc>
        <w:tc>
          <w:tcPr>
            <w:tcW w:w="1912" w:type="dxa"/>
          </w:tcPr>
          <w:p>
            <w:pPr>
              <w:spacing w:line="360" w:lineRule="auto"/>
              <w:rPr>
                <w:rFonts w:ascii="仿宋_GB2312" w:hAnsi="Times New Roman" w:eastAsia="仿宋_GB2312" w:cs="黑体"/>
                <w:color w:val="000000"/>
                <w:sz w:val="24"/>
                <w:szCs w:val="24"/>
                <w:u w:color="000000"/>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99" w:hRule="atLeast"/>
        </w:trPr>
        <w:tc>
          <w:tcPr>
            <w:tcW w:w="8275" w:type="dxa"/>
            <w:gridSpan w:val="5"/>
          </w:tcPr>
          <w:p>
            <w:pPr>
              <w:spacing w:line="360" w:lineRule="auto"/>
              <w:rPr>
                <w:rFonts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报告撰写人（签字）：</w:t>
            </w:r>
          </w:p>
          <w:p>
            <w:pPr>
              <w:spacing w:line="360" w:lineRule="auto"/>
              <w:rPr>
                <w:rFonts w:ascii="Times New Roman" w:hAnsi="Times New Roman" w:eastAsia="黑体" w:cs="黑体"/>
                <w:color w:val="000000"/>
                <w:sz w:val="24"/>
                <w:szCs w:val="24"/>
                <w:u w:color="000000"/>
                <w:lang w:val="zh-TW"/>
              </w:rPr>
            </w:pPr>
          </w:p>
          <w:p>
            <w:pPr>
              <w:spacing w:line="360" w:lineRule="auto"/>
              <w:rPr>
                <w:rFonts w:ascii="Times New Roman" w:hAnsi="Times New Roman" w:eastAsia="黑体" w:cs="黑体"/>
                <w:color w:val="000000"/>
                <w:sz w:val="24"/>
                <w:szCs w:val="24"/>
                <w:u w:color="000000"/>
                <w:lang w:val="zh-TW"/>
              </w:rPr>
            </w:pPr>
          </w:p>
          <w:p>
            <w:pPr>
              <w:wordWrap w:val="0"/>
              <w:spacing w:line="360" w:lineRule="auto"/>
              <w:jc w:val="center"/>
              <w:rPr>
                <w:rFonts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71" w:hRule="atLeast"/>
        </w:trPr>
        <w:tc>
          <w:tcPr>
            <w:tcW w:w="8275" w:type="dxa"/>
            <w:gridSpan w:val="5"/>
          </w:tcPr>
          <w:p>
            <w:pPr>
              <w:spacing w:line="360" w:lineRule="auto"/>
              <w:rPr>
                <w:rFonts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评价工作负责人（签字）：</w:t>
            </w:r>
          </w:p>
          <w:p>
            <w:pPr>
              <w:spacing w:line="360" w:lineRule="auto"/>
              <w:rPr>
                <w:rFonts w:ascii="Times New Roman" w:hAnsi="Times New Roman" w:eastAsia="黑体" w:cs="黑体"/>
                <w:color w:val="000000"/>
                <w:sz w:val="24"/>
                <w:szCs w:val="24"/>
                <w:u w:color="000000"/>
                <w:lang w:val="zh-TW"/>
              </w:rPr>
            </w:pPr>
          </w:p>
          <w:p>
            <w:pPr>
              <w:spacing w:line="360" w:lineRule="auto"/>
              <w:rPr>
                <w:rFonts w:ascii="Times New Roman" w:hAnsi="Times New Roman" w:eastAsia="黑体" w:cs="黑体"/>
                <w:color w:val="000000"/>
                <w:sz w:val="24"/>
                <w:szCs w:val="24"/>
                <w:u w:color="000000"/>
                <w:lang w:val="zh-TW"/>
              </w:rPr>
            </w:pPr>
          </w:p>
          <w:p>
            <w:pPr>
              <w:wordWrap w:val="0"/>
              <w:spacing w:line="360" w:lineRule="auto"/>
              <w:jc w:val="center"/>
              <w:rPr>
                <w:rFonts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年  月  日</w:t>
            </w:r>
          </w:p>
        </w:tc>
      </w:tr>
    </w:tbl>
    <w:p>
      <w:pPr>
        <w:pStyle w:val="8"/>
        <w:rPr>
          <w:rStyle w:val="14"/>
          <w:color w:val="auto"/>
          <w:u w:val="none"/>
        </w:rPr>
      </w:pPr>
    </w:p>
    <w:p>
      <w:pPr>
        <w:pStyle w:val="8"/>
        <w:rPr>
          <w:rStyle w:val="14"/>
          <w:color w:val="auto"/>
          <w:u w:val="none"/>
        </w:rPr>
      </w:pPr>
    </w:p>
    <w:p>
      <w:pPr>
        <w:rPr>
          <w:rStyle w:val="14"/>
          <w:color w:val="auto"/>
          <w:u w:val="none"/>
        </w:rPr>
      </w:pPr>
    </w:p>
    <w:p>
      <w:pPr>
        <w:rPr>
          <w:rStyle w:val="14"/>
          <w:color w:val="auto"/>
          <w:u w:val="none"/>
        </w:rPr>
      </w:pPr>
    </w:p>
    <w:p>
      <w:pPr>
        <w:rPr>
          <w:rStyle w:val="14"/>
          <w:color w:val="auto"/>
          <w:u w:val="none"/>
        </w:rPr>
      </w:pPr>
    </w:p>
    <w:p>
      <w:pPr>
        <w:rPr>
          <w:rStyle w:val="14"/>
          <w:color w:val="auto"/>
          <w:u w:val="none"/>
        </w:rPr>
      </w:pPr>
    </w:p>
    <w:p>
      <w:pPr>
        <w:rPr>
          <w:rStyle w:val="14"/>
          <w:color w:val="auto"/>
          <w:u w:val="none"/>
        </w:rPr>
      </w:pPr>
    </w:p>
    <w:p>
      <w:pPr>
        <w:rPr>
          <w:rStyle w:val="14"/>
          <w:color w:val="auto"/>
          <w:u w:val="none"/>
        </w:rPr>
      </w:pPr>
    </w:p>
    <w:p>
      <w:pPr>
        <w:pStyle w:val="8"/>
        <w:rPr>
          <w:rStyle w:val="14"/>
          <w:color w:val="auto"/>
          <w:u w:val="none"/>
        </w:rPr>
      </w:pPr>
    </w:p>
    <w:p>
      <w:pPr>
        <w:pStyle w:val="8"/>
        <w:rPr>
          <w:rStyle w:val="14"/>
          <w:color w:val="auto"/>
          <w:u w:val="none"/>
        </w:rPr>
      </w:pPr>
    </w:p>
    <w:p>
      <w:pPr>
        <w:sectPr>
          <w:footerReference r:id="rId4" w:type="default"/>
          <w:pgSz w:w="11906" w:h="16838"/>
          <w:pgMar w:top="1440" w:right="1800" w:bottom="1440" w:left="1800" w:header="851" w:footer="992" w:gutter="0"/>
          <w:pgNumType w:start="1"/>
          <w:cols w:space="425" w:num="1"/>
          <w:docGrid w:type="lines" w:linePitch="312" w:charSpace="0"/>
        </w:sectPr>
      </w:pPr>
    </w:p>
    <w:p>
      <w:pPr>
        <w:pStyle w:val="8"/>
        <w:spacing w:line="440" w:lineRule="exact"/>
        <w:rPr>
          <w:rStyle w:val="14"/>
          <w:rFonts w:ascii="黑体" w:hAnsi="黑体" w:cs="黑体"/>
          <w:color w:val="auto"/>
          <w:sz w:val="44"/>
          <w:szCs w:val="44"/>
          <w:u w:val="none"/>
        </w:rPr>
      </w:pPr>
      <w:r>
        <w:rPr>
          <w:rStyle w:val="14"/>
          <w:rFonts w:hint="eastAsia" w:ascii="黑体" w:hAnsi="黑体" w:cs="黑体"/>
          <w:color w:val="auto"/>
          <w:sz w:val="44"/>
          <w:szCs w:val="44"/>
          <w:u w:val="none"/>
        </w:rPr>
        <w:t>目录</w:t>
      </w:r>
    </w:p>
    <w:p>
      <w:pPr>
        <w:spacing w:line="440" w:lineRule="exact"/>
        <w:rPr>
          <w:rFonts w:ascii="黑体" w:hAnsi="黑体" w:eastAsia="黑体" w:cs="黑体"/>
          <w:sz w:val="24"/>
          <w:szCs w:val="24"/>
        </w:rPr>
      </w:pPr>
    </w:p>
    <w:p>
      <w:pPr>
        <w:pStyle w:val="8"/>
        <w:spacing w:line="440" w:lineRule="exact"/>
        <w:rPr>
          <w:rStyle w:val="14"/>
          <w:rFonts w:ascii="黑体" w:hAnsi="黑体" w:cs="黑体"/>
          <w:color w:val="auto"/>
          <w:sz w:val="24"/>
          <w:szCs w:val="24"/>
          <w:u w:val="none"/>
        </w:rPr>
      </w:pPr>
      <w:r>
        <w:rPr>
          <w:rStyle w:val="14"/>
          <w:rFonts w:hint="eastAsia" w:ascii="黑体" w:hAnsi="黑体" w:cs="黑体"/>
          <w:color w:val="auto"/>
          <w:sz w:val="24"/>
          <w:szCs w:val="24"/>
          <w:u w:val="none"/>
        </w:rPr>
        <w:t>摘要</w:t>
      </w:r>
    </w:p>
    <w:p>
      <w:pPr>
        <w:pStyle w:val="8"/>
        <w:tabs>
          <w:tab w:val="right" w:leader="dot" w:pos="8306"/>
          <w:tab w:val="clear" w:pos="8296"/>
        </w:tabs>
        <w:spacing w:line="440" w:lineRule="exact"/>
        <w:rPr>
          <w:rFonts w:ascii="黑体" w:hAnsi="黑体" w:cs="黑体"/>
          <w:sz w:val="24"/>
          <w:szCs w:val="24"/>
        </w:rPr>
      </w:pPr>
      <w:r>
        <w:rPr>
          <w:rStyle w:val="14"/>
          <w:rFonts w:hint="eastAsia"/>
        </w:rPr>
        <w:fldChar w:fldCharType="begin"/>
      </w:r>
      <w:r>
        <w:rPr>
          <w:rStyle w:val="14"/>
          <w:rFonts w:hint="eastAsia" w:ascii="黑体" w:hAnsi="黑体" w:cs="黑体"/>
          <w:sz w:val="24"/>
          <w:szCs w:val="24"/>
        </w:rPr>
        <w:instrText xml:space="preserve">TOC \o "1-2" \h \z \u</w:instrText>
      </w:r>
      <w:r>
        <w:rPr>
          <w:rStyle w:val="14"/>
          <w:rFonts w:hint="eastAsia"/>
        </w:rPr>
        <w:fldChar w:fldCharType="separate"/>
      </w:r>
      <w:r>
        <w:fldChar w:fldCharType="begin"/>
      </w:r>
      <w:r>
        <w:instrText xml:space="preserve"> HYPERLINK \l "_Toc21999" </w:instrText>
      </w:r>
      <w:r>
        <w:fldChar w:fldCharType="separate"/>
      </w:r>
      <w:r>
        <w:rPr>
          <w:rFonts w:hint="eastAsia" w:ascii="黑体" w:hAnsi="黑体" w:cs="黑体"/>
          <w:kern w:val="44"/>
          <w:sz w:val="24"/>
          <w:szCs w:val="24"/>
        </w:rPr>
        <w:t>一、项目概况</w:t>
      </w:r>
      <w:r>
        <w:rPr>
          <w:rFonts w:hint="eastAsia" w:ascii="黑体" w:hAnsi="黑体" w:cs="黑体"/>
          <w:sz w:val="24"/>
          <w:szCs w:val="24"/>
        </w:rPr>
        <w:tab/>
      </w:r>
      <w:bookmarkStart w:id="30" w:name="_GoBack"/>
      <w:bookmarkEnd w:id="30"/>
      <w:r>
        <w:rPr>
          <w:rFonts w:hint="eastAsia" w:ascii="黑体" w:hAnsi="黑体" w:cs="黑体"/>
          <w:sz w:val="24"/>
          <w:szCs w:val="24"/>
        </w:rPr>
        <w:fldChar w:fldCharType="begin"/>
      </w:r>
      <w:r>
        <w:rPr>
          <w:rFonts w:hint="eastAsia" w:ascii="黑体" w:hAnsi="黑体" w:cs="黑体"/>
          <w:sz w:val="24"/>
          <w:szCs w:val="24"/>
        </w:rPr>
        <w:instrText xml:space="preserve"> PAGEREF _Toc21999 </w:instrText>
      </w:r>
      <w:r>
        <w:rPr>
          <w:rFonts w:hint="eastAsia" w:ascii="黑体" w:hAnsi="黑体" w:cs="黑体"/>
          <w:sz w:val="24"/>
          <w:szCs w:val="24"/>
        </w:rPr>
        <w:fldChar w:fldCharType="separate"/>
      </w:r>
      <w:r>
        <w:rPr>
          <w:rFonts w:hint="eastAsia" w:ascii="黑体" w:hAnsi="黑体" w:cs="黑体"/>
          <w:sz w:val="24"/>
          <w:szCs w:val="24"/>
        </w:rPr>
        <w:t>1</w:t>
      </w:r>
      <w:r>
        <w:rPr>
          <w:rFonts w:hint="eastAsia" w:ascii="黑体" w:hAnsi="黑体" w:cs="黑体"/>
          <w:sz w:val="24"/>
          <w:szCs w:val="24"/>
        </w:rPr>
        <w:fldChar w:fldCharType="end"/>
      </w:r>
      <w:r>
        <w:rPr>
          <w:rFonts w:hint="eastAsia" w:ascii="黑体" w:hAnsi="黑体" w:cs="黑体"/>
          <w:sz w:val="24"/>
          <w:szCs w:val="24"/>
        </w:rPr>
        <w:fldChar w:fldCharType="end"/>
      </w:r>
    </w:p>
    <w:p>
      <w:pPr>
        <w:pStyle w:val="9"/>
        <w:tabs>
          <w:tab w:val="right" w:leader="dot" w:pos="8306"/>
        </w:tabs>
        <w:spacing w:line="440" w:lineRule="exact"/>
        <w:rPr>
          <w:rFonts w:ascii="黑体" w:hAnsi="黑体" w:eastAsia="黑体" w:cs="黑体"/>
          <w:sz w:val="24"/>
          <w:szCs w:val="24"/>
        </w:rPr>
      </w:pPr>
      <w:r>
        <w:fldChar w:fldCharType="begin"/>
      </w:r>
      <w:r>
        <w:instrText xml:space="preserve"> HYPERLINK \l "_Toc27318" </w:instrText>
      </w:r>
      <w:r>
        <w:fldChar w:fldCharType="separate"/>
      </w:r>
      <w:r>
        <w:rPr>
          <w:rFonts w:hint="eastAsia" w:ascii="黑体" w:hAnsi="黑体" w:eastAsia="黑体" w:cs="黑体"/>
          <w:sz w:val="24"/>
          <w:szCs w:val="24"/>
        </w:rPr>
        <w:t>（一）项目立项背景及目的</w:t>
      </w:r>
      <w:r>
        <w:rPr>
          <w:rFonts w:hint="eastAsia" w:ascii="黑体" w:hAnsi="黑体" w:eastAsia="黑体" w:cs="黑体"/>
          <w:sz w:val="24"/>
          <w:szCs w:val="24"/>
        </w:rPr>
        <w:tab/>
      </w:r>
      <w:r>
        <w:rPr>
          <w:rFonts w:hint="eastAsia" w:ascii="黑体" w:hAnsi="黑体" w:eastAsia="黑体" w:cs="黑体"/>
          <w:sz w:val="24"/>
          <w:szCs w:val="24"/>
        </w:rPr>
        <w:fldChar w:fldCharType="begin"/>
      </w:r>
      <w:r>
        <w:rPr>
          <w:rFonts w:hint="eastAsia" w:ascii="黑体" w:hAnsi="黑体" w:eastAsia="黑体" w:cs="黑体"/>
          <w:sz w:val="24"/>
          <w:szCs w:val="24"/>
        </w:rPr>
        <w:instrText xml:space="preserve"> PAGEREF _Toc27318 </w:instrText>
      </w:r>
      <w:r>
        <w:rPr>
          <w:rFonts w:hint="eastAsia" w:ascii="黑体" w:hAnsi="黑体" w:eastAsia="黑体" w:cs="黑体"/>
          <w:sz w:val="24"/>
          <w:szCs w:val="24"/>
        </w:rPr>
        <w:fldChar w:fldCharType="separate"/>
      </w:r>
      <w:r>
        <w:rPr>
          <w:rFonts w:hint="eastAsia" w:ascii="黑体" w:hAnsi="黑体" w:eastAsia="黑体" w:cs="黑体"/>
          <w:sz w:val="24"/>
          <w:szCs w:val="24"/>
        </w:rPr>
        <w:t>1</w:t>
      </w:r>
      <w:r>
        <w:rPr>
          <w:rFonts w:hint="eastAsia" w:ascii="黑体" w:hAnsi="黑体" w:eastAsia="黑体" w:cs="黑体"/>
          <w:sz w:val="24"/>
          <w:szCs w:val="24"/>
        </w:rPr>
        <w:fldChar w:fldCharType="end"/>
      </w:r>
      <w:r>
        <w:rPr>
          <w:rFonts w:hint="eastAsia" w:ascii="黑体" w:hAnsi="黑体" w:eastAsia="黑体" w:cs="黑体"/>
          <w:sz w:val="24"/>
          <w:szCs w:val="24"/>
        </w:rPr>
        <w:fldChar w:fldCharType="end"/>
      </w:r>
    </w:p>
    <w:p>
      <w:pPr>
        <w:pStyle w:val="9"/>
        <w:tabs>
          <w:tab w:val="right" w:leader="dot" w:pos="8306"/>
        </w:tabs>
        <w:spacing w:line="440" w:lineRule="exact"/>
        <w:rPr>
          <w:rFonts w:ascii="黑体" w:hAnsi="黑体" w:eastAsia="黑体" w:cs="黑体"/>
          <w:sz w:val="24"/>
          <w:szCs w:val="24"/>
        </w:rPr>
      </w:pPr>
      <w:r>
        <w:fldChar w:fldCharType="begin"/>
      </w:r>
      <w:r>
        <w:instrText xml:space="preserve"> HYPERLINK \l "_Toc8460" </w:instrText>
      </w:r>
      <w:r>
        <w:fldChar w:fldCharType="separate"/>
      </w:r>
      <w:r>
        <w:rPr>
          <w:rFonts w:hint="eastAsia" w:ascii="黑体" w:hAnsi="黑体" w:eastAsia="黑体" w:cs="黑体"/>
          <w:sz w:val="24"/>
          <w:szCs w:val="24"/>
        </w:rPr>
        <w:t>（二）预算收支情况</w:t>
      </w:r>
      <w:r>
        <w:rPr>
          <w:rFonts w:hint="eastAsia" w:ascii="黑体" w:hAnsi="黑体" w:eastAsia="黑体" w:cs="黑体"/>
          <w:sz w:val="24"/>
          <w:szCs w:val="24"/>
        </w:rPr>
        <w:tab/>
      </w:r>
      <w:r>
        <w:rPr>
          <w:rFonts w:hint="eastAsia" w:ascii="黑体" w:hAnsi="黑体" w:eastAsia="黑体" w:cs="黑体"/>
          <w:sz w:val="24"/>
          <w:szCs w:val="24"/>
        </w:rPr>
        <w:fldChar w:fldCharType="begin"/>
      </w:r>
      <w:r>
        <w:rPr>
          <w:rFonts w:hint="eastAsia" w:ascii="黑体" w:hAnsi="黑体" w:eastAsia="黑体" w:cs="黑体"/>
          <w:sz w:val="24"/>
          <w:szCs w:val="24"/>
        </w:rPr>
        <w:instrText xml:space="preserve"> PAGEREF _Toc8460 </w:instrText>
      </w:r>
      <w:r>
        <w:rPr>
          <w:rFonts w:hint="eastAsia" w:ascii="黑体" w:hAnsi="黑体" w:eastAsia="黑体" w:cs="黑体"/>
          <w:sz w:val="24"/>
          <w:szCs w:val="24"/>
        </w:rPr>
        <w:fldChar w:fldCharType="separate"/>
      </w:r>
      <w:r>
        <w:rPr>
          <w:rFonts w:hint="eastAsia" w:ascii="黑体" w:hAnsi="黑体" w:eastAsia="黑体" w:cs="黑体"/>
          <w:sz w:val="24"/>
          <w:szCs w:val="24"/>
        </w:rPr>
        <w:t>1</w:t>
      </w:r>
      <w:r>
        <w:rPr>
          <w:rFonts w:hint="eastAsia" w:ascii="黑体" w:hAnsi="黑体" w:eastAsia="黑体" w:cs="黑体"/>
          <w:sz w:val="24"/>
          <w:szCs w:val="24"/>
        </w:rPr>
        <w:fldChar w:fldCharType="end"/>
      </w:r>
      <w:r>
        <w:rPr>
          <w:rFonts w:hint="eastAsia" w:ascii="黑体" w:hAnsi="黑体" w:eastAsia="黑体" w:cs="黑体"/>
          <w:sz w:val="24"/>
          <w:szCs w:val="24"/>
        </w:rPr>
        <w:fldChar w:fldCharType="end"/>
      </w:r>
    </w:p>
    <w:p>
      <w:pPr>
        <w:pStyle w:val="8"/>
        <w:tabs>
          <w:tab w:val="right" w:leader="dot" w:pos="8306"/>
          <w:tab w:val="clear" w:pos="8296"/>
        </w:tabs>
        <w:spacing w:line="440" w:lineRule="exact"/>
        <w:rPr>
          <w:rFonts w:ascii="黑体" w:hAnsi="黑体" w:cs="黑体"/>
          <w:sz w:val="24"/>
          <w:szCs w:val="24"/>
        </w:rPr>
      </w:pPr>
      <w:r>
        <w:fldChar w:fldCharType="begin"/>
      </w:r>
      <w:r>
        <w:instrText xml:space="preserve"> HYPERLINK \l "_Toc11128" </w:instrText>
      </w:r>
      <w:r>
        <w:fldChar w:fldCharType="separate"/>
      </w:r>
      <w:r>
        <w:rPr>
          <w:rFonts w:hint="eastAsia" w:ascii="黑体" w:hAnsi="黑体" w:cs="黑体"/>
          <w:kern w:val="44"/>
          <w:sz w:val="24"/>
          <w:szCs w:val="24"/>
        </w:rPr>
        <w:t>二、评价结论</w:t>
      </w:r>
      <w:r>
        <w:rPr>
          <w:rFonts w:hint="eastAsia" w:ascii="黑体" w:hAnsi="黑体" w:cs="黑体"/>
          <w:sz w:val="24"/>
          <w:szCs w:val="24"/>
        </w:rPr>
        <w:tab/>
      </w:r>
      <w:r>
        <w:rPr>
          <w:rFonts w:hint="eastAsia" w:ascii="黑体" w:hAnsi="黑体" w:cs="黑体"/>
          <w:sz w:val="24"/>
          <w:szCs w:val="24"/>
        </w:rPr>
        <w:fldChar w:fldCharType="begin"/>
      </w:r>
      <w:r>
        <w:rPr>
          <w:rFonts w:hint="eastAsia" w:ascii="黑体" w:hAnsi="黑体" w:cs="黑体"/>
          <w:sz w:val="24"/>
          <w:szCs w:val="24"/>
        </w:rPr>
        <w:instrText xml:space="preserve"> PAGEREF _Toc11128 </w:instrText>
      </w:r>
      <w:r>
        <w:rPr>
          <w:rFonts w:hint="eastAsia" w:ascii="黑体" w:hAnsi="黑体" w:cs="黑体"/>
          <w:sz w:val="24"/>
          <w:szCs w:val="24"/>
        </w:rPr>
        <w:fldChar w:fldCharType="separate"/>
      </w:r>
      <w:r>
        <w:rPr>
          <w:rFonts w:hint="eastAsia" w:ascii="黑体" w:hAnsi="黑体" w:cs="黑体"/>
          <w:sz w:val="24"/>
          <w:szCs w:val="24"/>
        </w:rPr>
        <w:t>1</w:t>
      </w:r>
      <w:r>
        <w:rPr>
          <w:rFonts w:hint="eastAsia" w:ascii="黑体" w:hAnsi="黑体" w:cs="黑体"/>
          <w:sz w:val="24"/>
          <w:szCs w:val="24"/>
        </w:rPr>
        <w:fldChar w:fldCharType="end"/>
      </w:r>
      <w:r>
        <w:rPr>
          <w:rFonts w:hint="eastAsia" w:ascii="黑体" w:hAnsi="黑体" w:cs="黑体"/>
          <w:sz w:val="24"/>
          <w:szCs w:val="24"/>
        </w:rPr>
        <w:fldChar w:fldCharType="end"/>
      </w:r>
    </w:p>
    <w:p>
      <w:pPr>
        <w:pStyle w:val="8"/>
        <w:tabs>
          <w:tab w:val="right" w:leader="dot" w:pos="8306"/>
          <w:tab w:val="clear" w:pos="8296"/>
        </w:tabs>
        <w:spacing w:line="440" w:lineRule="exact"/>
        <w:rPr>
          <w:rFonts w:ascii="黑体" w:hAnsi="黑体" w:cs="黑体"/>
          <w:sz w:val="24"/>
          <w:szCs w:val="24"/>
        </w:rPr>
      </w:pPr>
      <w:r>
        <w:fldChar w:fldCharType="begin"/>
      </w:r>
      <w:r>
        <w:instrText xml:space="preserve"> HYPERLINK \l "_Toc8608" </w:instrText>
      </w:r>
      <w:r>
        <w:fldChar w:fldCharType="separate"/>
      </w:r>
      <w:r>
        <w:rPr>
          <w:rFonts w:hint="eastAsia" w:ascii="黑体" w:hAnsi="黑体" w:cs="黑体"/>
          <w:kern w:val="44"/>
          <w:sz w:val="24"/>
          <w:szCs w:val="24"/>
        </w:rPr>
        <w:t>三、经验、问题和建议</w:t>
      </w:r>
      <w:r>
        <w:rPr>
          <w:rFonts w:hint="eastAsia" w:ascii="黑体" w:hAnsi="黑体" w:cs="黑体"/>
          <w:sz w:val="24"/>
          <w:szCs w:val="24"/>
        </w:rPr>
        <w:tab/>
      </w:r>
      <w:r>
        <w:rPr>
          <w:rFonts w:hint="eastAsia" w:ascii="黑体" w:hAnsi="黑体" w:cs="黑体"/>
          <w:sz w:val="24"/>
          <w:szCs w:val="24"/>
        </w:rPr>
        <w:fldChar w:fldCharType="begin"/>
      </w:r>
      <w:r>
        <w:rPr>
          <w:rFonts w:hint="eastAsia" w:ascii="黑体" w:hAnsi="黑体" w:cs="黑体"/>
          <w:sz w:val="24"/>
          <w:szCs w:val="24"/>
        </w:rPr>
        <w:instrText xml:space="preserve"> PAGEREF _Toc8608 </w:instrText>
      </w:r>
      <w:r>
        <w:rPr>
          <w:rFonts w:hint="eastAsia" w:ascii="黑体" w:hAnsi="黑体" w:cs="黑体"/>
          <w:sz w:val="24"/>
          <w:szCs w:val="24"/>
        </w:rPr>
        <w:fldChar w:fldCharType="separate"/>
      </w:r>
      <w:r>
        <w:rPr>
          <w:rFonts w:hint="eastAsia" w:ascii="黑体" w:hAnsi="黑体" w:cs="黑体"/>
          <w:sz w:val="24"/>
          <w:szCs w:val="24"/>
        </w:rPr>
        <w:t>2</w:t>
      </w:r>
      <w:r>
        <w:rPr>
          <w:rFonts w:hint="eastAsia" w:ascii="黑体" w:hAnsi="黑体" w:cs="黑体"/>
          <w:sz w:val="24"/>
          <w:szCs w:val="24"/>
        </w:rPr>
        <w:fldChar w:fldCharType="end"/>
      </w:r>
      <w:r>
        <w:rPr>
          <w:rFonts w:hint="eastAsia" w:ascii="黑体" w:hAnsi="黑体" w:cs="黑体"/>
          <w:sz w:val="24"/>
          <w:szCs w:val="24"/>
        </w:rPr>
        <w:fldChar w:fldCharType="end"/>
      </w:r>
    </w:p>
    <w:p>
      <w:pPr>
        <w:pStyle w:val="9"/>
        <w:tabs>
          <w:tab w:val="right" w:leader="dot" w:pos="8306"/>
        </w:tabs>
        <w:spacing w:line="440" w:lineRule="exact"/>
        <w:rPr>
          <w:rFonts w:ascii="黑体" w:hAnsi="黑体" w:eastAsia="黑体" w:cs="黑体"/>
          <w:sz w:val="24"/>
          <w:szCs w:val="24"/>
        </w:rPr>
      </w:pPr>
      <w:r>
        <w:fldChar w:fldCharType="begin"/>
      </w:r>
      <w:r>
        <w:instrText xml:space="preserve"> HYPERLINK \l "_Toc26064" </w:instrText>
      </w:r>
      <w:r>
        <w:fldChar w:fldCharType="separate"/>
      </w:r>
      <w:r>
        <w:rPr>
          <w:rFonts w:hint="eastAsia" w:ascii="黑体" w:hAnsi="黑体" w:eastAsia="黑体" w:cs="黑体"/>
          <w:sz w:val="24"/>
          <w:szCs w:val="24"/>
        </w:rPr>
        <w:t>（一）主要经验及做法</w:t>
      </w:r>
      <w:r>
        <w:rPr>
          <w:rFonts w:hint="eastAsia" w:ascii="黑体" w:hAnsi="黑体" w:eastAsia="黑体" w:cs="黑体"/>
          <w:sz w:val="24"/>
          <w:szCs w:val="24"/>
        </w:rPr>
        <w:tab/>
      </w:r>
      <w:r>
        <w:rPr>
          <w:rFonts w:hint="eastAsia" w:ascii="黑体" w:hAnsi="黑体" w:eastAsia="黑体" w:cs="黑体"/>
          <w:sz w:val="24"/>
          <w:szCs w:val="24"/>
        </w:rPr>
        <w:fldChar w:fldCharType="begin"/>
      </w:r>
      <w:r>
        <w:rPr>
          <w:rFonts w:hint="eastAsia" w:ascii="黑体" w:hAnsi="黑体" w:eastAsia="黑体" w:cs="黑体"/>
          <w:sz w:val="24"/>
          <w:szCs w:val="24"/>
        </w:rPr>
        <w:instrText xml:space="preserve"> PAGEREF _Toc26064 </w:instrText>
      </w:r>
      <w:r>
        <w:rPr>
          <w:rFonts w:hint="eastAsia" w:ascii="黑体" w:hAnsi="黑体" w:eastAsia="黑体" w:cs="黑体"/>
          <w:sz w:val="24"/>
          <w:szCs w:val="24"/>
        </w:rPr>
        <w:fldChar w:fldCharType="separate"/>
      </w:r>
      <w:r>
        <w:rPr>
          <w:rFonts w:hint="eastAsia" w:ascii="黑体" w:hAnsi="黑体" w:eastAsia="黑体" w:cs="黑体"/>
          <w:sz w:val="24"/>
          <w:szCs w:val="24"/>
        </w:rPr>
        <w:t>2</w:t>
      </w:r>
      <w:r>
        <w:rPr>
          <w:rFonts w:hint="eastAsia" w:ascii="黑体" w:hAnsi="黑体" w:eastAsia="黑体" w:cs="黑体"/>
          <w:sz w:val="24"/>
          <w:szCs w:val="24"/>
        </w:rPr>
        <w:fldChar w:fldCharType="end"/>
      </w:r>
      <w:r>
        <w:rPr>
          <w:rFonts w:hint="eastAsia" w:ascii="黑体" w:hAnsi="黑体" w:eastAsia="黑体" w:cs="黑体"/>
          <w:sz w:val="24"/>
          <w:szCs w:val="24"/>
        </w:rPr>
        <w:fldChar w:fldCharType="end"/>
      </w:r>
    </w:p>
    <w:p>
      <w:pPr>
        <w:pStyle w:val="9"/>
        <w:tabs>
          <w:tab w:val="right" w:leader="dot" w:pos="8306"/>
        </w:tabs>
        <w:spacing w:line="440" w:lineRule="exact"/>
        <w:rPr>
          <w:rFonts w:ascii="黑体" w:hAnsi="黑体" w:eastAsia="黑体" w:cs="黑体"/>
          <w:sz w:val="24"/>
          <w:szCs w:val="24"/>
        </w:rPr>
      </w:pPr>
      <w:r>
        <w:fldChar w:fldCharType="begin"/>
      </w:r>
      <w:r>
        <w:instrText xml:space="preserve"> HYPERLINK \l "_Toc12407" </w:instrText>
      </w:r>
      <w:r>
        <w:fldChar w:fldCharType="separate"/>
      </w:r>
      <w:r>
        <w:rPr>
          <w:rFonts w:hint="eastAsia" w:ascii="黑体" w:hAnsi="黑体" w:eastAsia="黑体" w:cs="黑体"/>
          <w:sz w:val="24"/>
          <w:szCs w:val="24"/>
        </w:rPr>
        <w:t>（二）存在的问题</w:t>
      </w:r>
      <w:r>
        <w:rPr>
          <w:rFonts w:hint="eastAsia" w:ascii="黑体" w:hAnsi="黑体" w:eastAsia="黑体" w:cs="黑体"/>
          <w:sz w:val="24"/>
          <w:szCs w:val="24"/>
        </w:rPr>
        <w:tab/>
      </w:r>
      <w:r>
        <w:rPr>
          <w:rFonts w:hint="eastAsia" w:ascii="黑体" w:hAnsi="黑体" w:eastAsia="黑体" w:cs="黑体"/>
          <w:sz w:val="24"/>
          <w:szCs w:val="24"/>
        </w:rPr>
        <w:fldChar w:fldCharType="begin"/>
      </w:r>
      <w:r>
        <w:rPr>
          <w:rFonts w:hint="eastAsia" w:ascii="黑体" w:hAnsi="黑体" w:eastAsia="黑体" w:cs="黑体"/>
          <w:sz w:val="24"/>
          <w:szCs w:val="24"/>
        </w:rPr>
        <w:instrText xml:space="preserve"> PAGEREF _Toc12407 </w:instrText>
      </w:r>
      <w:r>
        <w:rPr>
          <w:rFonts w:hint="eastAsia" w:ascii="黑体" w:hAnsi="黑体" w:eastAsia="黑体" w:cs="黑体"/>
          <w:sz w:val="24"/>
          <w:szCs w:val="24"/>
        </w:rPr>
        <w:fldChar w:fldCharType="separate"/>
      </w:r>
      <w:r>
        <w:rPr>
          <w:rFonts w:hint="eastAsia" w:ascii="黑体" w:hAnsi="黑体" w:eastAsia="黑体" w:cs="黑体"/>
          <w:sz w:val="24"/>
          <w:szCs w:val="24"/>
        </w:rPr>
        <w:t>2</w:t>
      </w:r>
      <w:r>
        <w:rPr>
          <w:rFonts w:hint="eastAsia" w:ascii="黑体" w:hAnsi="黑体" w:eastAsia="黑体" w:cs="黑体"/>
          <w:sz w:val="24"/>
          <w:szCs w:val="24"/>
        </w:rPr>
        <w:fldChar w:fldCharType="end"/>
      </w:r>
      <w:r>
        <w:rPr>
          <w:rFonts w:hint="eastAsia" w:ascii="黑体" w:hAnsi="黑体" w:eastAsia="黑体" w:cs="黑体"/>
          <w:sz w:val="24"/>
          <w:szCs w:val="24"/>
        </w:rPr>
        <w:fldChar w:fldCharType="end"/>
      </w:r>
    </w:p>
    <w:p>
      <w:pPr>
        <w:pStyle w:val="9"/>
        <w:tabs>
          <w:tab w:val="right" w:leader="dot" w:pos="8306"/>
        </w:tabs>
        <w:spacing w:line="440" w:lineRule="exact"/>
        <w:rPr>
          <w:rFonts w:ascii="黑体" w:hAnsi="黑体" w:eastAsia="黑体" w:cs="黑体"/>
          <w:sz w:val="24"/>
          <w:szCs w:val="24"/>
        </w:rPr>
      </w:pPr>
      <w:r>
        <w:fldChar w:fldCharType="begin"/>
      </w:r>
      <w:r>
        <w:instrText xml:space="preserve"> HYPERLINK \l "_Toc10578" </w:instrText>
      </w:r>
      <w:r>
        <w:fldChar w:fldCharType="separate"/>
      </w:r>
      <w:r>
        <w:rPr>
          <w:rFonts w:hint="eastAsia" w:ascii="黑体" w:hAnsi="黑体" w:eastAsia="黑体" w:cs="黑体"/>
          <w:sz w:val="24"/>
          <w:szCs w:val="24"/>
        </w:rPr>
        <w:t>（三）建议和改进措施</w:t>
      </w:r>
      <w:r>
        <w:rPr>
          <w:rFonts w:hint="eastAsia" w:ascii="黑体" w:hAnsi="黑体" w:eastAsia="黑体" w:cs="黑体"/>
          <w:sz w:val="24"/>
          <w:szCs w:val="24"/>
        </w:rPr>
        <w:tab/>
      </w:r>
      <w:r>
        <w:rPr>
          <w:rFonts w:hint="eastAsia" w:ascii="黑体" w:hAnsi="黑体" w:eastAsia="黑体" w:cs="黑体"/>
          <w:sz w:val="24"/>
          <w:szCs w:val="24"/>
        </w:rPr>
        <w:fldChar w:fldCharType="begin"/>
      </w:r>
      <w:r>
        <w:rPr>
          <w:rFonts w:hint="eastAsia" w:ascii="黑体" w:hAnsi="黑体" w:eastAsia="黑体" w:cs="黑体"/>
          <w:sz w:val="24"/>
          <w:szCs w:val="24"/>
        </w:rPr>
        <w:instrText xml:space="preserve"> PAGEREF _Toc10578 </w:instrText>
      </w:r>
      <w:r>
        <w:rPr>
          <w:rFonts w:hint="eastAsia" w:ascii="黑体" w:hAnsi="黑体" w:eastAsia="黑体" w:cs="黑体"/>
          <w:sz w:val="24"/>
          <w:szCs w:val="24"/>
        </w:rPr>
        <w:fldChar w:fldCharType="separate"/>
      </w:r>
      <w:r>
        <w:rPr>
          <w:rFonts w:hint="eastAsia" w:ascii="黑体" w:hAnsi="黑体" w:eastAsia="黑体" w:cs="黑体"/>
          <w:sz w:val="24"/>
          <w:szCs w:val="24"/>
        </w:rPr>
        <w:t>2</w:t>
      </w:r>
      <w:r>
        <w:rPr>
          <w:rFonts w:hint="eastAsia" w:ascii="黑体" w:hAnsi="黑体" w:eastAsia="黑体" w:cs="黑体"/>
          <w:sz w:val="24"/>
          <w:szCs w:val="24"/>
        </w:rPr>
        <w:fldChar w:fldCharType="end"/>
      </w:r>
      <w:r>
        <w:rPr>
          <w:rFonts w:hint="eastAsia" w:ascii="黑体" w:hAnsi="黑体" w:eastAsia="黑体" w:cs="黑体"/>
          <w:sz w:val="24"/>
          <w:szCs w:val="24"/>
        </w:rPr>
        <w:fldChar w:fldCharType="end"/>
      </w:r>
    </w:p>
    <w:p>
      <w:pPr>
        <w:pStyle w:val="8"/>
        <w:spacing w:line="440" w:lineRule="exact"/>
        <w:rPr>
          <w:rStyle w:val="14"/>
          <w:rFonts w:ascii="黑体" w:hAnsi="黑体" w:cs="黑体"/>
          <w:color w:val="auto"/>
          <w:sz w:val="24"/>
          <w:szCs w:val="24"/>
          <w:u w:val="none"/>
        </w:rPr>
      </w:pPr>
      <w:r>
        <w:rPr>
          <w:rStyle w:val="14"/>
          <w:rFonts w:hint="eastAsia" w:ascii="黑体" w:hAnsi="黑体" w:cs="黑体"/>
          <w:color w:val="auto"/>
          <w:sz w:val="24"/>
          <w:szCs w:val="24"/>
          <w:u w:val="none"/>
        </w:rPr>
        <w:t>正文</w:t>
      </w:r>
    </w:p>
    <w:p>
      <w:pPr>
        <w:pStyle w:val="8"/>
        <w:tabs>
          <w:tab w:val="right" w:leader="dot" w:pos="8306"/>
          <w:tab w:val="clear" w:pos="8296"/>
        </w:tabs>
        <w:spacing w:line="440" w:lineRule="exact"/>
        <w:rPr>
          <w:rFonts w:ascii="黑体" w:hAnsi="黑体" w:cs="黑体"/>
          <w:sz w:val="24"/>
          <w:szCs w:val="24"/>
        </w:rPr>
      </w:pPr>
      <w:r>
        <w:fldChar w:fldCharType="begin"/>
      </w:r>
      <w:r>
        <w:instrText xml:space="preserve"> HYPERLINK \l "_Toc6396" </w:instrText>
      </w:r>
      <w:r>
        <w:fldChar w:fldCharType="separate"/>
      </w:r>
      <w:r>
        <w:rPr>
          <w:rFonts w:hint="eastAsia" w:ascii="黑体" w:hAnsi="黑体" w:cs="黑体"/>
          <w:kern w:val="44"/>
          <w:sz w:val="24"/>
          <w:szCs w:val="24"/>
        </w:rPr>
        <w:t>一、项目基本情况</w:t>
      </w:r>
      <w:r>
        <w:rPr>
          <w:rFonts w:hint="eastAsia" w:ascii="黑体" w:hAnsi="黑体" w:cs="黑体"/>
          <w:sz w:val="24"/>
          <w:szCs w:val="24"/>
        </w:rPr>
        <w:tab/>
      </w:r>
      <w:r>
        <w:rPr>
          <w:rFonts w:hint="eastAsia" w:ascii="黑体" w:hAnsi="黑体" w:cs="黑体"/>
          <w:sz w:val="24"/>
          <w:szCs w:val="24"/>
        </w:rPr>
        <w:t>3</w:t>
      </w:r>
      <w:r>
        <w:rPr>
          <w:rFonts w:hint="eastAsia" w:ascii="黑体" w:hAnsi="黑体" w:cs="黑体"/>
          <w:sz w:val="24"/>
          <w:szCs w:val="24"/>
        </w:rPr>
        <w:fldChar w:fldCharType="end"/>
      </w:r>
    </w:p>
    <w:p>
      <w:pPr>
        <w:pStyle w:val="9"/>
        <w:tabs>
          <w:tab w:val="right" w:leader="dot" w:pos="8306"/>
        </w:tabs>
        <w:spacing w:line="440" w:lineRule="exact"/>
        <w:rPr>
          <w:rFonts w:ascii="黑体" w:hAnsi="黑体" w:eastAsia="黑体" w:cs="黑体"/>
          <w:sz w:val="24"/>
          <w:szCs w:val="24"/>
        </w:rPr>
      </w:pPr>
      <w:r>
        <w:fldChar w:fldCharType="begin"/>
      </w:r>
      <w:r>
        <w:instrText xml:space="preserve"> HYPERLINK \l "_Toc19773" </w:instrText>
      </w:r>
      <w:r>
        <w:fldChar w:fldCharType="separate"/>
      </w:r>
      <w:r>
        <w:rPr>
          <w:rFonts w:hint="eastAsia" w:ascii="黑体" w:hAnsi="黑体" w:eastAsia="黑体" w:cs="黑体"/>
          <w:sz w:val="24"/>
          <w:szCs w:val="24"/>
        </w:rPr>
        <w:t>（一）项目概况</w:t>
      </w:r>
      <w:r>
        <w:rPr>
          <w:rFonts w:hint="eastAsia" w:ascii="黑体" w:hAnsi="黑体" w:eastAsia="黑体" w:cs="黑体"/>
          <w:sz w:val="24"/>
          <w:szCs w:val="24"/>
        </w:rPr>
        <w:tab/>
      </w:r>
      <w:r>
        <w:rPr>
          <w:rFonts w:hint="eastAsia" w:ascii="黑体" w:hAnsi="黑体" w:eastAsia="黑体" w:cs="黑体"/>
          <w:sz w:val="24"/>
          <w:szCs w:val="24"/>
        </w:rPr>
        <w:fldChar w:fldCharType="begin"/>
      </w:r>
      <w:r>
        <w:rPr>
          <w:rFonts w:hint="eastAsia" w:ascii="黑体" w:hAnsi="黑体" w:eastAsia="黑体" w:cs="黑体"/>
          <w:sz w:val="24"/>
          <w:szCs w:val="24"/>
        </w:rPr>
        <w:instrText xml:space="preserve"> PAGEREF _Toc19773 </w:instrText>
      </w:r>
      <w:r>
        <w:rPr>
          <w:rFonts w:hint="eastAsia" w:ascii="黑体" w:hAnsi="黑体" w:eastAsia="黑体" w:cs="黑体"/>
          <w:sz w:val="24"/>
          <w:szCs w:val="24"/>
        </w:rPr>
        <w:fldChar w:fldCharType="separate"/>
      </w:r>
      <w:r>
        <w:rPr>
          <w:rFonts w:hint="eastAsia" w:ascii="黑体" w:hAnsi="黑体" w:eastAsia="黑体" w:cs="黑体"/>
          <w:sz w:val="24"/>
          <w:szCs w:val="24"/>
        </w:rPr>
        <w:t>3</w:t>
      </w:r>
      <w:r>
        <w:rPr>
          <w:rFonts w:hint="eastAsia" w:ascii="黑体" w:hAnsi="黑体" w:eastAsia="黑体" w:cs="黑体"/>
          <w:sz w:val="24"/>
          <w:szCs w:val="24"/>
        </w:rPr>
        <w:fldChar w:fldCharType="end"/>
      </w:r>
      <w:r>
        <w:rPr>
          <w:rFonts w:hint="eastAsia" w:ascii="黑体" w:hAnsi="黑体" w:eastAsia="黑体" w:cs="黑体"/>
          <w:sz w:val="24"/>
          <w:szCs w:val="24"/>
        </w:rPr>
        <w:fldChar w:fldCharType="end"/>
      </w:r>
    </w:p>
    <w:p>
      <w:pPr>
        <w:pStyle w:val="9"/>
        <w:tabs>
          <w:tab w:val="right" w:leader="dot" w:pos="8306"/>
        </w:tabs>
        <w:spacing w:line="440" w:lineRule="exact"/>
        <w:rPr>
          <w:rFonts w:ascii="黑体" w:hAnsi="黑体" w:eastAsia="黑体" w:cs="黑体"/>
          <w:sz w:val="24"/>
          <w:szCs w:val="24"/>
        </w:rPr>
      </w:pPr>
      <w:r>
        <w:fldChar w:fldCharType="begin"/>
      </w:r>
      <w:r>
        <w:instrText xml:space="preserve"> HYPERLINK \l "_Toc12531" </w:instrText>
      </w:r>
      <w:r>
        <w:fldChar w:fldCharType="separate"/>
      </w:r>
      <w:r>
        <w:rPr>
          <w:rFonts w:hint="eastAsia" w:ascii="黑体" w:hAnsi="黑体" w:eastAsia="黑体" w:cs="黑体"/>
          <w:sz w:val="24"/>
          <w:szCs w:val="24"/>
        </w:rPr>
        <w:t>（二）项目绩效目标</w:t>
      </w:r>
      <w:r>
        <w:rPr>
          <w:rFonts w:hint="eastAsia" w:ascii="黑体" w:hAnsi="黑体" w:eastAsia="黑体" w:cs="黑体"/>
          <w:sz w:val="24"/>
          <w:szCs w:val="24"/>
        </w:rPr>
        <w:tab/>
      </w:r>
      <w:r>
        <w:rPr>
          <w:rFonts w:hint="eastAsia" w:ascii="黑体" w:hAnsi="黑体" w:eastAsia="黑体" w:cs="黑体"/>
          <w:sz w:val="24"/>
          <w:szCs w:val="24"/>
        </w:rPr>
        <w:fldChar w:fldCharType="begin"/>
      </w:r>
      <w:r>
        <w:rPr>
          <w:rFonts w:hint="eastAsia" w:ascii="黑体" w:hAnsi="黑体" w:eastAsia="黑体" w:cs="黑体"/>
          <w:sz w:val="24"/>
          <w:szCs w:val="24"/>
        </w:rPr>
        <w:instrText xml:space="preserve"> PAGEREF _Toc12531 </w:instrText>
      </w:r>
      <w:r>
        <w:rPr>
          <w:rFonts w:hint="eastAsia" w:ascii="黑体" w:hAnsi="黑体" w:eastAsia="黑体" w:cs="黑体"/>
          <w:sz w:val="24"/>
          <w:szCs w:val="24"/>
        </w:rPr>
        <w:fldChar w:fldCharType="separate"/>
      </w:r>
      <w:r>
        <w:rPr>
          <w:rFonts w:hint="eastAsia" w:ascii="黑体" w:hAnsi="黑体" w:eastAsia="黑体" w:cs="黑体"/>
          <w:sz w:val="24"/>
          <w:szCs w:val="24"/>
        </w:rPr>
        <w:t>4</w:t>
      </w:r>
      <w:r>
        <w:rPr>
          <w:rFonts w:hint="eastAsia" w:ascii="黑体" w:hAnsi="黑体" w:eastAsia="黑体" w:cs="黑体"/>
          <w:sz w:val="24"/>
          <w:szCs w:val="24"/>
        </w:rPr>
        <w:fldChar w:fldCharType="end"/>
      </w:r>
      <w:r>
        <w:rPr>
          <w:rFonts w:hint="eastAsia" w:ascii="黑体" w:hAnsi="黑体" w:eastAsia="黑体" w:cs="黑体"/>
          <w:sz w:val="24"/>
          <w:szCs w:val="24"/>
        </w:rPr>
        <w:fldChar w:fldCharType="end"/>
      </w:r>
    </w:p>
    <w:p>
      <w:pPr>
        <w:pStyle w:val="8"/>
        <w:tabs>
          <w:tab w:val="right" w:leader="dot" w:pos="8306"/>
          <w:tab w:val="clear" w:pos="8296"/>
        </w:tabs>
        <w:spacing w:line="440" w:lineRule="exact"/>
        <w:rPr>
          <w:rFonts w:ascii="黑体" w:hAnsi="黑体" w:cs="黑体"/>
          <w:sz w:val="24"/>
          <w:szCs w:val="24"/>
        </w:rPr>
      </w:pPr>
      <w:r>
        <w:fldChar w:fldCharType="begin"/>
      </w:r>
      <w:r>
        <w:instrText xml:space="preserve"> HYPERLINK \l "_Toc17110" </w:instrText>
      </w:r>
      <w:r>
        <w:fldChar w:fldCharType="separate"/>
      </w:r>
      <w:r>
        <w:rPr>
          <w:rFonts w:hint="eastAsia" w:ascii="黑体" w:hAnsi="黑体" w:cs="黑体"/>
          <w:kern w:val="44"/>
          <w:sz w:val="24"/>
          <w:szCs w:val="24"/>
        </w:rPr>
        <w:t>二、绩效评价工作情况</w:t>
      </w:r>
      <w:r>
        <w:rPr>
          <w:rFonts w:hint="eastAsia" w:ascii="黑体" w:hAnsi="黑体" w:cs="黑体"/>
          <w:sz w:val="24"/>
          <w:szCs w:val="24"/>
        </w:rPr>
        <w:tab/>
      </w:r>
      <w:r>
        <w:rPr>
          <w:rFonts w:hint="eastAsia" w:ascii="黑体" w:hAnsi="黑体" w:cs="黑体"/>
          <w:sz w:val="24"/>
          <w:szCs w:val="24"/>
        </w:rPr>
        <w:fldChar w:fldCharType="begin"/>
      </w:r>
      <w:r>
        <w:rPr>
          <w:rFonts w:hint="eastAsia" w:ascii="黑体" w:hAnsi="黑体" w:cs="黑体"/>
          <w:sz w:val="24"/>
          <w:szCs w:val="24"/>
        </w:rPr>
        <w:instrText xml:space="preserve"> PAGEREF _Toc17110 </w:instrText>
      </w:r>
      <w:r>
        <w:rPr>
          <w:rFonts w:hint="eastAsia" w:ascii="黑体" w:hAnsi="黑体" w:cs="黑体"/>
          <w:sz w:val="24"/>
          <w:szCs w:val="24"/>
        </w:rPr>
        <w:fldChar w:fldCharType="separate"/>
      </w:r>
      <w:r>
        <w:rPr>
          <w:rFonts w:hint="eastAsia" w:ascii="黑体" w:hAnsi="黑体" w:cs="黑体"/>
          <w:sz w:val="24"/>
          <w:szCs w:val="24"/>
        </w:rPr>
        <w:t>4</w:t>
      </w:r>
      <w:r>
        <w:rPr>
          <w:rFonts w:hint="eastAsia" w:ascii="黑体" w:hAnsi="黑体" w:cs="黑体"/>
          <w:sz w:val="24"/>
          <w:szCs w:val="24"/>
        </w:rPr>
        <w:fldChar w:fldCharType="end"/>
      </w:r>
      <w:r>
        <w:rPr>
          <w:rFonts w:hint="eastAsia" w:ascii="黑体" w:hAnsi="黑体" w:cs="黑体"/>
          <w:sz w:val="24"/>
          <w:szCs w:val="24"/>
        </w:rPr>
        <w:fldChar w:fldCharType="end"/>
      </w:r>
    </w:p>
    <w:p>
      <w:pPr>
        <w:pStyle w:val="9"/>
        <w:tabs>
          <w:tab w:val="right" w:leader="dot" w:pos="8306"/>
        </w:tabs>
        <w:spacing w:line="440" w:lineRule="exact"/>
        <w:rPr>
          <w:rFonts w:ascii="黑体" w:hAnsi="黑体" w:eastAsia="黑体" w:cs="黑体"/>
          <w:sz w:val="24"/>
          <w:szCs w:val="24"/>
        </w:rPr>
      </w:pPr>
      <w:r>
        <w:fldChar w:fldCharType="begin"/>
      </w:r>
      <w:r>
        <w:instrText xml:space="preserve"> HYPERLINK \l "_Toc9676" </w:instrText>
      </w:r>
      <w:r>
        <w:fldChar w:fldCharType="separate"/>
      </w:r>
      <w:r>
        <w:rPr>
          <w:rFonts w:hint="eastAsia" w:ascii="黑体" w:hAnsi="黑体" w:eastAsia="黑体" w:cs="黑体"/>
          <w:sz w:val="24"/>
          <w:szCs w:val="24"/>
        </w:rPr>
        <w:t>(一)评价的目的和依据</w:t>
      </w:r>
      <w:r>
        <w:rPr>
          <w:rFonts w:hint="eastAsia" w:ascii="黑体" w:hAnsi="黑体" w:eastAsia="黑体" w:cs="黑体"/>
          <w:sz w:val="24"/>
          <w:szCs w:val="24"/>
        </w:rPr>
        <w:tab/>
      </w:r>
      <w:r>
        <w:rPr>
          <w:rFonts w:hint="eastAsia" w:ascii="黑体" w:hAnsi="黑体" w:eastAsia="黑体" w:cs="黑体"/>
          <w:sz w:val="24"/>
          <w:szCs w:val="24"/>
        </w:rPr>
        <w:fldChar w:fldCharType="begin"/>
      </w:r>
      <w:r>
        <w:rPr>
          <w:rFonts w:hint="eastAsia" w:ascii="黑体" w:hAnsi="黑体" w:eastAsia="黑体" w:cs="黑体"/>
          <w:sz w:val="24"/>
          <w:szCs w:val="24"/>
        </w:rPr>
        <w:instrText xml:space="preserve"> PAGEREF _Toc9676 </w:instrText>
      </w:r>
      <w:r>
        <w:rPr>
          <w:rFonts w:hint="eastAsia" w:ascii="黑体" w:hAnsi="黑体" w:eastAsia="黑体" w:cs="黑体"/>
          <w:sz w:val="24"/>
          <w:szCs w:val="24"/>
        </w:rPr>
        <w:fldChar w:fldCharType="separate"/>
      </w:r>
      <w:r>
        <w:rPr>
          <w:rFonts w:hint="eastAsia" w:ascii="黑体" w:hAnsi="黑体" w:eastAsia="黑体" w:cs="黑体"/>
          <w:sz w:val="24"/>
          <w:szCs w:val="24"/>
        </w:rPr>
        <w:t>4</w:t>
      </w:r>
      <w:r>
        <w:rPr>
          <w:rFonts w:hint="eastAsia" w:ascii="黑体" w:hAnsi="黑体" w:eastAsia="黑体" w:cs="黑体"/>
          <w:sz w:val="24"/>
          <w:szCs w:val="24"/>
        </w:rPr>
        <w:fldChar w:fldCharType="end"/>
      </w:r>
      <w:r>
        <w:rPr>
          <w:rFonts w:hint="eastAsia" w:ascii="黑体" w:hAnsi="黑体" w:eastAsia="黑体" w:cs="黑体"/>
          <w:sz w:val="24"/>
          <w:szCs w:val="24"/>
        </w:rPr>
        <w:fldChar w:fldCharType="end"/>
      </w:r>
    </w:p>
    <w:p>
      <w:pPr>
        <w:pStyle w:val="9"/>
        <w:tabs>
          <w:tab w:val="right" w:leader="dot" w:pos="8306"/>
        </w:tabs>
        <w:spacing w:line="440" w:lineRule="exact"/>
        <w:rPr>
          <w:rFonts w:ascii="黑体" w:hAnsi="黑体" w:eastAsia="黑体" w:cs="黑体"/>
          <w:sz w:val="24"/>
          <w:szCs w:val="24"/>
        </w:rPr>
      </w:pPr>
      <w:r>
        <w:fldChar w:fldCharType="begin"/>
      </w:r>
      <w:r>
        <w:instrText xml:space="preserve"> HYPERLINK \l "_Toc2086" </w:instrText>
      </w:r>
      <w:r>
        <w:fldChar w:fldCharType="separate"/>
      </w:r>
      <w:r>
        <w:rPr>
          <w:rFonts w:hint="eastAsia" w:ascii="黑体" w:hAnsi="黑体" w:eastAsia="黑体" w:cs="黑体"/>
          <w:sz w:val="24"/>
          <w:szCs w:val="24"/>
        </w:rPr>
        <w:t>（二）绩效评价工作方案制定过程</w:t>
      </w:r>
      <w:r>
        <w:rPr>
          <w:rFonts w:hint="eastAsia" w:ascii="黑体" w:hAnsi="黑体" w:eastAsia="黑体" w:cs="黑体"/>
          <w:sz w:val="24"/>
          <w:szCs w:val="24"/>
        </w:rPr>
        <w:tab/>
      </w:r>
      <w:r>
        <w:rPr>
          <w:rFonts w:hint="eastAsia" w:ascii="黑体" w:hAnsi="黑体" w:eastAsia="黑体" w:cs="黑体"/>
          <w:sz w:val="24"/>
          <w:szCs w:val="24"/>
        </w:rPr>
        <w:fldChar w:fldCharType="begin"/>
      </w:r>
      <w:r>
        <w:rPr>
          <w:rFonts w:hint="eastAsia" w:ascii="黑体" w:hAnsi="黑体" w:eastAsia="黑体" w:cs="黑体"/>
          <w:sz w:val="24"/>
          <w:szCs w:val="24"/>
        </w:rPr>
        <w:instrText xml:space="preserve"> PAGEREF _Toc2086 </w:instrText>
      </w:r>
      <w:r>
        <w:rPr>
          <w:rFonts w:hint="eastAsia" w:ascii="黑体" w:hAnsi="黑体" w:eastAsia="黑体" w:cs="黑体"/>
          <w:sz w:val="24"/>
          <w:szCs w:val="24"/>
        </w:rPr>
        <w:fldChar w:fldCharType="separate"/>
      </w:r>
      <w:r>
        <w:rPr>
          <w:rFonts w:hint="eastAsia" w:ascii="黑体" w:hAnsi="黑体" w:eastAsia="黑体" w:cs="黑体"/>
          <w:sz w:val="24"/>
          <w:szCs w:val="24"/>
        </w:rPr>
        <w:t>5</w:t>
      </w:r>
      <w:r>
        <w:rPr>
          <w:rFonts w:hint="eastAsia" w:ascii="黑体" w:hAnsi="黑体" w:eastAsia="黑体" w:cs="黑体"/>
          <w:sz w:val="24"/>
          <w:szCs w:val="24"/>
        </w:rPr>
        <w:fldChar w:fldCharType="end"/>
      </w:r>
      <w:r>
        <w:rPr>
          <w:rFonts w:hint="eastAsia" w:ascii="黑体" w:hAnsi="黑体" w:eastAsia="黑体" w:cs="黑体"/>
          <w:sz w:val="24"/>
          <w:szCs w:val="24"/>
        </w:rPr>
        <w:fldChar w:fldCharType="end"/>
      </w:r>
    </w:p>
    <w:p>
      <w:pPr>
        <w:pStyle w:val="9"/>
        <w:tabs>
          <w:tab w:val="right" w:leader="dot" w:pos="8306"/>
        </w:tabs>
        <w:spacing w:line="440" w:lineRule="exact"/>
        <w:rPr>
          <w:rFonts w:ascii="黑体" w:hAnsi="黑体" w:eastAsia="黑体" w:cs="黑体"/>
          <w:sz w:val="24"/>
          <w:szCs w:val="24"/>
        </w:rPr>
      </w:pPr>
      <w:r>
        <w:fldChar w:fldCharType="begin"/>
      </w:r>
      <w:r>
        <w:instrText xml:space="preserve"> HYPERLINK \l "_Toc21465" </w:instrText>
      </w:r>
      <w:r>
        <w:fldChar w:fldCharType="separate"/>
      </w:r>
      <w:r>
        <w:rPr>
          <w:rFonts w:hint="eastAsia" w:ascii="黑体" w:hAnsi="黑体" w:eastAsia="黑体" w:cs="黑体"/>
          <w:sz w:val="24"/>
          <w:szCs w:val="24"/>
        </w:rPr>
        <w:t>（三）绩效评价原则及评价方法</w:t>
      </w:r>
      <w:r>
        <w:rPr>
          <w:rFonts w:hint="eastAsia" w:ascii="黑体" w:hAnsi="黑体" w:eastAsia="黑体" w:cs="黑体"/>
          <w:sz w:val="24"/>
          <w:szCs w:val="24"/>
        </w:rPr>
        <w:tab/>
      </w:r>
      <w:r>
        <w:rPr>
          <w:rFonts w:hint="eastAsia" w:ascii="黑体" w:hAnsi="黑体" w:eastAsia="黑体" w:cs="黑体"/>
          <w:sz w:val="24"/>
          <w:szCs w:val="24"/>
        </w:rPr>
        <w:fldChar w:fldCharType="begin"/>
      </w:r>
      <w:r>
        <w:rPr>
          <w:rFonts w:hint="eastAsia" w:ascii="黑体" w:hAnsi="黑体" w:eastAsia="黑体" w:cs="黑体"/>
          <w:sz w:val="24"/>
          <w:szCs w:val="24"/>
        </w:rPr>
        <w:instrText xml:space="preserve"> PAGEREF _Toc21465 </w:instrText>
      </w:r>
      <w:r>
        <w:rPr>
          <w:rFonts w:hint="eastAsia" w:ascii="黑体" w:hAnsi="黑体" w:eastAsia="黑体" w:cs="黑体"/>
          <w:sz w:val="24"/>
          <w:szCs w:val="24"/>
        </w:rPr>
        <w:fldChar w:fldCharType="separate"/>
      </w:r>
      <w:r>
        <w:rPr>
          <w:rFonts w:hint="eastAsia" w:ascii="黑体" w:hAnsi="黑体" w:eastAsia="黑体" w:cs="黑体"/>
          <w:sz w:val="24"/>
          <w:szCs w:val="24"/>
        </w:rPr>
        <w:t>6</w:t>
      </w:r>
      <w:r>
        <w:rPr>
          <w:rFonts w:hint="eastAsia" w:ascii="黑体" w:hAnsi="黑体" w:eastAsia="黑体" w:cs="黑体"/>
          <w:sz w:val="24"/>
          <w:szCs w:val="24"/>
        </w:rPr>
        <w:fldChar w:fldCharType="end"/>
      </w:r>
      <w:r>
        <w:rPr>
          <w:rFonts w:hint="eastAsia" w:ascii="黑体" w:hAnsi="黑体" w:eastAsia="黑体" w:cs="黑体"/>
          <w:sz w:val="24"/>
          <w:szCs w:val="24"/>
        </w:rPr>
        <w:fldChar w:fldCharType="end"/>
      </w:r>
    </w:p>
    <w:p>
      <w:pPr>
        <w:pStyle w:val="9"/>
        <w:tabs>
          <w:tab w:val="right" w:leader="dot" w:pos="8306"/>
        </w:tabs>
        <w:spacing w:line="440" w:lineRule="exact"/>
        <w:rPr>
          <w:rFonts w:ascii="黑体" w:hAnsi="黑体" w:eastAsia="黑体" w:cs="黑体"/>
          <w:sz w:val="24"/>
          <w:szCs w:val="24"/>
        </w:rPr>
      </w:pPr>
      <w:r>
        <w:fldChar w:fldCharType="begin"/>
      </w:r>
      <w:r>
        <w:instrText xml:space="preserve"> HYPERLINK \l "_Toc6957" </w:instrText>
      </w:r>
      <w:r>
        <w:fldChar w:fldCharType="separate"/>
      </w:r>
      <w:r>
        <w:rPr>
          <w:rFonts w:hint="eastAsia" w:ascii="黑体" w:hAnsi="黑体" w:eastAsia="黑体" w:cs="黑体"/>
          <w:sz w:val="24"/>
          <w:szCs w:val="24"/>
        </w:rPr>
        <w:t>(四) 绩效评价实施过程</w:t>
      </w:r>
      <w:r>
        <w:rPr>
          <w:rFonts w:hint="eastAsia" w:ascii="黑体" w:hAnsi="黑体" w:eastAsia="黑体" w:cs="黑体"/>
          <w:sz w:val="24"/>
          <w:szCs w:val="24"/>
        </w:rPr>
        <w:tab/>
      </w:r>
      <w:r>
        <w:rPr>
          <w:rFonts w:hint="eastAsia" w:ascii="黑体" w:hAnsi="黑体" w:eastAsia="黑体" w:cs="黑体"/>
          <w:sz w:val="24"/>
          <w:szCs w:val="24"/>
        </w:rPr>
        <w:fldChar w:fldCharType="begin"/>
      </w:r>
      <w:r>
        <w:rPr>
          <w:rFonts w:hint="eastAsia" w:ascii="黑体" w:hAnsi="黑体" w:eastAsia="黑体" w:cs="黑体"/>
          <w:sz w:val="24"/>
          <w:szCs w:val="24"/>
        </w:rPr>
        <w:instrText xml:space="preserve"> PAGEREF _Toc6957 </w:instrText>
      </w:r>
      <w:r>
        <w:rPr>
          <w:rFonts w:hint="eastAsia" w:ascii="黑体" w:hAnsi="黑体" w:eastAsia="黑体" w:cs="黑体"/>
          <w:sz w:val="24"/>
          <w:szCs w:val="24"/>
        </w:rPr>
        <w:fldChar w:fldCharType="separate"/>
      </w:r>
      <w:r>
        <w:rPr>
          <w:rFonts w:hint="eastAsia" w:ascii="黑体" w:hAnsi="黑体" w:eastAsia="黑体" w:cs="黑体"/>
          <w:sz w:val="24"/>
          <w:szCs w:val="24"/>
        </w:rPr>
        <w:t>6</w:t>
      </w:r>
      <w:r>
        <w:rPr>
          <w:rFonts w:hint="eastAsia" w:ascii="黑体" w:hAnsi="黑体" w:eastAsia="黑体" w:cs="黑体"/>
          <w:sz w:val="24"/>
          <w:szCs w:val="24"/>
        </w:rPr>
        <w:fldChar w:fldCharType="end"/>
      </w:r>
      <w:r>
        <w:rPr>
          <w:rFonts w:hint="eastAsia" w:ascii="黑体" w:hAnsi="黑体" w:eastAsia="黑体" w:cs="黑体"/>
          <w:sz w:val="24"/>
          <w:szCs w:val="24"/>
        </w:rPr>
        <w:fldChar w:fldCharType="end"/>
      </w:r>
    </w:p>
    <w:p>
      <w:pPr>
        <w:pStyle w:val="9"/>
        <w:tabs>
          <w:tab w:val="right" w:leader="dot" w:pos="8306"/>
        </w:tabs>
        <w:spacing w:line="440" w:lineRule="exact"/>
        <w:rPr>
          <w:rFonts w:ascii="黑体" w:hAnsi="黑体" w:eastAsia="黑体" w:cs="黑体"/>
          <w:sz w:val="24"/>
          <w:szCs w:val="24"/>
        </w:rPr>
      </w:pPr>
      <w:r>
        <w:fldChar w:fldCharType="begin"/>
      </w:r>
      <w:r>
        <w:instrText xml:space="preserve"> HYPERLINK \l "_Toc32216" </w:instrText>
      </w:r>
      <w:r>
        <w:fldChar w:fldCharType="separate"/>
      </w:r>
      <w:r>
        <w:rPr>
          <w:rFonts w:hint="eastAsia" w:ascii="黑体" w:hAnsi="黑体" w:eastAsia="黑体" w:cs="黑体"/>
          <w:sz w:val="24"/>
          <w:szCs w:val="24"/>
        </w:rPr>
        <w:t>（五）绩效评价的局限性</w:t>
      </w:r>
      <w:r>
        <w:rPr>
          <w:rFonts w:hint="eastAsia" w:ascii="黑体" w:hAnsi="黑体" w:eastAsia="黑体" w:cs="黑体"/>
          <w:sz w:val="24"/>
          <w:szCs w:val="24"/>
        </w:rPr>
        <w:tab/>
      </w:r>
      <w:r>
        <w:rPr>
          <w:rFonts w:hint="eastAsia" w:ascii="黑体" w:hAnsi="黑体" w:eastAsia="黑体" w:cs="黑体"/>
          <w:sz w:val="24"/>
          <w:szCs w:val="24"/>
        </w:rPr>
        <w:fldChar w:fldCharType="begin"/>
      </w:r>
      <w:r>
        <w:rPr>
          <w:rFonts w:hint="eastAsia" w:ascii="黑体" w:hAnsi="黑体" w:eastAsia="黑体" w:cs="黑体"/>
          <w:sz w:val="24"/>
          <w:szCs w:val="24"/>
        </w:rPr>
        <w:instrText xml:space="preserve"> PAGEREF _Toc32216 </w:instrText>
      </w:r>
      <w:r>
        <w:rPr>
          <w:rFonts w:hint="eastAsia" w:ascii="黑体" w:hAnsi="黑体" w:eastAsia="黑体" w:cs="黑体"/>
          <w:sz w:val="24"/>
          <w:szCs w:val="24"/>
        </w:rPr>
        <w:fldChar w:fldCharType="separate"/>
      </w:r>
      <w:r>
        <w:rPr>
          <w:rFonts w:hint="eastAsia" w:ascii="黑体" w:hAnsi="黑体" w:eastAsia="黑体" w:cs="黑体"/>
          <w:sz w:val="24"/>
          <w:szCs w:val="24"/>
        </w:rPr>
        <w:t>7</w:t>
      </w:r>
      <w:r>
        <w:rPr>
          <w:rFonts w:hint="eastAsia" w:ascii="黑体" w:hAnsi="黑体" w:eastAsia="黑体" w:cs="黑体"/>
          <w:sz w:val="24"/>
          <w:szCs w:val="24"/>
        </w:rPr>
        <w:fldChar w:fldCharType="end"/>
      </w:r>
      <w:r>
        <w:rPr>
          <w:rFonts w:hint="eastAsia" w:ascii="黑体" w:hAnsi="黑体" w:eastAsia="黑体" w:cs="黑体"/>
          <w:sz w:val="24"/>
          <w:szCs w:val="24"/>
        </w:rPr>
        <w:fldChar w:fldCharType="end"/>
      </w:r>
    </w:p>
    <w:p>
      <w:pPr>
        <w:pStyle w:val="8"/>
        <w:tabs>
          <w:tab w:val="right" w:leader="dot" w:pos="8306"/>
          <w:tab w:val="clear" w:pos="8296"/>
        </w:tabs>
        <w:spacing w:line="440" w:lineRule="exact"/>
        <w:rPr>
          <w:rFonts w:ascii="黑体" w:hAnsi="黑体" w:cs="黑体"/>
          <w:sz w:val="24"/>
          <w:szCs w:val="24"/>
        </w:rPr>
      </w:pPr>
      <w:r>
        <w:fldChar w:fldCharType="begin"/>
      </w:r>
      <w:r>
        <w:instrText xml:space="preserve"> HYPERLINK \l "_Toc17423" </w:instrText>
      </w:r>
      <w:r>
        <w:fldChar w:fldCharType="separate"/>
      </w:r>
      <w:r>
        <w:rPr>
          <w:rFonts w:hint="eastAsia" w:ascii="黑体" w:hAnsi="黑体" w:cs="黑体"/>
          <w:kern w:val="44"/>
          <w:sz w:val="24"/>
          <w:szCs w:val="24"/>
        </w:rPr>
        <w:t>三、评价结论和绩效分析</w:t>
      </w:r>
      <w:r>
        <w:rPr>
          <w:rFonts w:hint="eastAsia" w:ascii="黑体" w:hAnsi="黑体" w:cs="黑体"/>
          <w:sz w:val="24"/>
          <w:szCs w:val="24"/>
        </w:rPr>
        <w:tab/>
      </w:r>
      <w:r>
        <w:rPr>
          <w:rFonts w:hint="eastAsia" w:ascii="黑体" w:hAnsi="黑体" w:cs="黑体"/>
          <w:sz w:val="24"/>
          <w:szCs w:val="24"/>
        </w:rPr>
        <w:fldChar w:fldCharType="begin"/>
      </w:r>
      <w:r>
        <w:rPr>
          <w:rFonts w:hint="eastAsia" w:ascii="黑体" w:hAnsi="黑体" w:cs="黑体"/>
          <w:sz w:val="24"/>
          <w:szCs w:val="24"/>
        </w:rPr>
        <w:instrText xml:space="preserve"> PAGEREF _Toc17423 </w:instrText>
      </w:r>
      <w:r>
        <w:rPr>
          <w:rFonts w:hint="eastAsia" w:ascii="黑体" w:hAnsi="黑体" w:cs="黑体"/>
          <w:sz w:val="24"/>
          <w:szCs w:val="24"/>
        </w:rPr>
        <w:fldChar w:fldCharType="separate"/>
      </w:r>
      <w:r>
        <w:rPr>
          <w:rFonts w:hint="eastAsia" w:ascii="黑体" w:hAnsi="黑体" w:cs="黑体"/>
          <w:sz w:val="24"/>
          <w:szCs w:val="24"/>
        </w:rPr>
        <w:t>7</w:t>
      </w:r>
      <w:r>
        <w:rPr>
          <w:rFonts w:hint="eastAsia" w:ascii="黑体" w:hAnsi="黑体" w:cs="黑体"/>
          <w:sz w:val="24"/>
          <w:szCs w:val="24"/>
        </w:rPr>
        <w:fldChar w:fldCharType="end"/>
      </w:r>
      <w:r>
        <w:rPr>
          <w:rFonts w:hint="eastAsia" w:ascii="黑体" w:hAnsi="黑体" w:cs="黑体"/>
          <w:sz w:val="24"/>
          <w:szCs w:val="24"/>
        </w:rPr>
        <w:fldChar w:fldCharType="end"/>
      </w:r>
    </w:p>
    <w:p>
      <w:pPr>
        <w:pStyle w:val="9"/>
        <w:tabs>
          <w:tab w:val="right" w:leader="dot" w:pos="8306"/>
        </w:tabs>
        <w:spacing w:line="440" w:lineRule="exact"/>
        <w:rPr>
          <w:rFonts w:ascii="黑体" w:hAnsi="黑体" w:eastAsia="黑体" w:cs="黑体"/>
          <w:sz w:val="24"/>
          <w:szCs w:val="24"/>
        </w:rPr>
      </w:pPr>
      <w:r>
        <w:fldChar w:fldCharType="begin"/>
      </w:r>
      <w:r>
        <w:instrText xml:space="preserve"> HYPERLINK \l "_Toc7732" </w:instrText>
      </w:r>
      <w:r>
        <w:fldChar w:fldCharType="separate"/>
      </w:r>
      <w:r>
        <w:rPr>
          <w:rFonts w:hint="eastAsia" w:ascii="黑体" w:hAnsi="黑体" w:eastAsia="黑体" w:cs="黑体"/>
          <w:sz w:val="24"/>
          <w:szCs w:val="24"/>
        </w:rPr>
        <w:t>(一)评价结论</w:t>
      </w:r>
      <w:r>
        <w:rPr>
          <w:rFonts w:hint="eastAsia" w:ascii="黑体" w:hAnsi="黑体" w:eastAsia="黑体" w:cs="黑体"/>
          <w:sz w:val="24"/>
          <w:szCs w:val="24"/>
        </w:rPr>
        <w:tab/>
      </w:r>
      <w:r>
        <w:rPr>
          <w:rFonts w:hint="eastAsia" w:ascii="黑体" w:hAnsi="黑体" w:eastAsia="黑体" w:cs="黑体"/>
          <w:sz w:val="24"/>
          <w:szCs w:val="24"/>
        </w:rPr>
        <w:fldChar w:fldCharType="begin"/>
      </w:r>
      <w:r>
        <w:rPr>
          <w:rFonts w:hint="eastAsia" w:ascii="黑体" w:hAnsi="黑体" w:eastAsia="黑体" w:cs="黑体"/>
          <w:sz w:val="24"/>
          <w:szCs w:val="24"/>
        </w:rPr>
        <w:instrText xml:space="preserve"> PAGEREF _Toc7732 </w:instrText>
      </w:r>
      <w:r>
        <w:rPr>
          <w:rFonts w:hint="eastAsia" w:ascii="黑体" w:hAnsi="黑体" w:eastAsia="黑体" w:cs="黑体"/>
          <w:sz w:val="24"/>
          <w:szCs w:val="24"/>
        </w:rPr>
        <w:fldChar w:fldCharType="separate"/>
      </w:r>
      <w:r>
        <w:rPr>
          <w:rFonts w:hint="eastAsia" w:ascii="黑体" w:hAnsi="黑体" w:eastAsia="黑体" w:cs="黑体"/>
          <w:sz w:val="24"/>
          <w:szCs w:val="24"/>
        </w:rPr>
        <w:t>7</w:t>
      </w:r>
      <w:r>
        <w:rPr>
          <w:rFonts w:hint="eastAsia" w:ascii="黑体" w:hAnsi="黑体" w:eastAsia="黑体" w:cs="黑体"/>
          <w:sz w:val="24"/>
          <w:szCs w:val="24"/>
        </w:rPr>
        <w:fldChar w:fldCharType="end"/>
      </w:r>
      <w:r>
        <w:rPr>
          <w:rFonts w:hint="eastAsia" w:ascii="黑体" w:hAnsi="黑体" w:eastAsia="黑体" w:cs="黑体"/>
          <w:sz w:val="24"/>
          <w:szCs w:val="24"/>
        </w:rPr>
        <w:fldChar w:fldCharType="end"/>
      </w:r>
    </w:p>
    <w:p>
      <w:pPr>
        <w:pStyle w:val="9"/>
        <w:tabs>
          <w:tab w:val="right" w:leader="dot" w:pos="8306"/>
        </w:tabs>
        <w:spacing w:line="440" w:lineRule="exact"/>
        <w:rPr>
          <w:rFonts w:ascii="黑体" w:hAnsi="黑体" w:eastAsia="黑体" w:cs="黑体"/>
          <w:sz w:val="24"/>
          <w:szCs w:val="24"/>
        </w:rPr>
      </w:pPr>
      <w:r>
        <w:fldChar w:fldCharType="begin"/>
      </w:r>
      <w:r>
        <w:instrText xml:space="preserve"> HYPERLINK \l "_Toc25367" </w:instrText>
      </w:r>
      <w:r>
        <w:fldChar w:fldCharType="separate"/>
      </w:r>
      <w:r>
        <w:rPr>
          <w:rFonts w:hint="eastAsia" w:ascii="黑体" w:hAnsi="黑体" w:eastAsia="黑体" w:cs="黑体"/>
          <w:sz w:val="24"/>
          <w:szCs w:val="24"/>
        </w:rPr>
        <w:t>（二）具体绩效分析</w:t>
      </w:r>
      <w:r>
        <w:rPr>
          <w:rFonts w:hint="eastAsia" w:ascii="黑体" w:hAnsi="黑体" w:eastAsia="黑体" w:cs="黑体"/>
          <w:sz w:val="24"/>
          <w:szCs w:val="24"/>
        </w:rPr>
        <w:tab/>
      </w:r>
      <w:r>
        <w:rPr>
          <w:rFonts w:hint="eastAsia" w:ascii="黑体" w:hAnsi="黑体" w:eastAsia="黑体" w:cs="黑体"/>
          <w:sz w:val="24"/>
          <w:szCs w:val="24"/>
        </w:rPr>
        <w:fldChar w:fldCharType="begin"/>
      </w:r>
      <w:r>
        <w:rPr>
          <w:rFonts w:hint="eastAsia" w:ascii="黑体" w:hAnsi="黑体" w:eastAsia="黑体" w:cs="黑体"/>
          <w:sz w:val="24"/>
          <w:szCs w:val="24"/>
        </w:rPr>
        <w:instrText xml:space="preserve"> PAGEREF _Toc25367 </w:instrText>
      </w:r>
      <w:r>
        <w:rPr>
          <w:rFonts w:hint="eastAsia" w:ascii="黑体" w:hAnsi="黑体" w:eastAsia="黑体" w:cs="黑体"/>
          <w:sz w:val="24"/>
          <w:szCs w:val="24"/>
        </w:rPr>
        <w:fldChar w:fldCharType="separate"/>
      </w:r>
      <w:r>
        <w:rPr>
          <w:rFonts w:hint="eastAsia" w:ascii="黑体" w:hAnsi="黑体" w:eastAsia="黑体" w:cs="黑体"/>
          <w:sz w:val="24"/>
          <w:szCs w:val="24"/>
        </w:rPr>
        <w:t>8</w:t>
      </w:r>
      <w:r>
        <w:rPr>
          <w:rFonts w:hint="eastAsia" w:ascii="黑体" w:hAnsi="黑体" w:eastAsia="黑体" w:cs="黑体"/>
          <w:sz w:val="24"/>
          <w:szCs w:val="24"/>
        </w:rPr>
        <w:fldChar w:fldCharType="end"/>
      </w:r>
      <w:r>
        <w:rPr>
          <w:rFonts w:hint="eastAsia" w:ascii="黑体" w:hAnsi="黑体" w:eastAsia="黑体" w:cs="黑体"/>
          <w:sz w:val="24"/>
          <w:szCs w:val="24"/>
        </w:rPr>
        <w:fldChar w:fldCharType="end"/>
      </w:r>
    </w:p>
    <w:p>
      <w:pPr>
        <w:pStyle w:val="8"/>
        <w:tabs>
          <w:tab w:val="right" w:leader="dot" w:pos="8306"/>
          <w:tab w:val="clear" w:pos="8296"/>
        </w:tabs>
        <w:spacing w:line="440" w:lineRule="exact"/>
        <w:rPr>
          <w:rFonts w:ascii="黑体" w:hAnsi="黑体" w:cs="黑体"/>
          <w:sz w:val="24"/>
          <w:szCs w:val="24"/>
        </w:rPr>
      </w:pPr>
      <w:r>
        <w:fldChar w:fldCharType="begin"/>
      </w:r>
      <w:r>
        <w:instrText xml:space="preserve"> HYPERLINK \l "_Toc19821" </w:instrText>
      </w:r>
      <w:r>
        <w:fldChar w:fldCharType="separate"/>
      </w:r>
      <w:r>
        <w:rPr>
          <w:rFonts w:hint="eastAsia" w:ascii="黑体" w:hAnsi="黑体" w:cs="黑体"/>
          <w:kern w:val="44"/>
          <w:sz w:val="24"/>
          <w:szCs w:val="24"/>
        </w:rPr>
        <w:t>四、成本效益分析</w:t>
      </w:r>
      <w:r>
        <w:rPr>
          <w:rFonts w:hint="eastAsia" w:ascii="黑体" w:hAnsi="黑体" w:cs="黑体"/>
          <w:sz w:val="24"/>
          <w:szCs w:val="24"/>
        </w:rPr>
        <w:tab/>
      </w:r>
      <w:r>
        <w:rPr>
          <w:rFonts w:hint="eastAsia" w:ascii="黑体" w:hAnsi="黑体" w:cs="黑体"/>
          <w:sz w:val="24"/>
          <w:szCs w:val="24"/>
        </w:rPr>
        <w:fldChar w:fldCharType="begin"/>
      </w:r>
      <w:r>
        <w:rPr>
          <w:rFonts w:hint="eastAsia" w:ascii="黑体" w:hAnsi="黑体" w:cs="黑体"/>
          <w:sz w:val="24"/>
          <w:szCs w:val="24"/>
        </w:rPr>
        <w:instrText xml:space="preserve"> PAGEREF _Toc19821 </w:instrText>
      </w:r>
      <w:r>
        <w:rPr>
          <w:rFonts w:hint="eastAsia" w:ascii="黑体" w:hAnsi="黑体" w:cs="黑体"/>
          <w:sz w:val="24"/>
          <w:szCs w:val="24"/>
        </w:rPr>
        <w:fldChar w:fldCharType="separate"/>
      </w:r>
      <w:r>
        <w:rPr>
          <w:rFonts w:hint="eastAsia" w:ascii="黑体" w:hAnsi="黑体" w:cs="黑体"/>
          <w:sz w:val="24"/>
          <w:szCs w:val="24"/>
        </w:rPr>
        <w:t>8</w:t>
      </w:r>
      <w:r>
        <w:rPr>
          <w:rFonts w:hint="eastAsia" w:ascii="黑体" w:hAnsi="黑体" w:cs="黑体"/>
          <w:sz w:val="24"/>
          <w:szCs w:val="24"/>
        </w:rPr>
        <w:fldChar w:fldCharType="end"/>
      </w:r>
      <w:r>
        <w:rPr>
          <w:rFonts w:hint="eastAsia" w:ascii="黑体" w:hAnsi="黑体" w:cs="黑体"/>
          <w:sz w:val="24"/>
          <w:szCs w:val="24"/>
        </w:rPr>
        <w:fldChar w:fldCharType="end"/>
      </w:r>
    </w:p>
    <w:p>
      <w:pPr>
        <w:pStyle w:val="9"/>
        <w:tabs>
          <w:tab w:val="right" w:leader="dot" w:pos="8306"/>
        </w:tabs>
        <w:spacing w:line="440" w:lineRule="exact"/>
        <w:rPr>
          <w:rFonts w:ascii="黑体" w:hAnsi="黑体" w:eastAsia="黑体" w:cs="黑体"/>
          <w:sz w:val="24"/>
          <w:szCs w:val="24"/>
        </w:rPr>
      </w:pPr>
      <w:r>
        <w:fldChar w:fldCharType="begin"/>
      </w:r>
      <w:r>
        <w:instrText xml:space="preserve"> HYPERLINK \l "_Toc2714" </w:instrText>
      </w:r>
      <w:r>
        <w:fldChar w:fldCharType="separate"/>
      </w:r>
      <w:r>
        <w:rPr>
          <w:rFonts w:hint="eastAsia" w:ascii="黑体" w:hAnsi="黑体" w:eastAsia="黑体" w:cs="黑体"/>
          <w:sz w:val="24"/>
          <w:szCs w:val="24"/>
        </w:rPr>
        <w:t>（一）项目经济性分析</w:t>
      </w:r>
      <w:r>
        <w:rPr>
          <w:rFonts w:hint="eastAsia" w:ascii="黑体" w:hAnsi="黑体" w:eastAsia="黑体" w:cs="黑体"/>
          <w:sz w:val="24"/>
          <w:szCs w:val="24"/>
        </w:rPr>
        <w:tab/>
      </w:r>
      <w:r>
        <w:rPr>
          <w:rFonts w:hint="eastAsia" w:ascii="黑体" w:hAnsi="黑体" w:eastAsia="黑体" w:cs="黑体"/>
          <w:sz w:val="24"/>
          <w:szCs w:val="24"/>
        </w:rPr>
        <w:fldChar w:fldCharType="begin"/>
      </w:r>
      <w:r>
        <w:rPr>
          <w:rFonts w:hint="eastAsia" w:ascii="黑体" w:hAnsi="黑体" w:eastAsia="黑体" w:cs="黑体"/>
          <w:sz w:val="24"/>
          <w:szCs w:val="24"/>
        </w:rPr>
        <w:instrText xml:space="preserve"> PAGEREF _Toc2714 </w:instrText>
      </w:r>
      <w:r>
        <w:rPr>
          <w:rFonts w:hint="eastAsia" w:ascii="黑体" w:hAnsi="黑体" w:eastAsia="黑体" w:cs="黑体"/>
          <w:sz w:val="24"/>
          <w:szCs w:val="24"/>
        </w:rPr>
        <w:fldChar w:fldCharType="separate"/>
      </w:r>
      <w:r>
        <w:rPr>
          <w:rFonts w:hint="eastAsia" w:ascii="黑体" w:hAnsi="黑体" w:eastAsia="黑体" w:cs="黑体"/>
          <w:sz w:val="24"/>
          <w:szCs w:val="24"/>
        </w:rPr>
        <w:t>8</w:t>
      </w:r>
      <w:r>
        <w:rPr>
          <w:rFonts w:hint="eastAsia" w:ascii="黑体" w:hAnsi="黑体" w:eastAsia="黑体" w:cs="黑体"/>
          <w:sz w:val="24"/>
          <w:szCs w:val="24"/>
        </w:rPr>
        <w:fldChar w:fldCharType="end"/>
      </w:r>
      <w:r>
        <w:rPr>
          <w:rFonts w:hint="eastAsia" w:ascii="黑体" w:hAnsi="黑体" w:eastAsia="黑体" w:cs="黑体"/>
          <w:sz w:val="24"/>
          <w:szCs w:val="24"/>
        </w:rPr>
        <w:fldChar w:fldCharType="end"/>
      </w:r>
    </w:p>
    <w:p>
      <w:pPr>
        <w:pStyle w:val="9"/>
        <w:tabs>
          <w:tab w:val="right" w:leader="dot" w:pos="8306"/>
        </w:tabs>
        <w:spacing w:line="440" w:lineRule="exact"/>
        <w:rPr>
          <w:rFonts w:ascii="黑体" w:hAnsi="黑体" w:eastAsia="黑体" w:cs="黑体"/>
          <w:sz w:val="24"/>
          <w:szCs w:val="24"/>
        </w:rPr>
      </w:pPr>
      <w:r>
        <w:fldChar w:fldCharType="begin"/>
      </w:r>
      <w:r>
        <w:instrText xml:space="preserve"> HYPERLINK \l "_Toc10483" </w:instrText>
      </w:r>
      <w:r>
        <w:fldChar w:fldCharType="separate"/>
      </w:r>
      <w:r>
        <w:rPr>
          <w:rFonts w:hint="eastAsia" w:ascii="黑体" w:hAnsi="黑体" w:eastAsia="黑体" w:cs="黑体"/>
          <w:sz w:val="24"/>
          <w:szCs w:val="24"/>
        </w:rPr>
        <w:t>（二）项目的效益性分析</w:t>
      </w:r>
      <w:r>
        <w:rPr>
          <w:rFonts w:hint="eastAsia" w:ascii="黑体" w:hAnsi="黑体" w:eastAsia="黑体" w:cs="黑体"/>
          <w:sz w:val="24"/>
          <w:szCs w:val="24"/>
        </w:rPr>
        <w:tab/>
      </w:r>
      <w:r>
        <w:rPr>
          <w:rFonts w:hint="eastAsia" w:ascii="黑体" w:hAnsi="黑体" w:eastAsia="黑体" w:cs="黑体"/>
          <w:sz w:val="24"/>
          <w:szCs w:val="24"/>
        </w:rPr>
        <w:fldChar w:fldCharType="begin"/>
      </w:r>
      <w:r>
        <w:rPr>
          <w:rFonts w:hint="eastAsia" w:ascii="黑体" w:hAnsi="黑体" w:eastAsia="黑体" w:cs="黑体"/>
          <w:sz w:val="24"/>
          <w:szCs w:val="24"/>
        </w:rPr>
        <w:instrText xml:space="preserve"> PAGEREF _Toc10483 </w:instrText>
      </w:r>
      <w:r>
        <w:rPr>
          <w:rFonts w:hint="eastAsia" w:ascii="黑体" w:hAnsi="黑体" w:eastAsia="黑体" w:cs="黑体"/>
          <w:sz w:val="24"/>
          <w:szCs w:val="24"/>
        </w:rPr>
        <w:fldChar w:fldCharType="separate"/>
      </w:r>
      <w:r>
        <w:rPr>
          <w:rFonts w:hint="eastAsia" w:ascii="黑体" w:hAnsi="黑体" w:eastAsia="黑体" w:cs="黑体"/>
          <w:sz w:val="24"/>
          <w:szCs w:val="24"/>
        </w:rPr>
        <w:t>8</w:t>
      </w:r>
      <w:r>
        <w:rPr>
          <w:rFonts w:hint="eastAsia" w:ascii="黑体" w:hAnsi="黑体" w:eastAsia="黑体" w:cs="黑体"/>
          <w:sz w:val="24"/>
          <w:szCs w:val="24"/>
        </w:rPr>
        <w:fldChar w:fldCharType="end"/>
      </w:r>
      <w:r>
        <w:rPr>
          <w:rFonts w:hint="eastAsia" w:ascii="黑体" w:hAnsi="黑体" w:eastAsia="黑体" w:cs="黑体"/>
          <w:sz w:val="24"/>
          <w:szCs w:val="24"/>
        </w:rPr>
        <w:fldChar w:fldCharType="end"/>
      </w:r>
    </w:p>
    <w:p>
      <w:pPr>
        <w:pStyle w:val="8"/>
        <w:tabs>
          <w:tab w:val="right" w:leader="dot" w:pos="8306"/>
          <w:tab w:val="clear" w:pos="8296"/>
        </w:tabs>
        <w:spacing w:line="440" w:lineRule="exact"/>
        <w:rPr>
          <w:rFonts w:ascii="黑体" w:hAnsi="黑体" w:cs="黑体"/>
          <w:sz w:val="24"/>
          <w:szCs w:val="24"/>
        </w:rPr>
      </w:pPr>
      <w:r>
        <w:fldChar w:fldCharType="begin"/>
      </w:r>
      <w:r>
        <w:instrText xml:space="preserve"> HYPERLINK \l "_Toc11512" </w:instrText>
      </w:r>
      <w:r>
        <w:fldChar w:fldCharType="separate"/>
      </w:r>
      <w:r>
        <w:rPr>
          <w:rFonts w:hint="eastAsia" w:ascii="黑体" w:hAnsi="黑体" w:cs="黑体"/>
          <w:kern w:val="44"/>
          <w:sz w:val="24"/>
          <w:szCs w:val="24"/>
        </w:rPr>
        <w:t>五、项目主要经验及做法、存在的问题和建议</w:t>
      </w:r>
      <w:r>
        <w:rPr>
          <w:rFonts w:hint="eastAsia" w:ascii="黑体" w:hAnsi="黑体" w:cs="黑体"/>
          <w:sz w:val="24"/>
          <w:szCs w:val="24"/>
        </w:rPr>
        <w:tab/>
      </w:r>
      <w:r>
        <w:rPr>
          <w:rFonts w:hint="eastAsia" w:ascii="黑体" w:hAnsi="黑体" w:cs="黑体"/>
          <w:sz w:val="24"/>
          <w:szCs w:val="24"/>
        </w:rPr>
        <w:fldChar w:fldCharType="begin"/>
      </w:r>
      <w:r>
        <w:rPr>
          <w:rFonts w:hint="eastAsia" w:ascii="黑体" w:hAnsi="黑体" w:cs="黑体"/>
          <w:sz w:val="24"/>
          <w:szCs w:val="24"/>
        </w:rPr>
        <w:instrText xml:space="preserve"> PAGEREF _Toc11512 </w:instrText>
      </w:r>
      <w:r>
        <w:rPr>
          <w:rFonts w:hint="eastAsia" w:ascii="黑体" w:hAnsi="黑体" w:cs="黑体"/>
          <w:sz w:val="24"/>
          <w:szCs w:val="24"/>
        </w:rPr>
        <w:fldChar w:fldCharType="separate"/>
      </w:r>
      <w:r>
        <w:rPr>
          <w:rFonts w:hint="eastAsia" w:ascii="黑体" w:hAnsi="黑体" w:cs="黑体"/>
          <w:sz w:val="24"/>
          <w:szCs w:val="24"/>
        </w:rPr>
        <w:t>9</w:t>
      </w:r>
      <w:r>
        <w:rPr>
          <w:rFonts w:hint="eastAsia" w:ascii="黑体" w:hAnsi="黑体" w:cs="黑体"/>
          <w:sz w:val="24"/>
          <w:szCs w:val="24"/>
        </w:rPr>
        <w:fldChar w:fldCharType="end"/>
      </w:r>
      <w:r>
        <w:rPr>
          <w:rFonts w:hint="eastAsia" w:ascii="黑体" w:hAnsi="黑体" w:cs="黑体"/>
          <w:sz w:val="24"/>
          <w:szCs w:val="24"/>
        </w:rPr>
        <w:fldChar w:fldCharType="end"/>
      </w:r>
    </w:p>
    <w:p>
      <w:pPr>
        <w:pStyle w:val="9"/>
        <w:tabs>
          <w:tab w:val="right" w:leader="dot" w:pos="8306"/>
        </w:tabs>
        <w:spacing w:line="440" w:lineRule="exact"/>
        <w:rPr>
          <w:rFonts w:ascii="黑体" w:hAnsi="黑体" w:eastAsia="黑体" w:cs="黑体"/>
          <w:sz w:val="24"/>
          <w:szCs w:val="24"/>
        </w:rPr>
      </w:pPr>
      <w:r>
        <w:fldChar w:fldCharType="begin"/>
      </w:r>
      <w:r>
        <w:instrText xml:space="preserve"> HYPERLINK \l "_Toc8621" </w:instrText>
      </w:r>
      <w:r>
        <w:fldChar w:fldCharType="separate"/>
      </w:r>
      <w:r>
        <w:rPr>
          <w:rFonts w:hint="eastAsia" w:ascii="黑体" w:hAnsi="黑体" w:eastAsia="黑体" w:cs="黑体"/>
          <w:sz w:val="24"/>
          <w:szCs w:val="24"/>
        </w:rPr>
        <w:t>（一）主要经验及做法</w:t>
      </w:r>
      <w:r>
        <w:rPr>
          <w:rFonts w:hint="eastAsia" w:ascii="黑体" w:hAnsi="黑体" w:eastAsia="黑体" w:cs="黑体"/>
          <w:sz w:val="24"/>
          <w:szCs w:val="24"/>
        </w:rPr>
        <w:tab/>
      </w:r>
      <w:r>
        <w:rPr>
          <w:rFonts w:hint="eastAsia" w:ascii="黑体" w:hAnsi="黑体" w:eastAsia="黑体" w:cs="黑体"/>
          <w:sz w:val="24"/>
          <w:szCs w:val="24"/>
        </w:rPr>
        <w:fldChar w:fldCharType="begin"/>
      </w:r>
      <w:r>
        <w:rPr>
          <w:rFonts w:hint="eastAsia" w:ascii="黑体" w:hAnsi="黑体" w:eastAsia="黑体" w:cs="黑体"/>
          <w:sz w:val="24"/>
          <w:szCs w:val="24"/>
        </w:rPr>
        <w:instrText xml:space="preserve"> PAGEREF _Toc8621 </w:instrText>
      </w:r>
      <w:r>
        <w:rPr>
          <w:rFonts w:hint="eastAsia" w:ascii="黑体" w:hAnsi="黑体" w:eastAsia="黑体" w:cs="黑体"/>
          <w:sz w:val="24"/>
          <w:szCs w:val="24"/>
        </w:rPr>
        <w:fldChar w:fldCharType="separate"/>
      </w:r>
      <w:r>
        <w:rPr>
          <w:rFonts w:hint="eastAsia" w:ascii="黑体" w:hAnsi="黑体" w:eastAsia="黑体" w:cs="黑体"/>
          <w:sz w:val="24"/>
          <w:szCs w:val="24"/>
        </w:rPr>
        <w:t>9</w:t>
      </w:r>
      <w:r>
        <w:rPr>
          <w:rFonts w:hint="eastAsia" w:ascii="黑体" w:hAnsi="黑体" w:eastAsia="黑体" w:cs="黑体"/>
          <w:sz w:val="24"/>
          <w:szCs w:val="24"/>
        </w:rPr>
        <w:fldChar w:fldCharType="end"/>
      </w:r>
      <w:r>
        <w:rPr>
          <w:rFonts w:hint="eastAsia" w:ascii="黑体" w:hAnsi="黑体" w:eastAsia="黑体" w:cs="黑体"/>
          <w:sz w:val="24"/>
          <w:szCs w:val="24"/>
        </w:rPr>
        <w:fldChar w:fldCharType="end"/>
      </w:r>
    </w:p>
    <w:p>
      <w:pPr>
        <w:pStyle w:val="9"/>
        <w:tabs>
          <w:tab w:val="right" w:leader="dot" w:pos="8306"/>
        </w:tabs>
        <w:spacing w:line="440" w:lineRule="exact"/>
        <w:rPr>
          <w:rFonts w:ascii="黑体" w:hAnsi="黑体" w:eastAsia="黑体" w:cs="黑体"/>
          <w:sz w:val="24"/>
          <w:szCs w:val="24"/>
        </w:rPr>
      </w:pPr>
      <w:r>
        <w:fldChar w:fldCharType="begin"/>
      </w:r>
      <w:r>
        <w:instrText xml:space="preserve"> HYPERLINK \l "_Toc10098" </w:instrText>
      </w:r>
      <w:r>
        <w:fldChar w:fldCharType="separate"/>
      </w:r>
      <w:r>
        <w:rPr>
          <w:rFonts w:hint="eastAsia" w:ascii="黑体" w:hAnsi="黑体" w:eastAsia="黑体" w:cs="黑体"/>
          <w:sz w:val="24"/>
          <w:szCs w:val="24"/>
        </w:rPr>
        <w:t>（二）存在的问题</w:t>
      </w:r>
      <w:r>
        <w:rPr>
          <w:rFonts w:hint="eastAsia" w:ascii="黑体" w:hAnsi="黑体" w:eastAsia="黑体" w:cs="黑体"/>
          <w:sz w:val="24"/>
          <w:szCs w:val="24"/>
        </w:rPr>
        <w:tab/>
      </w:r>
      <w:r>
        <w:rPr>
          <w:rFonts w:hint="eastAsia" w:ascii="黑体" w:hAnsi="黑体" w:eastAsia="黑体" w:cs="黑体"/>
          <w:sz w:val="24"/>
          <w:szCs w:val="24"/>
        </w:rPr>
        <w:fldChar w:fldCharType="begin"/>
      </w:r>
      <w:r>
        <w:rPr>
          <w:rFonts w:hint="eastAsia" w:ascii="黑体" w:hAnsi="黑体" w:eastAsia="黑体" w:cs="黑体"/>
          <w:sz w:val="24"/>
          <w:szCs w:val="24"/>
        </w:rPr>
        <w:instrText xml:space="preserve"> PAGEREF _Toc10098 </w:instrText>
      </w:r>
      <w:r>
        <w:rPr>
          <w:rFonts w:hint="eastAsia" w:ascii="黑体" w:hAnsi="黑体" w:eastAsia="黑体" w:cs="黑体"/>
          <w:sz w:val="24"/>
          <w:szCs w:val="24"/>
        </w:rPr>
        <w:fldChar w:fldCharType="separate"/>
      </w:r>
      <w:r>
        <w:rPr>
          <w:rFonts w:hint="eastAsia" w:ascii="黑体" w:hAnsi="黑体" w:eastAsia="黑体" w:cs="黑体"/>
          <w:sz w:val="24"/>
          <w:szCs w:val="24"/>
        </w:rPr>
        <w:t>9</w:t>
      </w:r>
      <w:r>
        <w:rPr>
          <w:rFonts w:hint="eastAsia" w:ascii="黑体" w:hAnsi="黑体" w:eastAsia="黑体" w:cs="黑体"/>
          <w:sz w:val="24"/>
          <w:szCs w:val="24"/>
        </w:rPr>
        <w:fldChar w:fldCharType="end"/>
      </w:r>
      <w:r>
        <w:rPr>
          <w:rFonts w:hint="eastAsia" w:ascii="黑体" w:hAnsi="黑体" w:eastAsia="黑体" w:cs="黑体"/>
          <w:sz w:val="24"/>
          <w:szCs w:val="24"/>
        </w:rPr>
        <w:fldChar w:fldCharType="end"/>
      </w:r>
    </w:p>
    <w:p>
      <w:pPr>
        <w:pStyle w:val="9"/>
        <w:tabs>
          <w:tab w:val="right" w:leader="dot" w:pos="8306"/>
        </w:tabs>
        <w:spacing w:line="440" w:lineRule="exact"/>
        <w:rPr>
          <w:rFonts w:ascii="黑体" w:hAnsi="黑体" w:eastAsia="黑体" w:cs="黑体"/>
          <w:sz w:val="24"/>
          <w:szCs w:val="24"/>
        </w:rPr>
      </w:pPr>
      <w:r>
        <w:fldChar w:fldCharType="begin"/>
      </w:r>
      <w:r>
        <w:instrText xml:space="preserve"> HYPERLINK \l "_Toc30693" </w:instrText>
      </w:r>
      <w:r>
        <w:fldChar w:fldCharType="separate"/>
      </w:r>
      <w:r>
        <w:rPr>
          <w:rFonts w:hint="eastAsia" w:ascii="黑体" w:hAnsi="黑体" w:eastAsia="黑体" w:cs="黑体"/>
          <w:sz w:val="24"/>
          <w:szCs w:val="24"/>
        </w:rPr>
        <w:t>（三）建议和改进措施</w:t>
      </w:r>
      <w:r>
        <w:rPr>
          <w:rFonts w:hint="eastAsia" w:ascii="黑体" w:hAnsi="黑体" w:eastAsia="黑体" w:cs="黑体"/>
          <w:sz w:val="24"/>
          <w:szCs w:val="24"/>
        </w:rPr>
        <w:tab/>
      </w:r>
      <w:r>
        <w:rPr>
          <w:rFonts w:hint="eastAsia" w:ascii="黑体" w:hAnsi="黑体" w:eastAsia="黑体" w:cs="黑体"/>
          <w:sz w:val="24"/>
          <w:szCs w:val="24"/>
        </w:rPr>
        <w:fldChar w:fldCharType="begin"/>
      </w:r>
      <w:r>
        <w:rPr>
          <w:rFonts w:hint="eastAsia" w:ascii="黑体" w:hAnsi="黑体" w:eastAsia="黑体" w:cs="黑体"/>
          <w:sz w:val="24"/>
          <w:szCs w:val="24"/>
        </w:rPr>
        <w:instrText xml:space="preserve"> PAGEREF _Toc30693 </w:instrText>
      </w:r>
      <w:r>
        <w:rPr>
          <w:rFonts w:hint="eastAsia" w:ascii="黑体" w:hAnsi="黑体" w:eastAsia="黑体" w:cs="黑体"/>
          <w:sz w:val="24"/>
          <w:szCs w:val="24"/>
        </w:rPr>
        <w:fldChar w:fldCharType="separate"/>
      </w:r>
      <w:r>
        <w:rPr>
          <w:rFonts w:hint="eastAsia" w:ascii="黑体" w:hAnsi="黑体" w:eastAsia="黑体" w:cs="黑体"/>
          <w:sz w:val="24"/>
          <w:szCs w:val="24"/>
        </w:rPr>
        <w:t>9</w:t>
      </w:r>
      <w:r>
        <w:rPr>
          <w:rFonts w:hint="eastAsia" w:ascii="黑体" w:hAnsi="黑体" w:eastAsia="黑体" w:cs="黑体"/>
          <w:sz w:val="24"/>
          <w:szCs w:val="24"/>
        </w:rPr>
        <w:fldChar w:fldCharType="end"/>
      </w:r>
      <w:r>
        <w:rPr>
          <w:rFonts w:hint="eastAsia" w:ascii="黑体" w:hAnsi="黑体" w:eastAsia="黑体" w:cs="黑体"/>
          <w:sz w:val="24"/>
          <w:szCs w:val="24"/>
        </w:rPr>
        <w:fldChar w:fldCharType="end"/>
      </w:r>
    </w:p>
    <w:p>
      <w:pPr>
        <w:rPr>
          <w:sz w:val="24"/>
          <w:szCs w:val="24"/>
        </w:rPr>
        <w:sectPr>
          <w:footerReference r:id="rId5" w:type="default"/>
          <w:pgSz w:w="11906" w:h="16838"/>
          <w:pgMar w:top="1440" w:right="1800" w:bottom="1440" w:left="1800" w:header="851" w:footer="992" w:gutter="0"/>
          <w:pgNumType w:start="1"/>
          <w:cols w:space="425" w:num="1"/>
          <w:docGrid w:type="lines" w:linePitch="312" w:charSpace="0"/>
        </w:sectPr>
      </w:pPr>
    </w:p>
    <w:p>
      <w:pPr>
        <w:pStyle w:val="8"/>
        <w:spacing w:line="560" w:lineRule="exact"/>
        <w:ind w:firstLine="480" w:firstLineChars="200"/>
        <w:rPr>
          <w:rFonts w:ascii="方正小标宋简体" w:hAnsi="方正小标宋简体" w:eastAsia="方正小标宋简体" w:cs="方正小标宋简体"/>
          <w:bCs/>
          <w:sz w:val="44"/>
          <w:szCs w:val="44"/>
        </w:rPr>
      </w:pPr>
      <w:r>
        <w:rPr>
          <w:rFonts w:hint="eastAsia" w:ascii="黑体" w:hAnsi="黑体" w:cs="黑体"/>
          <w:sz w:val="24"/>
          <w:szCs w:val="24"/>
        </w:rPr>
        <w:fldChar w:fldCharType="end"/>
      </w:r>
      <w:r>
        <w:rPr>
          <w:rFonts w:hint="eastAsia" w:ascii="方正小标宋简体" w:hAnsi="方正小标宋简体" w:eastAsia="方正小标宋简体" w:cs="方正小标宋简体"/>
          <w:bCs/>
          <w:sz w:val="44"/>
          <w:szCs w:val="44"/>
        </w:rPr>
        <w:t>昆明市盘龙区机关事务管理服务中心</w:t>
      </w:r>
    </w:p>
    <w:p>
      <w:pPr>
        <w:tabs>
          <w:tab w:val="left" w:pos="1215"/>
        </w:tabs>
        <w:spacing w:line="560" w:lineRule="exact"/>
        <w:ind w:firstLine="880" w:firstLineChars="200"/>
        <w:jc w:val="center"/>
        <w:rPr>
          <w:rFonts w:ascii="方正小标宋简体" w:hAnsi="方正小标宋简体" w:eastAsia="方正小标宋简体" w:cs="方正小标宋简体"/>
          <w:bCs/>
          <w:sz w:val="44"/>
          <w:szCs w:val="44"/>
        </w:rPr>
      </w:pPr>
      <w:r>
        <w:rPr>
          <w:rFonts w:hint="eastAsia" w:ascii="方正小标宋简体" w:hAnsi="方正小标宋简体" w:eastAsia="方正小标宋简体" w:cs="方正小标宋简体"/>
          <w:bCs/>
          <w:sz w:val="44"/>
          <w:szCs w:val="44"/>
        </w:rPr>
        <w:t>公园综合管理经费项目支出绩效自评报告</w:t>
      </w:r>
    </w:p>
    <w:p>
      <w:pPr>
        <w:widowControl/>
        <w:shd w:val="clear" w:color="auto" w:fill="FFFFFF"/>
        <w:spacing w:line="560" w:lineRule="exact"/>
        <w:ind w:firstLine="723" w:firstLineChars="200"/>
        <w:jc w:val="center"/>
        <w:rPr>
          <w:rFonts w:ascii="Times New Roman" w:hAnsi="Times New Roman" w:eastAsia="仿宋" w:cs="Times New Roman"/>
          <w:b/>
          <w:bCs/>
          <w:color w:val="333333"/>
          <w:kern w:val="0"/>
          <w:sz w:val="36"/>
          <w:szCs w:val="36"/>
        </w:rPr>
      </w:pPr>
    </w:p>
    <w:p>
      <w:pPr>
        <w:spacing w:line="560" w:lineRule="exact"/>
        <w:ind w:firstLine="560" w:firstLineChars="200"/>
        <w:jc w:val="center"/>
        <w:rPr>
          <w:rFonts w:ascii="Times New Roman" w:hAnsi="Times New Roman" w:eastAsia="方正小标宋_GBK" w:cs="Times New Roman"/>
          <w:sz w:val="28"/>
          <w:szCs w:val="32"/>
        </w:rPr>
      </w:pPr>
      <w:r>
        <w:rPr>
          <w:rFonts w:ascii="Times New Roman" w:hAnsi="Times New Roman" w:eastAsia="方正小标宋_GBK" w:cs="Times New Roman"/>
          <w:sz w:val="28"/>
          <w:szCs w:val="32"/>
        </w:rPr>
        <w:t>摘要</w:t>
      </w:r>
      <w:bookmarkStart w:id="0" w:name="_Toc21999"/>
    </w:p>
    <w:p>
      <w:pPr>
        <w:numPr>
          <w:ilvl w:val="0"/>
          <w:numId w:val="1"/>
        </w:numPr>
        <w:spacing w:line="560" w:lineRule="exact"/>
        <w:ind w:firstLine="640" w:firstLineChars="200"/>
        <w:rPr>
          <w:rFonts w:ascii="Times New Roman" w:hAnsi="黑体" w:eastAsia="黑体" w:cs="Times New Roman"/>
          <w:kern w:val="44"/>
          <w:sz w:val="32"/>
          <w:szCs w:val="32"/>
        </w:rPr>
      </w:pPr>
      <w:r>
        <w:rPr>
          <w:rFonts w:ascii="Times New Roman" w:hAnsi="黑体" w:eastAsia="黑体" w:cs="Times New Roman"/>
          <w:kern w:val="44"/>
          <w:sz w:val="32"/>
          <w:szCs w:val="32"/>
        </w:rPr>
        <w:t>项目概况</w:t>
      </w:r>
      <w:bookmarkEnd w:id="0"/>
      <w:bookmarkStart w:id="1" w:name="_Toc27318"/>
    </w:p>
    <w:p>
      <w:pPr>
        <w:numPr>
          <w:ilvl w:val="0"/>
          <w:numId w:val="2"/>
        </w:numPr>
        <w:spacing w:line="560" w:lineRule="exact"/>
        <w:ind w:firstLine="640" w:firstLineChars="200"/>
        <w:rPr>
          <w:rFonts w:ascii="Times New Roman" w:hAnsi="Times New Roman" w:eastAsia="楷体_GB2312" w:cs="Times New Roman"/>
          <w:sz w:val="32"/>
          <w:szCs w:val="32"/>
        </w:rPr>
      </w:pPr>
      <w:r>
        <w:rPr>
          <w:rFonts w:ascii="Times New Roman" w:hAnsi="Times New Roman" w:eastAsia="楷体_GB2312" w:cs="Times New Roman"/>
          <w:sz w:val="32"/>
          <w:szCs w:val="32"/>
        </w:rPr>
        <w:t>项目立项背景及目的</w:t>
      </w:r>
      <w:bookmarkEnd w:id="1"/>
      <w:bookmarkStart w:id="2" w:name="_Toc8460"/>
    </w:p>
    <w:p>
      <w:pPr>
        <w:spacing w:line="560" w:lineRule="exact"/>
        <w:ind w:firstLine="640" w:firstLineChars="200"/>
        <w:rPr>
          <w:rFonts w:ascii="Times New Roman" w:hAnsi="仿宋_GB2312" w:eastAsia="仿宋_GB2312" w:cs="Times New Roman"/>
          <w:color w:val="333333"/>
          <w:sz w:val="32"/>
          <w:szCs w:val="32"/>
        </w:rPr>
      </w:pPr>
      <w:r>
        <w:rPr>
          <w:rFonts w:ascii="Times New Roman" w:hAnsi="Times New Roman" w:eastAsia="仿宋_GB2312" w:cs="Times New Roman"/>
          <w:color w:val="333333"/>
          <w:sz w:val="32"/>
          <w:szCs w:val="32"/>
        </w:rPr>
        <w:t>按照区政府2019年10月31日专题会议要求，白邑寺公园绿化管养等服务交由我中心负责管理</w:t>
      </w:r>
      <w:r>
        <w:rPr>
          <w:rFonts w:hint="eastAsia" w:ascii="Times New Roman" w:hAnsi="Times New Roman" w:eastAsia="仿宋_GB2312" w:cs="Times New Roman"/>
          <w:color w:val="333333"/>
          <w:sz w:val="32"/>
          <w:szCs w:val="32"/>
        </w:rPr>
        <w:t>，</w:t>
      </w:r>
      <w:r>
        <w:rPr>
          <w:rFonts w:ascii="Times New Roman" w:hAnsi="仿宋_GB2312" w:eastAsia="仿宋_GB2312" w:cs="Times New Roman"/>
          <w:color w:val="333333"/>
          <w:sz w:val="32"/>
          <w:szCs w:val="32"/>
        </w:rPr>
        <w:t>白邑寺公园绿地绿化面积为</w:t>
      </w:r>
      <w:r>
        <w:rPr>
          <w:rFonts w:ascii="Times New Roman" w:hAnsi="Times New Roman" w:eastAsia="仿宋_GB2312" w:cs="Times New Roman"/>
          <w:color w:val="333333"/>
          <w:sz w:val="32"/>
          <w:szCs w:val="32"/>
        </w:rPr>
        <w:t>32146.81</w:t>
      </w:r>
      <w:r>
        <w:rPr>
          <w:rFonts w:ascii="Times New Roman" w:cs="Times New Roman"/>
          <w:color w:val="333333"/>
          <w:sz w:val="32"/>
          <w:szCs w:val="32"/>
        </w:rPr>
        <w:t>㎡</w:t>
      </w:r>
      <w:r>
        <w:rPr>
          <w:rFonts w:ascii="Times New Roman" w:hAnsi="仿宋_GB2312" w:eastAsia="仿宋_GB2312" w:cs="Times New Roman"/>
          <w:color w:val="333333"/>
          <w:sz w:val="32"/>
          <w:szCs w:val="32"/>
        </w:rPr>
        <w:t>。</w:t>
      </w:r>
      <w:r>
        <w:rPr>
          <w:rFonts w:hint="eastAsia" w:ascii="Times New Roman" w:hAnsi="仿宋_GB2312" w:eastAsia="仿宋_GB2312" w:cs="Times New Roman"/>
          <w:color w:val="333333"/>
          <w:sz w:val="32"/>
          <w:szCs w:val="32"/>
        </w:rPr>
        <w:t>按照区政府2014年第88期会议纪要，田溪公园的日常管理维护工作交由我中心负责管理，2017年由于进行昆明市污水处理厂建设，目前还需负责剩余片区的绿化管养。</w:t>
      </w:r>
    </w:p>
    <w:p>
      <w:pPr>
        <w:spacing w:line="560" w:lineRule="exact"/>
        <w:ind w:firstLine="640" w:firstLineChars="200"/>
        <w:rPr>
          <w:rFonts w:ascii="Times New Roman" w:hAnsi="Times New Roman" w:eastAsia="楷体_GB2312" w:cs="Times New Roman"/>
          <w:sz w:val="32"/>
          <w:szCs w:val="32"/>
        </w:rPr>
      </w:pPr>
      <w:r>
        <w:rPr>
          <w:rFonts w:ascii="Times New Roman" w:hAnsi="Times New Roman" w:eastAsia="楷体_GB2312" w:cs="Times New Roman"/>
          <w:sz w:val="32"/>
          <w:szCs w:val="32"/>
        </w:rPr>
        <w:t>（二）预算收支情况</w:t>
      </w:r>
      <w:bookmarkEnd w:id="2"/>
    </w:p>
    <w:p>
      <w:pPr>
        <w:widowControl/>
        <w:shd w:val="clear" w:color="auto" w:fill="FFFFFF"/>
        <w:spacing w:line="560" w:lineRule="exact"/>
        <w:ind w:firstLine="640" w:firstLineChars="200"/>
        <w:jc w:val="left"/>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 按照区委区政府相关工作安排，</w:t>
      </w:r>
      <w:r>
        <w:rPr>
          <w:rFonts w:hint="eastAsia" w:ascii="Times New Roman" w:hAnsi="Times New Roman" w:eastAsia="仿宋_GB2312" w:cs="Times New Roman"/>
          <w:color w:val="333333"/>
          <w:kern w:val="0"/>
          <w:sz w:val="32"/>
          <w:szCs w:val="32"/>
        </w:rPr>
        <w:t>我中心负责管理白邑寺公园和田溪公园</w:t>
      </w:r>
      <w:r>
        <w:rPr>
          <w:rFonts w:ascii="Times New Roman" w:hAnsi="Times New Roman" w:eastAsia="仿宋_GB2312" w:cs="Times New Roman"/>
          <w:color w:val="333333"/>
          <w:kern w:val="0"/>
          <w:sz w:val="32"/>
          <w:szCs w:val="32"/>
        </w:rPr>
        <w:t>的综合管理工作。为确保各项工作的顺利开展，</w:t>
      </w:r>
      <w:r>
        <w:rPr>
          <w:rFonts w:hint="eastAsia" w:ascii="Times New Roman" w:hAnsi="Times New Roman" w:eastAsia="仿宋_GB2312" w:cs="Times New Roman"/>
          <w:color w:val="333333"/>
          <w:kern w:val="0"/>
          <w:sz w:val="32"/>
          <w:szCs w:val="32"/>
        </w:rPr>
        <w:t>公园</w:t>
      </w:r>
      <w:r>
        <w:rPr>
          <w:rFonts w:ascii="Times New Roman" w:hAnsi="Times New Roman" w:eastAsia="仿宋_GB2312" w:cs="Times New Roman"/>
          <w:color w:val="333333"/>
          <w:kern w:val="0"/>
          <w:sz w:val="32"/>
          <w:szCs w:val="32"/>
        </w:rPr>
        <w:t>综合管理费用年初预算</w:t>
      </w:r>
      <w:r>
        <w:rPr>
          <w:rFonts w:hint="eastAsia" w:ascii="Times New Roman" w:hAnsi="Times New Roman" w:eastAsia="仿宋_GB2312" w:cs="Times New Roman"/>
          <w:color w:val="333333"/>
          <w:kern w:val="0"/>
          <w:sz w:val="32"/>
          <w:szCs w:val="32"/>
        </w:rPr>
        <w:t>150.84</w:t>
      </w:r>
      <w:r>
        <w:rPr>
          <w:rFonts w:ascii="Times New Roman" w:hAnsi="Times New Roman" w:eastAsia="仿宋_GB2312" w:cs="Times New Roman"/>
          <w:color w:val="333333"/>
          <w:kern w:val="0"/>
          <w:sz w:val="32"/>
          <w:szCs w:val="32"/>
        </w:rPr>
        <w:t>万元，实际支出</w:t>
      </w:r>
      <w:r>
        <w:rPr>
          <w:rFonts w:hint="eastAsia" w:ascii="Times New Roman" w:hAnsi="Times New Roman" w:eastAsia="仿宋_GB2312" w:cs="Times New Roman"/>
          <w:color w:val="333333"/>
          <w:kern w:val="0"/>
          <w:sz w:val="32"/>
          <w:szCs w:val="32"/>
        </w:rPr>
        <w:t>117.17</w:t>
      </w:r>
      <w:r>
        <w:rPr>
          <w:rFonts w:ascii="Times New Roman" w:hAnsi="Times New Roman" w:eastAsia="仿宋_GB2312" w:cs="Times New Roman"/>
          <w:color w:val="333333"/>
          <w:kern w:val="0"/>
          <w:sz w:val="32"/>
          <w:szCs w:val="32"/>
        </w:rPr>
        <w:t>万元。</w:t>
      </w:r>
      <w:bookmarkStart w:id="3" w:name="_Toc11128"/>
    </w:p>
    <w:p>
      <w:pPr>
        <w:widowControl/>
        <w:numPr>
          <w:ilvl w:val="0"/>
          <w:numId w:val="1"/>
        </w:numPr>
        <w:shd w:val="clear" w:color="auto" w:fill="FFFFFF"/>
        <w:spacing w:line="560" w:lineRule="exact"/>
        <w:ind w:firstLine="640" w:firstLineChars="200"/>
        <w:jc w:val="left"/>
        <w:rPr>
          <w:rFonts w:ascii="Times New Roman" w:hAnsi="黑体" w:eastAsia="黑体" w:cs="Times New Roman"/>
          <w:kern w:val="44"/>
          <w:sz w:val="32"/>
          <w:szCs w:val="32"/>
        </w:rPr>
      </w:pPr>
      <w:r>
        <w:rPr>
          <w:rFonts w:ascii="Times New Roman" w:hAnsi="黑体" w:eastAsia="黑体" w:cs="Times New Roman"/>
          <w:kern w:val="44"/>
          <w:sz w:val="32"/>
          <w:szCs w:val="32"/>
        </w:rPr>
        <w:t>评价结论</w:t>
      </w:r>
      <w:bookmarkEnd w:id="3"/>
    </w:p>
    <w:p>
      <w:pPr>
        <w:widowControl/>
        <w:shd w:val="clear" w:color="auto" w:fill="FFFFFF"/>
        <w:spacing w:line="560" w:lineRule="exact"/>
        <w:ind w:firstLine="640" w:firstLineChars="200"/>
        <w:jc w:val="left"/>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1.评分结果</w:t>
      </w:r>
    </w:p>
    <w:p>
      <w:pPr>
        <w:widowControl/>
        <w:shd w:val="clear" w:color="auto" w:fill="FFFFFF"/>
        <w:spacing w:line="560" w:lineRule="exact"/>
        <w:ind w:firstLine="640" w:firstLineChars="200"/>
        <w:jc w:val="left"/>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根据制定的绩效指标考评体系，本次绩效考核得分</w:t>
      </w:r>
      <w:r>
        <w:rPr>
          <w:rFonts w:hint="eastAsia" w:ascii="Times New Roman" w:hAnsi="Times New Roman" w:eastAsia="仿宋_GB2312" w:cs="Times New Roman"/>
          <w:color w:val="333333"/>
          <w:kern w:val="0"/>
          <w:sz w:val="32"/>
          <w:szCs w:val="32"/>
        </w:rPr>
        <w:t>90</w:t>
      </w:r>
      <w:r>
        <w:rPr>
          <w:rFonts w:ascii="Times New Roman" w:hAnsi="Times New Roman" w:eastAsia="仿宋_GB2312" w:cs="Times New Roman"/>
          <w:color w:val="333333"/>
          <w:kern w:val="0"/>
          <w:sz w:val="32"/>
          <w:szCs w:val="32"/>
        </w:rPr>
        <w:t>分，绩效评价等级为优秀。</w:t>
      </w:r>
    </w:p>
    <w:p>
      <w:pPr>
        <w:widowControl/>
        <w:shd w:val="clear" w:color="auto" w:fill="FFFFFF"/>
        <w:spacing w:line="560" w:lineRule="exact"/>
        <w:ind w:firstLine="640" w:firstLineChars="200"/>
        <w:jc w:val="left"/>
        <w:rPr>
          <w:rFonts w:ascii="Times New Roman" w:hAnsi="Times New Roman" w:eastAsia="仿宋_GB2312" w:cs="Times New Roman"/>
          <w:color w:val="333333"/>
          <w:kern w:val="0"/>
          <w:sz w:val="32"/>
          <w:szCs w:val="32"/>
        </w:rPr>
      </w:pPr>
      <w:r>
        <w:rPr>
          <w:rFonts w:hint="eastAsia" w:ascii="Times New Roman" w:hAnsi="Times New Roman" w:eastAsia="仿宋_GB2312" w:cs="Times New Roman"/>
          <w:color w:val="333333"/>
          <w:kern w:val="0"/>
          <w:sz w:val="32"/>
          <w:szCs w:val="32"/>
        </w:rPr>
        <w:t>2.</w:t>
      </w:r>
      <w:r>
        <w:rPr>
          <w:rFonts w:ascii="Times New Roman" w:hAnsi="Times New Roman" w:eastAsia="仿宋_GB2312" w:cs="Times New Roman"/>
          <w:color w:val="333333"/>
          <w:kern w:val="0"/>
          <w:sz w:val="32"/>
          <w:szCs w:val="32"/>
        </w:rPr>
        <w:t>主要结论</w:t>
      </w:r>
    </w:p>
    <w:p>
      <w:pPr>
        <w:widowControl/>
        <w:shd w:val="clear" w:color="auto" w:fill="FFFFFF"/>
        <w:spacing w:line="560" w:lineRule="exact"/>
        <w:ind w:firstLine="640" w:firstLineChars="200"/>
        <w:jc w:val="left"/>
        <w:rPr>
          <w:rFonts w:ascii="Times New Roman" w:hAnsi="Times New Roman" w:eastAsia="仿宋_GB2312" w:cs="Times New Roman"/>
          <w:kern w:val="0"/>
          <w:sz w:val="32"/>
          <w:szCs w:val="32"/>
        </w:rPr>
      </w:pPr>
      <w:r>
        <w:rPr>
          <w:rFonts w:ascii="Times New Roman" w:hAnsi="Times New Roman" w:eastAsia="仿宋_GB2312" w:cs="Times New Roman"/>
          <w:color w:val="333333"/>
          <w:kern w:val="0"/>
          <w:sz w:val="32"/>
          <w:szCs w:val="32"/>
        </w:rPr>
        <w:t>本项目不属于投资建设类项目，主要内容为我单位</w:t>
      </w:r>
      <w:r>
        <w:rPr>
          <w:rFonts w:hint="eastAsia" w:ascii="Times New Roman" w:hAnsi="Times New Roman" w:eastAsia="仿宋_GB2312" w:cs="Times New Roman"/>
          <w:color w:val="333333"/>
          <w:kern w:val="0"/>
          <w:sz w:val="32"/>
          <w:szCs w:val="32"/>
        </w:rPr>
        <w:t>管理</w:t>
      </w:r>
      <w:r>
        <w:rPr>
          <w:rFonts w:ascii="Times New Roman" w:hAnsi="Times New Roman" w:eastAsia="仿宋_GB2312" w:cs="Times New Roman"/>
          <w:kern w:val="0"/>
          <w:sz w:val="32"/>
          <w:szCs w:val="32"/>
        </w:rPr>
        <w:t>白邑寺公园</w:t>
      </w:r>
      <w:r>
        <w:rPr>
          <w:rFonts w:hint="eastAsia" w:ascii="Times New Roman" w:hAnsi="Times New Roman" w:eastAsia="仿宋_GB2312" w:cs="Times New Roman"/>
          <w:kern w:val="0"/>
          <w:sz w:val="32"/>
          <w:szCs w:val="32"/>
        </w:rPr>
        <w:t>、田溪公园</w:t>
      </w:r>
      <w:r>
        <w:rPr>
          <w:rFonts w:ascii="Times New Roman" w:hAnsi="Times New Roman" w:eastAsia="仿宋_GB2312" w:cs="Times New Roman"/>
          <w:kern w:val="0"/>
          <w:sz w:val="32"/>
          <w:szCs w:val="32"/>
        </w:rPr>
        <w:t>绿化管养</w:t>
      </w:r>
      <w:r>
        <w:rPr>
          <w:rFonts w:hint="eastAsia" w:ascii="Times New Roman" w:hAnsi="Times New Roman" w:eastAsia="仿宋_GB2312" w:cs="Times New Roman"/>
          <w:kern w:val="0"/>
          <w:sz w:val="32"/>
          <w:szCs w:val="32"/>
        </w:rPr>
        <w:t>及基础设施的维修维护等</w:t>
      </w:r>
      <w:r>
        <w:rPr>
          <w:rFonts w:ascii="Times New Roman" w:hAnsi="Times New Roman" w:eastAsia="仿宋_GB2312" w:cs="Times New Roman"/>
          <w:kern w:val="0"/>
          <w:sz w:val="32"/>
          <w:szCs w:val="32"/>
        </w:rPr>
        <w:t>工作。</w:t>
      </w:r>
      <w:bookmarkStart w:id="4" w:name="_Toc8608"/>
    </w:p>
    <w:p>
      <w:pPr>
        <w:widowControl/>
        <w:numPr>
          <w:ilvl w:val="0"/>
          <w:numId w:val="1"/>
        </w:numPr>
        <w:shd w:val="clear" w:color="auto" w:fill="FFFFFF"/>
        <w:spacing w:line="560" w:lineRule="exact"/>
        <w:ind w:firstLine="640" w:firstLineChars="200"/>
        <w:jc w:val="left"/>
        <w:rPr>
          <w:rFonts w:ascii="Times New Roman" w:hAnsi="黑体" w:eastAsia="黑体" w:cs="Times New Roman"/>
          <w:kern w:val="44"/>
          <w:sz w:val="32"/>
          <w:szCs w:val="32"/>
        </w:rPr>
      </w:pPr>
      <w:r>
        <w:rPr>
          <w:rFonts w:ascii="Times New Roman" w:hAnsi="黑体" w:eastAsia="黑体" w:cs="Times New Roman"/>
          <w:kern w:val="44"/>
          <w:sz w:val="32"/>
          <w:szCs w:val="32"/>
        </w:rPr>
        <w:t>经验、问题和建议</w:t>
      </w:r>
      <w:bookmarkEnd w:id="4"/>
      <w:bookmarkStart w:id="5" w:name="_Toc26064"/>
    </w:p>
    <w:p>
      <w:pPr>
        <w:widowControl/>
        <w:shd w:val="clear" w:color="auto" w:fill="FFFFFF"/>
        <w:spacing w:line="560" w:lineRule="exact"/>
        <w:ind w:left="420" w:leftChars="200"/>
        <w:jc w:val="left"/>
        <w:rPr>
          <w:rFonts w:ascii="Times New Roman" w:hAnsi="Times New Roman" w:eastAsia="楷体_GB2312" w:cs="Times New Roman"/>
          <w:sz w:val="32"/>
          <w:szCs w:val="32"/>
        </w:rPr>
      </w:pPr>
      <w:r>
        <w:rPr>
          <w:rFonts w:ascii="Times New Roman" w:hAnsi="Times New Roman" w:eastAsia="楷体_GB2312" w:cs="Times New Roman"/>
          <w:sz w:val="32"/>
          <w:szCs w:val="32"/>
        </w:rPr>
        <w:t>（一）主要经验及做法</w:t>
      </w:r>
      <w:bookmarkEnd w:id="5"/>
    </w:p>
    <w:p>
      <w:pPr>
        <w:widowControl/>
        <w:shd w:val="clear" w:color="auto" w:fill="FFFFFF"/>
        <w:spacing w:line="560" w:lineRule="exact"/>
        <w:ind w:firstLine="640" w:firstLineChars="200"/>
        <w:jc w:val="left"/>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机关事务管理服务中心根据</w:t>
      </w:r>
      <w:r>
        <w:rPr>
          <w:rFonts w:ascii="Times New Roman" w:hAnsi="仿宋_GB2312" w:eastAsia="仿宋_GB2312" w:cs="Times New Roman"/>
          <w:sz w:val="32"/>
          <w:szCs w:val="32"/>
        </w:rPr>
        <w:t>《盘龙区区级部门预算绩效自评管理暂行办法》《昆明市盘龙区财政局关于开展</w:t>
      </w: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1</w:t>
      </w:r>
      <w:r>
        <w:rPr>
          <w:rFonts w:ascii="Times New Roman" w:hAnsi="仿宋_GB2312" w:eastAsia="仿宋_GB2312" w:cs="Times New Roman"/>
          <w:sz w:val="32"/>
          <w:szCs w:val="32"/>
        </w:rPr>
        <w:t>年度区级预算支出绩效自评工作的通知》</w:t>
      </w:r>
      <w:r>
        <w:rPr>
          <w:rFonts w:hint="eastAsia" w:ascii="仿宋_GB2312" w:hAnsi="仿宋_GB2312" w:eastAsia="仿宋_GB2312" w:cs="仿宋_GB2312"/>
          <w:sz w:val="32"/>
          <w:szCs w:val="32"/>
        </w:rPr>
        <w:t>（盘财绩</w:t>
      </w:r>
      <w:r>
        <w:rPr>
          <w:rFonts w:hint="eastAsia" w:ascii="仿宋_GB2312" w:eastAsia="仿宋_GB2312"/>
          <w:sz w:val="32"/>
          <w:szCs w:val="32"/>
        </w:rPr>
        <w:t>〔</w:t>
      </w:r>
      <w:r>
        <w:rPr>
          <w:rFonts w:ascii="Times New Roman" w:hAnsi="Times New Roman" w:eastAsia="仿宋_GB2312" w:cs="Times New Roman"/>
          <w:sz w:val="32"/>
          <w:szCs w:val="32"/>
        </w:rPr>
        <w:t>2022</w:t>
      </w:r>
      <w:r>
        <w:rPr>
          <w:rFonts w:hint="eastAsia" w:ascii="仿宋_GB2312" w:eastAsia="仿宋_GB2312"/>
          <w:sz w:val="32"/>
          <w:szCs w:val="32"/>
        </w:rPr>
        <w:t>〕</w:t>
      </w:r>
      <w:r>
        <w:rPr>
          <w:rFonts w:ascii="Times New Roman" w:hAnsi="Times New Roman" w:eastAsia="仿宋_GB2312" w:cs="Times New Roman"/>
          <w:sz w:val="32"/>
          <w:szCs w:val="32"/>
        </w:rPr>
        <w:t>2号</w:t>
      </w:r>
      <w:r>
        <w:rPr>
          <w:rFonts w:hint="eastAsia" w:ascii="仿宋_GB2312" w:hAnsi="仿宋_GB2312" w:eastAsia="仿宋_GB2312" w:cs="仿宋_GB2312"/>
          <w:sz w:val="32"/>
          <w:szCs w:val="32"/>
        </w:rPr>
        <w:t>）</w:t>
      </w:r>
      <w:r>
        <w:rPr>
          <w:rFonts w:ascii="Times New Roman" w:hAnsi="Times New Roman" w:eastAsia="仿宋_GB2312" w:cs="Times New Roman"/>
          <w:color w:val="333333"/>
          <w:kern w:val="0"/>
          <w:sz w:val="32"/>
          <w:szCs w:val="32"/>
        </w:rPr>
        <w:t>精神，进行了自评，通过前期调研工作，充分了解评价项目有关情况；通过查看资金使用情况，核实202</w:t>
      </w:r>
      <w:r>
        <w:rPr>
          <w:rFonts w:hint="eastAsia" w:ascii="Times New Roman" w:hAnsi="Times New Roman" w:eastAsia="仿宋_GB2312" w:cs="Times New Roman"/>
          <w:color w:val="333333"/>
          <w:kern w:val="0"/>
          <w:sz w:val="32"/>
          <w:szCs w:val="32"/>
        </w:rPr>
        <w:t>1</w:t>
      </w:r>
      <w:r>
        <w:rPr>
          <w:rFonts w:ascii="Times New Roman" w:hAnsi="Times New Roman" w:eastAsia="仿宋_GB2312" w:cs="Times New Roman"/>
          <w:color w:val="333333"/>
          <w:kern w:val="0"/>
          <w:sz w:val="32"/>
          <w:szCs w:val="32"/>
        </w:rPr>
        <w:t>年白邑寺公园</w:t>
      </w:r>
      <w:r>
        <w:rPr>
          <w:rFonts w:hint="eastAsia" w:ascii="Times New Roman" w:hAnsi="Times New Roman" w:eastAsia="仿宋_GB2312" w:cs="Times New Roman"/>
          <w:color w:val="333333"/>
          <w:kern w:val="0"/>
          <w:sz w:val="32"/>
          <w:szCs w:val="32"/>
        </w:rPr>
        <w:t>和</w:t>
      </w:r>
      <w:r>
        <w:rPr>
          <w:rFonts w:ascii="Times New Roman" w:hAnsi="Times New Roman" w:eastAsia="仿宋_GB2312" w:cs="Times New Roman"/>
          <w:color w:val="333333"/>
          <w:kern w:val="0"/>
          <w:sz w:val="32"/>
          <w:szCs w:val="32"/>
        </w:rPr>
        <w:t>田溪公园费用支出的合法性、合规性；通过分析目标完成情况，查找存在的问题及总结好的经验方法，较好的完成了自评工作。</w:t>
      </w:r>
      <w:bookmarkStart w:id="6" w:name="_Toc12407"/>
    </w:p>
    <w:p>
      <w:pPr>
        <w:widowControl/>
        <w:shd w:val="clear" w:color="auto" w:fill="FFFFFF"/>
        <w:spacing w:line="560" w:lineRule="exact"/>
        <w:ind w:firstLine="640" w:firstLineChars="200"/>
        <w:jc w:val="left"/>
        <w:rPr>
          <w:rFonts w:ascii="Times New Roman" w:hAnsi="Times New Roman" w:eastAsia="楷体_GB2312" w:cs="Times New Roman"/>
          <w:sz w:val="32"/>
          <w:szCs w:val="32"/>
        </w:rPr>
      </w:pPr>
      <w:r>
        <w:rPr>
          <w:rFonts w:ascii="Times New Roman" w:hAnsi="Times New Roman" w:eastAsia="楷体_GB2312" w:cs="Times New Roman"/>
          <w:sz w:val="32"/>
          <w:szCs w:val="32"/>
        </w:rPr>
        <w:t>（二）存在的问题</w:t>
      </w:r>
      <w:bookmarkEnd w:id="6"/>
    </w:p>
    <w:p>
      <w:pPr>
        <w:widowControl/>
        <w:shd w:val="clear" w:color="auto" w:fill="FFFFFF"/>
        <w:spacing w:line="560" w:lineRule="exact"/>
        <w:ind w:firstLine="640" w:firstLineChars="200"/>
        <w:jc w:val="left"/>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白邑寺公园</w:t>
      </w:r>
      <w:r>
        <w:rPr>
          <w:rFonts w:hint="eastAsia" w:ascii="Times New Roman" w:hAnsi="Times New Roman" w:eastAsia="仿宋_GB2312" w:cs="Times New Roman"/>
          <w:color w:val="333333"/>
          <w:kern w:val="0"/>
          <w:sz w:val="32"/>
          <w:szCs w:val="32"/>
        </w:rPr>
        <w:t>、田溪公园</w:t>
      </w:r>
      <w:r>
        <w:rPr>
          <w:rFonts w:ascii="Times New Roman" w:hAnsi="Times New Roman" w:eastAsia="仿宋_GB2312" w:cs="Times New Roman"/>
          <w:color w:val="333333"/>
          <w:kern w:val="0"/>
          <w:sz w:val="32"/>
          <w:szCs w:val="32"/>
        </w:rPr>
        <w:t>为开放式公园，绿化管养及安保保洁工作压力较大，且原有设施设备老化严重，更换的较多。</w:t>
      </w:r>
      <w:bookmarkStart w:id="7" w:name="_Toc10578"/>
      <w:r>
        <w:rPr>
          <w:rFonts w:hint="eastAsia" w:ascii="Times New Roman" w:hAnsi="Times New Roman" w:eastAsia="仿宋_GB2312" w:cs="Times New Roman"/>
          <w:color w:val="333333"/>
          <w:kern w:val="0"/>
          <w:sz w:val="32"/>
          <w:szCs w:val="32"/>
        </w:rPr>
        <w:t xml:space="preserve"> </w:t>
      </w:r>
      <w:bookmarkEnd w:id="7"/>
    </w:p>
    <w:p>
      <w:pPr>
        <w:widowControl/>
        <w:shd w:val="clear" w:color="auto" w:fill="FFFFFF"/>
        <w:spacing w:line="560" w:lineRule="exact"/>
        <w:ind w:firstLine="640" w:firstLineChars="200"/>
        <w:jc w:val="left"/>
        <w:rPr>
          <w:rFonts w:ascii="Times New Roman" w:hAnsi="Times New Roman" w:eastAsia="仿宋_GB2312" w:cs="Times New Roman"/>
          <w:color w:val="333333"/>
          <w:kern w:val="0"/>
          <w:sz w:val="32"/>
          <w:szCs w:val="32"/>
        </w:rPr>
      </w:pPr>
      <w:r>
        <w:rPr>
          <w:rFonts w:ascii="Times New Roman" w:hAnsi="Times New Roman" w:eastAsia="楷体_GB2312" w:cs="Times New Roman"/>
          <w:sz w:val="32"/>
          <w:szCs w:val="32"/>
        </w:rPr>
        <w:t>（三）建议和改进措施</w:t>
      </w:r>
    </w:p>
    <w:p>
      <w:pPr>
        <w:widowControl/>
        <w:shd w:val="clear" w:color="auto" w:fill="FFFFFF"/>
        <w:spacing w:line="560" w:lineRule="exact"/>
        <w:ind w:firstLine="640" w:firstLineChars="200"/>
        <w:jc w:val="left"/>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1.根据不同的服务对象，制定更加科学、合理、细致的考核评价体系，强化对各类服务人员的日常监管，切实提高服务水平。</w:t>
      </w:r>
    </w:p>
    <w:p>
      <w:pPr>
        <w:widowControl/>
        <w:shd w:val="clear" w:color="auto" w:fill="FFFFFF"/>
        <w:spacing w:line="560" w:lineRule="exact"/>
        <w:ind w:firstLine="640" w:firstLineChars="200"/>
        <w:jc w:val="left"/>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2.积极探索向新型服务的模式，继续扩大机关后勤服务社会化程度，由服务提供者向监管者转变。</w:t>
      </w:r>
    </w:p>
    <w:p>
      <w:pPr>
        <w:widowControl/>
        <w:shd w:val="clear" w:color="auto" w:fill="FFFFFF"/>
        <w:spacing w:line="560" w:lineRule="exact"/>
        <w:ind w:firstLine="640" w:firstLineChars="200"/>
        <w:jc w:val="left"/>
        <w:rPr>
          <w:rFonts w:ascii="Times New Roman" w:hAnsi="Times New Roman" w:eastAsia="仿宋_GB2312" w:cs="Times New Roman"/>
          <w:color w:val="333333"/>
          <w:kern w:val="0"/>
          <w:sz w:val="32"/>
          <w:szCs w:val="32"/>
        </w:rPr>
      </w:pPr>
    </w:p>
    <w:p>
      <w:pPr>
        <w:spacing w:line="560" w:lineRule="exact"/>
        <w:rPr>
          <w:rFonts w:ascii="Times New Roman" w:hAnsi="Times New Roman" w:eastAsia="方正小标宋_GBK" w:cs="Times New Roman"/>
          <w:sz w:val="44"/>
          <w:szCs w:val="44"/>
        </w:rPr>
      </w:pPr>
    </w:p>
    <w:p>
      <w:pPr>
        <w:spacing w:line="56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正文：昆明市盘龙区机关事务管理服务中心公园管养专项经费项目支出绩效自评报告</w:t>
      </w:r>
    </w:p>
    <w:p>
      <w:pPr>
        <w:spacing w:line="560" w:lineRule="exact"/>
        <w:rPr>
          <w:rFonts w:ascii="方正小标宋简体" w:hAnsi="方正小标宋简体" w:eastAsia="方正小标宋简体" w:cs="方正小标宋简体"/>
          <w:sz w:val="44"/>
          <w:szCs w:val="44"/>
        </w:rPr>
      </w:pPr>
    </w:p>
    <w:p>
      <w:pPr>
        <w:spacing w:line="560" w:lineRule="exact"/>
        <w:ind w:firstLine="640" w:firstLineChars="200"/>
        <w:rPr>
          <w:rFonts w:ascii="Times New Roman" w:hAnsi="黑体" w:eastAsia="黑体" w:cs="Times New Roman"/>
          <w:kern w:val="44"/>
          <w:sz w:val="32"/>
          <w:szCs w:val="32"/>
        </w:rPr>
      </w:pPr>
      <w:r>
        <w:rPr>
          <w:rFonts w:hint="eastAsia" w:ascii="Times New Roman" w:hAnsi="黑体" w:eastAsia="黑体" w:cs="Times New Roman"/>
          <w:kern w:val="44"/>
          <w:sz w:val="32"/>
          <w:szCs w:val="32"/>
        </w:rPr>
        <w:t>一、</w:t>
      </w:r>
      <w:r>
        <w:rPr>
          <w:rFonts w:ascii="Times New Roman" w:hAnsi="黑体" w:eastAsia="黑体" w:cs="Times New Roman"/>
          <w:kern w:val="44"/>
          <w:sz w:val="32"/>
          <w:szCs w:val="32"/>
        </w:rPr>
        <w:t>项目基本情况</w:t>
      </w:r>
      <w:bookmarkStart w:id="8" w:name="_Toc19773"/>
      <w:bookmarkStart w:id="9" w:name="_Toc531033281"/>
    </w:p>
    <w:p>
      <w:pPr>
        <w:spacing w:line="560" w:lineRule="exact"/>
        <w:ind w:firstLine="640" w:firstLineChars="200"/>
        <w:rPr>
          <w:rFonts w:ascii="Times New Roman" w:hAnsi="Times New Roman" w:eastAsia="楷体_GB2312" w:cs="Times New Roman"/>
          <w:sz w:val="32"/>
          <w:szCs w:val="32"/>
        </w:rPr>
      </w:pPr>
      <w:r>
        <w:rPr>
          <w:rFonts w:ascii="Times New Roman" w:hAnsi="Times New Roman" w:eastAsia="楷体_GB2312" w:cs="Times New Roman"/>
          <w:sz w:val="32"/>
          <w:szCs w:val="32"/>
        </w:rPr>
        <w:t>（一）项目概况</w:t>
      </w:r>
      <w:bookmarkEnd w:id="8"/>
      <w:bookmarkEnd w:id="9"/>
    </w:p>
    <w:p>
      <w:pPr>
        <w:widowControl/>
        <w:shd w:val="clear" w:color="auto" w:fill="FFFFFF"/>
        <w:spacing w:line="560" w:lineRule="exact"/>
        <w:ind w:firstLine="640" w:firstLineChars="200"/>
        <w:jc w:val="left"/>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1.项目立项背景及目的</w:t>
      </w:r>
    </w:p>
    <w:p>
      <w:pPr>
        <w:widowControl/>
        <w:shd w:val="clear" w:color="auto" w:fill="FFFFFF"/>
        <w:spacing w:line="560" w:lineRule="exact"/>
        <w:ind w:firstLine="640" w:firstLineChars="200"/>
        <w:jc w:val="left"/>
        <w:rPr>
          <w:rFonts w:ascii="Times New Roman" w:hAnsi="Times New Roman" w:eastAsia="仿宋_GB2312" w:cs="Times New Roman"/>
          <w:color w:val="333333"/>
          <w:sz w:val="32"/>
          <w:szCs w:val="32"/>
        </w:rPr>
      </w:pPr>
      <w:r>
        <w:rPr>
          <w:rFonts w:ascii="Times New Roman" w:hAnsi="Times New Roman" w:eastAsia="仿宋_GB2312" w:cs="Times New Roman"/>
          <w:color w:val="333333"/>
          <w:sz w:val="32"/>
          <w:szCs w:val="32"/>
        </w:rPr>
        <w:t>按照区政府2019年10月31日专题会议要求，白邑寺公园绿化管养等服务交由我中心负责管理</w:t>
      </w:r>
      <w:r>
        <w:rPr>
          <w:rFonts w:hint="eastAsia" w:ascii="Times New Roman" w:hAnsi="Times New Roman" w:eastAsia="仿宋_GB2312" w:cs="Times New Roman"/>
          <w:color w:val="333333"/>
          <w:sz w:val="32"/>
          <w:szCs w:val="32"/>
        </w:rPr>
        <w:t>，</w:t>
      </w:r>
      <w:r>
        <w:rPr>
          <w:rFonts w:ascii="Times New Roman" w:hAnsi="仿宋_GB2312" w:eastAsia="仿宋_GB2312" w:cs="Times New Roman"/>
          <w:color w:val="333333"/>
          <w:sz w:val="32"/>
          <w:szCs w:val="32"/>
        </w:rPr>
        <w:t>白邑寺公园绿地绿化面积为</w:t>
      </w:r>
      <w:r>
        <w:rPr>
          <w:rFonts w:ascii="Times New Roman" w:hAnsi="Times New Roman" w:eastAsia="仿宋_GB2312" w:cs="Times New Roman"/>
          <w:color w:val="333333"/>
          <w:sz w:val="32"/>
          <w:szCs w:val="32"/>
        </w:rPr>
        <w:t>32146.81</w:t>
      </w:r>
      <w:r>
        <w:rPr>
          <w:rFonts w:ascii="Times New Roman" w:cs="Times New Roman"/>
          <w:color w:val="333333"/>
          <w:sz w:val="32"/>
          <w:szCs w:val="32"/>
        </w:rPr>
        <w:t>㎡</w:t>
      </w:r>
      <w:r>
        <w:rPr>
          <w:rFonts w:ascii="Times New Roman" w:hAnsi="仿宋_GB2312" w:eastAsia="仿宋_GB2312" w:cs="Times New Roman"/>
          <w:color w:val="333333"/>
          <w:sz w:val="32"/>
          <w:szCs w:val="32"/>
        </w:rPr>
        <w:t>。</w:t>
      </w:r>
      <w:r>
        <w:rPr>
          <w:rFonts w:hint="eastAsia" w:ascii="Times New Roman" w:hAnsi="仿宋_GB2312" w:eastAsia="仿宋_GB2312" w:cs="Times New Roman"/>
          <w:color w:val="333333"/>
          <w:sz w:val="32"/>
          <w:szCs w:val="32"/>
        </w:rPr>
        <w:t>按照区政府2014年第88期会议纪要，田溪公园的日常管理维护工作交由我中心负责管理，2017年由于进行昆明市污水处理厂建设，目前还需负责剩余片区的绿化管养。</w:t>
      </w:r>
    </w:p>
    <w:p>
      <w:pPr>
        <w:widowControl/>
        <w:shd w:val="clear" w:color="auto" w:fill="FFFFFF"/>
        <w:spacing w:line="560" w:lineRule="exact"/>
        <w:ind w:firstLine="640" w:firstLineChars="200"/>
        <w:jc w:val="left"/>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2.项目实施情况</w:t>
      </w:r>
    </w:p>
    <w:p>
      <w:pPr>
        <w:widowControl/>
        <w:shd w:val="clear" w:color="auto" w:fill="FFFFFF"/>
        <w:spacing w:line="560" w:lineRule="exact"/>
        <w:ind w:firstLine="640" w:firstLineChars="200"/>
        <w:jc w:val="left"/>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按照工作要求，完成了</w:t>
      </w:r>
      <w:r>
        <w:rPr>
          <w:rFonts w:ascii="Times New Roman" w:hAnsi="Times New Roman" w:eastAsia="仿宋_GB2312" w:cs="Times New Roman"/>
          <w:kern w:val="0"/>
          <w:sz w:val="32"/>
          <w:szCs w:val="32"/>
        </w:rPr>
        <w:t>白邑寺公园</w:t>
      </w:r>
      <w:r>
        <w:rPr>
          <w:rFonts w:hint="eastAsia" w:ascii="Times New Roman" w:hAnsi="Times New Roman" w:eastAsia="仿宋_GB2312" w:cs="Times New Roman"/>
          <w:kern w:val="0"/>
          <w:sz w:val="32"/>
          <w:szCs w:val="32"/>
        </w:rPr>
        <w:t>、田溪公园</w:t>
      </w:r>
      <w:r>
        <w:rPr>
          <w:rFonts w:ascii="Times New Roman" w:hAnsi="Times New Roman" w:eastAsia="仿宋_GB2312" w:cs="Times New Roman"/>
          <w:kern w:val="0"/>
          <w:sz w:val="32"/>
          <w:szCs w:val="32"/>
        </w:rPr>
        <w:t>绿化管养</w:t>
      </w:r>
      <w:r>
        <w:rPr>
          <w:rFonts w:hint="eastAsia" w:ascii="Times New Roman" w:hAnsi="Times New Roman" w:eastAsia="仿宋_GB2312" w:cs="Times New Roman"/>
          <w:kern w:val="0"/>
          <w:sz w:val="32"/>
          <w:szCs w:val="32"/>
        </w:rPr>
        <w:t>及基础设施的维修维护等</w:t>
      </w:r>
      <w:r>
        <w:rPr>
          <w:rFonts w:ascii="Times New Roman" w:hAnsi="Times New Roman" w:eastAsia="仿宋_GB2312" w:cs="Times New Roman"/>
          <w:kern w:val="0"/>
          <w:sz w:val="32"/>
          <w:szCs w:val="32"/>
        </w:rPr>
        <w:t>工作。</w:t>
      </w:r>
    </w:p>
    <w:p>
      <w:pPr>
        <w:widowControl/>
        <w:shd w:val="clear" w:color="auto" w:fill="FFFFFF"/>
        <w:spacing w:line="560" w:lineRule="exact"/>
        <w:ind w:firstLine="640" w:firstLineChars="200"/>
        <w:jc w:val="left"/>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 xml:space="preserve">3.项目资金来源及使用情况 </w:t>
      </w:r>
    </w:p>
    <w:p>
      <w:pPr>
        <w:widowControl/>
        <w:shd w:val="clear" w:color="auto" w:fill="FFFFFF"/>
        <w:spacing w:line="560" w:lineRule="exact"/>
        <w:ind w:firstLine="640" w:firstLineChars="200"/>
        <w:jc w:val="left"/>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（1）项目经费来源</w:t>
      </w:r>
    </w:p>
    <w:p>
      <w:pPr>
        <w:widowControl/>
        <w:shd w:val="clear" w:color="auto" w:fill="FFFFFF"/>
        <w:spacing w:line="560" w:lineRule="exact"/>
        <w:ind w:firstLine="640" w:firstLineChars="200"/>
        <w:jc w:val="left"/>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根据昆明市盘龙区财政局《关于下达盘龙区202</w:t>
      </w:r>
      <w:r>
        <w:rPr>
          <w:rFonts w:hint="eastAsia" w:ascii="Times New Roman" w:hAnsi="Times New Roman" w:eastAsia="仿宋_GB2312" w:cs="Times New Roman"/>
          <w:color w:val="333333"/>
          <w:kern w:val="0"/>
          <w:sz w:val="32"/>
          <w:szCs w:val="32"/>
        </w:rPr>
        <w:t>1</w:t>
      </w:r>
      <w:r>
        <w:rPr>
          <w:rFonts w:ascii="Times New Roman" w:hAnsi="Times New Roman" w:eastAsia="仿宋_GB2312" w:cs="Times New Roman"/>
          <w:color w:val="333333"/>
          <w:kern w:val="0"/>
          <w:sz w:val="32"/>
          <w:szCs w:val="32"/>
        </w:rPr>
        <w:t>年部门预算的批复》（盘财〔202</w:t>
      </w:r>
      <w:r>
        <w:rPr>
          <w:rFonts w:hint="eastAsia" w:ascii="Times New Roman" w:hAnsi="Times New Roman" w:eastAsia="仿宋_GB2312" w:cs="Times New Roman"/>
          <w:color w:val="333333"/>
          <w:kern w:val="0"/>
          <w:sz w:val="32"/>
          <w:szCs w:val="32"/>
        </w:rPr>
        <w:t>1</w:t>
      </w:r>
      <w:r>
        <w:rPr>
          <w:rFonts w:ascii="Times New Roman" w:hAnsi="Times New Roman" w:eastAsia="仿宋_GB2312" w:cs="Times New Roman"/>
          <w:color w:val="333333"/>
          <w:kern w:val="0"/>
          <w:sz w:val="32"/>
          <w:szCs w:val="32"/>
        </w:rPr>
        <w:t>〕1号）文件安排项目资金</w:t>
      </w:r>
      <w:r>
        <w:rPr>
          <w:rFonts w:hint="eastAsia" w:ascii="Times New Roman" w:hAnsi="Times New Roman" w:eastAsia="仿宋_GB2312" w:cs="Times New Roman"/>
          <w:sz w:val="32"/>
          <w:szCs w:val="32"/>
          <w:lang w:val="en-US" w:eastAsia="zh-CN"/>
        </w:rPr>
        <w:t>1508469</w:t>
      </w:r>
      <w:r>
        <w:rPr>
          <w:rFonts w:ascii="Times New Roman" w:hAnsi="Times New Roman" w:eastAsia="仿宋_GB2312" w:cs="Times New Roman"/>
          <w:sz w:val="32"/>
          <w:szCs w:val="32"/>
        </w:rPr>
        <w:t>元</w:t>
      </w:r>
      <w:r>
        <w:rPr>
          <w:rFonts w:ascii="Times New Roman" w:hAnsi="Times New Roman" w:eastAsia="仿宋_GB2312" w:cs="Times New Roman"/>
          <w:color w:val="333333"/>
          <w:kern w:val="0"/>
          <w:sz w:val="32"/>
          <w:szCs w:val="32"/>
        </w:rPr>
        <w:t>，资金来源全部为区级财政拨款。</w:t>
      </w:r>
    </w:p>
    <w:p>
      <w:pPr>
        <w:widowControl/>
        <w:shd w:val="clear" w:color="auto" w:fill="FFFFFF"/>
        <w:spacing w:line="560" w:lineRule="exact"/>
        <w:ind w:firstLine="640" w:firstLineChars="200"/>
        <w:jc w:val="left"/>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（2）项目经费使用情况</w:t>
      </w:r>
    </w:p>
    <w:p>
      <w:pPr>
        <w:widowControl/>
        <w:shd w:val="clear" w:color="auto" w:fill="FFFFFF"/>
        <w:spacing w:line="560" w:lineRule="exact"/>
        <w:ind w:firstLine="640" w:firstLineChars="200"/>
        <w:jc w:val="left"/>
        <w:rPr>
          <w:rFonts w:ascii="Times New Roman" w:hAnsi="Times New Roman" w:eastAsia="仿宋_GB2312" w:cs="Times New Roman"/>
          <w:color w:val="000000" w:themeColor="text1"/>
          <w:kern w:val="0"/>
          <w:sz w:val="32"/>
          <w:szCs w:val="32"/>
        </w:rPr>
      </w:pPr>
      <w:r>
        <w:rPr>
          <w:rFonts w:ascii="Times New Roman" w:hAnsi="Times New Roman" w:eastAsia="仿宋_GB2312" w:cs="Times New Roman"/>
          <w:color w:val="000000" w:themeColor="text1"/>
          <w:kern w:val="0"/>
          <w:sz w:val="32"/>
          <w:szCs w:val="32"/>
        </w:rPr>
        <w:t>截至202</w:t>
      </w:r>
      <w:r>
        <w:rPr>
          <w:rFonts w:hint="eastAsia" w:ascii="Times New Roman" w:hAnsi="Times New Roman" w:eastAsia="仿宋_GB2312" w:cs="Times New Roman"/>
          <w:color w:val="000000" w:themeColor="text1"/>
          <w:kern w:val="0"/>
          <w:sz w:val="32"/>
          <w:szCs w:val="32"/>
        </w:rPr>
        <w:t>1</w:t>
      </w:r>
      <w:r>
        <w:rPr>
          <w:rFonts w:ascii="Times New Roman" w:hAnsi="Times New Roman" w:eastAsia="仿宋_GB2312" w:cs="Times New Roman"/>
          <w:color w:val="000000" w:themeColor="text1"/>
          <w:kern w:val="0"/>
          <w:sz w:val="32"/>
          <w:szCs w:val="32"/>
        </w:rPr>
        <w:t>年12月31日，</w:t>
      </w:r>
      <w:r>
        <w:rPr>
          <w:rFonts w:hint="eastAsia" w:ascii="Times New Roman" w:hAnsi="Times New Roman" w:eastAsia="仿宋_GB2312" w:cs="Times New Roman"/>
          <w:color w:val="000000" w:themeColor="text1"/>
          <w:kern w:val="0"/>
          <w:sz w:val="32"/>
          <w:szCs w:val="32"/>
        </w:rPr>
        <w:t>公园管养专项经费支出1171796.39元</w:t>
      </w:r>
      <w:r>
        <w:rPr>
          <w:rFonts w:ascii="Times New Roman" w:hAnsi="Times New Roman" w:eastAsia="仿宋_GB2312" w:cs="Times New Roman"/>
          <w:color w:val="000000" w:themeColor="text1"/>
          <w:kern w:val="0"/>
          <w:sz w:val="32"/>
          <w:szCs w:val="32"/>
        </w:rPr>
        <w:t>，具体详见下表：</w:t>
      </w:r>
    </w:p>
    <w:p>
      <w:pPr>
        <w:widowControl/>
        <w:shd w:val="clear" w:color="auto" w:fill="FFFFFF"/>
        <w:spacing w:line="560" w:lineRule="exact"/>
        <w:ind w:firstLine="480" w:firstLineChars="200"/>
        <w:jc w:val="right"/>
        <w:rPr>
          <w:rFonts w:ascii="Times New Roman" w:hAnsi="Times New Roman" w:eastAsia="仿宋_GB2312" w:cs="Times New Roman"/>
          <w:color w:val="000000" w:themeColor="text1"/>
          <w:kern w:val="0"/>
          <w:szCs w:val="24"/>
        </w:rPr>
      </w:pPr>
      <w:r>
        <w:rPr>
          <w:rFonts w:ascii="Times New Roman" w:hAnsi="Times New Roman" w:eastAsia="仿宋_GB2312" w:cs="Times New Roman"/>
          <w:color w:val="000000" w:themeColor="text1"/>
          <w:kern w:val="0"/>
          <w:sz w:val="24"/>
          <w:szCs w:val="29"/>
        </w:rPr>
        <w:t>单位：元</w:t>
      </w:r>
    </w:p>
    <w:tbl>
      <w:tblPr>
        <w:tblStyle w:val="11"/>
        <w:tblW w:w="836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
      <w:tblGrid>
        <w:gridCol w:w="2267"/>
        <w:gridCol w:w="2457"/>
        <w:gridCol w:w="2014"/>
        <w:gridCol w:w="16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663" w:hRule="atLeast"/>
          <w:jc w:val="center"/>
        </w:trPr>
        <w:tc>
          <w:tcPr>
            <w:tcW w:w="2267" w:type="dxa"/>
            <w:shd w:val="clear" w:color="auto" w:fill="FFFFFF"/>
            <w:vAlign w:val="center"/>
          </w:tcPr>
          <w:p>
            <w:pPr>
              <w:widowControl/>
              <w:spacing w:line="560" w:lineRule="exact"/>
              <w:jc w:val="center"/>
              <w:textAlignment w:val="bottom"/>
              <w:rPr>
                <w:rFonts w:ascii="Times New Roman" w:hAnsi="Times New Roman" w:eastAsia="仿宋_GB2312" w:cs="Times New Roman"/>
                <w:b/>
                <w:color w:val="000000" w:themeColor="text1"/>
                <w:kern w:val="0"/>
                <w:sz w:val="24"/>
                <w:szCs w:val="24"/>
              </w:rPr>
            </w:pPr>
            <w:r>
              <w:rPr>
                <w:rFonts w:ascii="Times New Roman" w:hAnsi="Times New Roman" w:eastAsia="仿宋_GB2312" w:cs="Times New Roman"/>
                <w:b/>
                <w:color w:val="000000" w:themeColor="text1"/>
                <w:kern w:val="0"/>
                <w:sz w:val="24"/>
                <w:szCs w:val="24"/>
              </w:rPr>
              <w:t>项目内容</w:t>
            </w:r>
          </w:p>
        </w:tc>
        <w:tc>
          <w:tcPr>
            <w:tcW w:w="2457" w:type="dxa"/>
            <w:shd w:val="clear" w:color="auto" w:fill="FFFFFF"/>
            <w:vAlign w:val="center"/>
          </w:tcPr>
          <w:p>
            <w:pPr>
              <w:widowControl/>
              <w:spacing w:line="560" w:lineRule="exact"/>
              <w:jc w:val="center"/>
              <w:textAlignment w:val="bottom"/>
              <w:rPr>
                <w:rFonts w:ascii="Times New Roman" w:hAnsi="Times New Roman" w:eastAsia="仿宋_GB2312" w:cs="Times New Roman"/>
                <w:b/>
                <w:color w:val="000000" w:themeColor="text1"/>
                <w:kern w:val="0"/>
                <w:sz w:val="24"/>
                <w:szCs w:val="24"/>
              </w:rPr>
            </w:pPr>
            <w:r>
              <w:rPr>
                <w:rFonts w:ascii="Times New Roman" w:hAnsi="Times New Roman" w:eastAsia="仿宋_GB2312" w:cs="Times New Roman"/>
                <w:b/>
                <w:color w:val="000000" w:themeColor="text1"/>
                <w:kern w:val="0"/>
                <w:sz w:val="24"/>
                <w:szCs w:val="24"/>
              </w:rPr>
              <w:t>年初预算资金安排</w:t>
            </w:r>
          </w:p>
        </w:tc>
        <w:tc>
          <w:tcPr>
            <w:tcW w:w="2014" w:type="dxa"/>
            <w:shd w:val="clear" w:color="auto" w:fill="FFFFFF"/>
            <w:vAlign w:val="center"/>
          </w:tcPr>
          <w:p>
            <w:pPr>
              <w:widowControl/>
              <w:spacing w:line="560" w:lineRule="exact"/>
              <w:jc w:val="center"/>
              <w:textAlignment w:val="bottom"/>
              <w:rPr>
                <w:rFonts w:ascii="Times New Roman" w:hAnsi="Times New Roman" w:eastAsia="仿宋_GB2312" w:cs="Times New Roman"/>
                <w:b/>
                <w:color w:val="000000" w:themeColor="text1"/>
                <w:kern w:val="0"/>
                <w:sz w:val="24"/>
                <w:szCs w:val="24"/>
              </w:rPr>
            </w:pPr>
            <w:r>
              <w:rPr>
                <w:rFonts w:ascii="Times New Roman" w:hAnsi="Times New Roman" w:eastAsia="仿宋_GB2312" w:cs="Times New Roman"/>
                <w:b/>
                <w:color w:val="000000" w:themeColor="text1"/>
                <w:kern w:val="0"/>
                <w:sz w:val="24"/>
                <w:szCs w:val="24"/>
              </w:rPr>
              <w:t>实际支出数</w:t>
            </w:r>
          </w:p>
        </w:tc>
        <w:tc>
          <w:tcPr>
            <w:tcW w:w="1622" w:type="dxa"/>
            <w:shd w:val="clear" w:color="auto" w:fill="FFFFFF"/>
            <w:vAlign w:val="center"/>
          </w:tcPr>
          <w:p>
            <w:pPr>
              <w:widowControl/>
              <w:spacing w:line="560" w:lineRule="exact"/>
              <w:jc w:val="center"/>
              <w:textAlignment w:val="bottom"/>
              <w:rPr>
                <w:rFonts w:ascii="Times New Roman" w:hAnsi="Times New Roman" w:eastAsia="仿宋_GB2312" w:cs="Times New Roman"/>
                <w:b/>
                <w:color w:val="000000" w:themeColor="text1"/>
                <w:kern w:val="0"/>
                <w:sz w:val="24"/>
                <w:szCs w:val="24"/>
              </w:rPr>
            </w:pPr>
            <w:r>
              <w:rPr>
                <w:rFonts w:ascii="Times New Roman" w:hAnsi="Times New Roman" w:eastAsia="仿宋_GB2312" w:cs="Times New Roman"/>
                <w:b/>
                <w:color w:val="000000" w:themeColor="text1"/>
                <w:kern w:val="0"/>
                <w:sz w:val="24"/>
                <w:szCs w:val="24"/>
              </w:rPr>
              <w:t>预算执行率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731" w:hRule="atLeast"/>
          <w:jc w:val="center"/>
        </w:trPr>
        <w:tc>
          <w:tcPr>
            <w:tcW w:w="2267" w:type="dxa"/>
            <w:shd w:val="clear" w:color="auto" w:fill="FFFFFF"/>
            <w:vAlign w:val="center"/>
          </w:tcPr>
          <w:p>
            <w:pPr>
              <w:widowControl/>
              <w:spacing w:line="560" w:lineRule="exact"/>
              <w:jc w:val="center"/>
              <w:textAlignment w:val="center"/>
              <w:rPr>
                <w:rFonts w:ascii="Times New Roman" w:hAnsi="Times New Roman" w:eastAsia="仿宋_GB2312" w:cs="Times New Roman"/>
                <w:color w:val="000000" w:themeColor="text1"/>
                <w:kern w:val="0"/>
                <w:sz w:val="24"/>
                <w:szCs w:val="24"/>
              </w:rPr>
            </w:pPr>
            <w:r>
              <w:rPr>
                <w:rFonts w:ascii="Times New Roman" w:hAnsi="Times New Roman" w:eastAsia="仿宋_GB2312" w:cs="Times New Roman"/>
                <w:color w:val="000000" w:themeColor="text1"/>
                <w:kern w:val="0"/>
                <w:sz w:val="24"/>
                <w:szCs w:val="24"/>
              </w:rPr>
              <w:t>物业</w:t>
            </w:r>
            <w:r>
              <w:rPr>
                <w:rFonts w:hint="eastAsia" w:ascii="Times New Roman" w:hAnsi="Times New Roman" w:eastAsia="仿宋_GB2312" w:cs="Times New Roman"/>
                <w:color w:val="000000" w:themeColor="text1"/>
                <w:kern w:val="0"/>
                <w:sz w:val="24"/>
                <w:szCs w:val="24"/>
              </w:rPr>
              <w:t>管理</w:t>
            </w:r>
            <w:r>
              <w:rPr>
                <w:rFonts w:ascii="Times New Roman" w:hAnsi="Times New Roman" w:eastAsia="仿宋_GB2312" w:cs="Times New Roman"/>
                <w:color w:val="000000" w:themeColor="text1"/>
                <w:kern w:val="0"/>
                <w:sz w:val="24"/>
                <w:szCs w:val="24"/>
              </w:rPr>
              <w:t>费</w:t>
            </w:r>
          </w:p>
        </w:tc>
        <w:tc>
          <w:tcPr>
            <w:tcW w:w="2457" w:type="dxa"/>
            <w:shd w:val="clear" w:color="auto" w:fill="FFFFFF"/>
            <w:vAlign w:val="center"/>
          </w:tcPr>
          <w:p>
            <w:pPr>
              <w:widowControl/>
              <w:spacing w:line="560" w:lineRule="exact"/>
              <w:jc w:val="center"/>
              <w:textAlignment w:val="center"/>
              <w:rPr>
                <w:rFonts w:ascii="Times New Roman" w:hAnsi="Times New Roman" w:eastAsia="宋体" w:cs="Times New Roman"/>
                <w:color w:val="000000" w:themeColor="text1"/>
                <w:sz w:val="24"/>
                <w:szCs w:val="24"/>
              </w:rPr>
            </w:pPr>
            <w:r>
              <w:rPr>
                <w:rFonts w:hint="eastAsia" w:ascii="Times New Roman" w:hAnsi="Times New Roman" w:eastAsia="宋体" w:cs="Times New Roman"/>
                <w:color w:val="000000" w:themeColor="text1"/>
                <w:kern w:val="0"/>
                <w:sz w:val="24"/>
                <w:szCs w:val="24"/>
              </w:rPr>
              <w:t>588469</w:t>
            </w:r>
          </w:p>
        </w:tc>
        <w:tc>
          <w:tcPr>
            <w:tcW w:w="2014" w:type="dxa"/>
            <w:shd w:val="clear" w:color="auto" w:fill="FFFFFF"/>
            <w:vAlign w:val="center"/>
          </w:tcPr>
          <w:p>
            <w:pPr>
              <w:widowControl/>
              <w:spacing w:line="560" w:lineRule="exact"/>
              <w:jc w:val="center"/>
              <w:textAlignment w:val="center"/>
              <w:rPr>
                <w:rFonts w:ascii="Times New Roman" w:hAnsi="Times New Roman" w:eastAsia="宋体" w:cs="Times New Roman"/>
                <w:color w:val="000000" w:themeColor="text1"/>
                <w:sz w:val="24"/>
                <w:szCs w:val="24"/>
              </w:rPr>
            </w:pPr>
            <w:r>
              <w:rPr>
                <w:rFonts w:hint="eastAsia" w:ascii="Times New Roman" w:hAnsi="Times New Roman" w:eastAsia="宋体" w:cs="Times New Roman"/>
                <w:color w:val="000000" w:themeColor="text1"/>
                <w:kern w:val="0"/>
                <w:sz w:val="24"/>
                <w:szCs w:val="24"/>
              </w:rPr>
              <w:t>541620.75</w:t>
            </w:r>
          </w:p>
        </w:tc>
        <w:tc>
          <w:tcPr>
            <w:tcW w:w="1622" w:type="dxa"/>
            <w:vMerge w:val="restart"/>
            <w:shd w:val="clear" w:color="auto" w:fill="FFFFFF"/>
            <w:vAlign w:val="center"/>
          </w:tcPr>
          <w:p>
            <w:pPr>
              <w:widowControl/>
              <w:spacing w:line="560" w:lineRule="exact"/>
              <w:jc w:val="center"/>
              <w:textAlignment w:val="bottom"/>
              <w:rPr>
                <w:rFonts w:ascii="Times New Roman" w:hAnsi="Times New Roman" w:eastAsia="仿宋_GB2312" w:cs="Times New Roman"/>
                <w:color w:val="000000" w:themeColor="text1"/>
                <w:kern w:val="0"/>
                <w:sz w:val="24"/>
                <w:szCs w:val="24"/>
                <w:highlight w:val="yellow"/>
              </w:rPr>
            </w:pPr>
            <w:r>
              <w:rPr>
                <w:rFonts w:hint="eastAsia" w:ascii="Times New Roman" w:hAnsi="Times New Roman" w:eastAsia="仿宋_GB2312" w:cs="Times New Roman"/>
                <w:color w:val="000000" w:themeColor="text1"/>
                <w:kern w:val="0"/>
                <w:sz w:val="24"/>
                <w:szCs w:val="24"/>
              </w:rPr>
              <w:t>77.68%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633" w:hRule="atLeast"/>
          <w:jc w:val="center"/>
        </w:trPr>
        <w:tc>
          <w:tcPr>
            <w:tcW w:w="2267" w:type="dxa"/>
            <w:shd w:val="clear" w:color="auto" w:fill="FFFFFF"/>
            <w:vAlign w:val="center"/>
          </w:tcPr>
          <w:p>
            <w:pPr>
              <w:widowControl/>
              <w:spacing w:line="560" w:lineRule="exact"/>
              <w:jc w:val="center"/>
              <w:textAlignment w:val="center"/>
              <w:rPr>
                <w:rFonts w:ascii="Times New Roman" w:hAnsi="Times New Roman" w:eastAsia="仿宋_GB2312" w:cs="Times New Roman"/>
                <w:color w:val="000000" w:themeColor="text1"/>
                <w:kern w:val="0"/>
                <w:sz w:val="24"/>
                <w:szCs w:val="24"/>
              </w:rPr>
            </w:pPr>
            <w:r>
              <w:rPr>
                <w:rFonts w:hint="eastAsia" w:ascii="Times New Roman" w:hAnsi="Times New Roman" w:eastAsia="仿宋_GB2312" w:cs="Times New Roman"/>
                <w:color w:val="000000" w:themeColor="text1"/>
                <w:kern w:val="0"/>
                <w:sz w:val="24"/>
                <w:szCs w:val="24"/>
              </w:rPr>
              <w:t>维修（护）</w:t>
            </w:r>
            <w:r>
              <w:rPr>
                <w:rFonts w:ascii="Times New Roman" w:hAnsi="Times New Roman" w:eastAsia="仿宋_GB2312" w:cs="Times New Roman"/>
                <w:color w:val="000000" w:themeColor="text1"/>
                <w:kern w:val="0"/>
                <w:sz w:val="24"/>
                <w:szCs w:val="24"/>
              </w:rPr>
              <w:t>费</w:t>
            </w:r>
          </w:p>
        </w:tc>
        <w:tc>
          <w:tcPr>
            <w:tcW w:w="2457" w:type="dxa"/>
            <w:shd w:val="clear" w:color="auto" w:fill="FFFFFF"/>
            <w:vAlign w:val="center"/>
          </w:tcPr>
          <w:p>
            <w:pPr>
              <w:widowControl/>
              <w:spacing w:line="560" w:lineRule="exact"/>
              <w:jc w:val="center"/>
              <w:textAlignment w:val="center"/>
              <w:rPr>
                <w:rFonts w:ascii="Times New Roman" w:hAnsi="Times New Roman" w:eastAsia="宋体" w:cs="Times New Roman"/>
                <w:color w:val="000000" w:themeColor="text1"/>
                <w:kern w:val="0"/>
                <w:sz w:val="24"/>
                <w:szCs w:val="24"/>
              </w:rPr>
            </w:pPr>
            <w:r>
              <w:rPr>
                <w:rFonts w:hint="eastAsia" w:ascii="Times New Roman" w:hAnsi="Times New Roman" w:eastAsia="宋体" w:cs="Times New Roman"/>
                <w:color w:val="000000" w:themeColor="text1"/>
                <w:kern w:val="0"/>
                <w:sz w:val="24"/>
                <w:szCs w:val="24"/>
              </w:rPr>
              <w:t>380000</w:t>
            </w:r>
          </w:p>
        </w:tc>
        <w:tc>
          <w:tcPr>
            <w:tcW w:w="2014" w:type="dxa"/>
            <w:shd w:val="clear" w:color="auto" w:fill="FFFFFF"/>
            <w:vAlign w:val="center"/>
          </w:tcPr>
          <w:p>
            <w:pPr>
              <w:widowControl/>
              <w:spacing w:line="560" w:lineRule="exact"/>
              <w:jc w:val="center"/>
              <w:textAlignment w:val="center"/>
              <w:rPr>
                <w:rFonts w:ascii="Times New Roman" w:hAnsi="Times New Roman" w:eastAsia="宋体" w:cs="Times New Roman"/>
                <w:color w:val="000000" w:themeColor="text1"/>
                <w:kern w:val="0"/>
                <w:sz w:val="24"/>
                <w:szCs w:val="24"/>
              </w:rPr>
            </w:pPr>
            <w:r>
              <w:rPr>
                <w:rFonts w:hint="eastAsia" w:ascii="Times New Roman" w:hAnsi="Times New Roman" w:eastAsia="宋体" w:cs="Times New Roman"/>
                <w:color w:val="000000" w:themeColor="text1"/>
                <w:kern w:val="0"/>
                <w:sz w:val="24"/>
                <w:szCs w:val="24"/>
              </w:rPr>
              <w:t>215099.64</w:t>
            </w:r>
          </w:p>
        </w:tc>
        <w:tc>
          <w:tcPr>
            <w:tcW w:w="1622" w:type="dxa"/>
            <w:vMerge w:val="continue"/>
            <w:shd w:val="clear" w:color="auto" w:fill="FFFFFF"/>
            <w:vAlign w:val="center"/>
          </w:tcPr>
          <w:p>
            <w:pPr>
              <w:widowControl/>
              <w:spacing w:line="560" w:lineRule="exact"/>
              <w:ind w:firstLine="480" w:firstLineChars="200"/>
              <w:jc w:val="center"/>
              <w:textAlignment w:val="bottom"/>
              <w:rPr>
                <w:rFonts w:ascii="Times New Roman" w:hAnsi="Times New Roman" w:eastAsia="仿宋_GB2312" w:cs="Times New Roman"/>
                <w:color w:val="000000" w:themeColor="text1"/>
                <w:kern w:val="0"/>
                <w:sz w:val="24"/>
                <w:szCs w:val="24"/>
                <w:highlight w:val="yello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633" w:hRule="atLeast"/>
          <w:jc w:val="center"/>
        </w:trPr>
        <w:tc>
          <w:tcPr>
            <w:tcW w:w="2267" w:type="dxa"/>
            <w:shd w:val="clear" w:color="auto" w:fill="FFFFFF"/>
            <w:vAlign w:val="center"/>
          </w:tcPr>
          <w:p>
            <w:pPr>
              <w:widowControl/>
              <w:spacing w:line="560" w:lineRule="exact"/>
              <w:jc w:val="center"/>
              <w:textAlignment w:val="center"/>
              <w:rPr>
                <w:rFonts w:ascii="Times New Roman" w:hAnsi="Times New Roman" w:eastAsia="仿宋_GB2312" w:cs="Times New Roman"/>
                <w:color w:val="000000" w:themeColor="text1"/>
                <w:kern w:val="0"/>
                <w:sz w:val="24"/>
                <w:szCs w:val="24"/>
              </w:rPr>
            </w:pPr>
            <w:r>
              <w:rPr>
                <w:rFonts w:ascii="Times New Roman" w:hAnsi="Times New Roman" w:eastAsia="仿宋_GB2312" w:cs="Times New Roman"/>
                <w:color w:val="000000" w:themeColor="text1"/>
                <w:kern w:val="0"/>
                <w:sz w:val="24"/>
                <w:szCs w:val="24"/>
              </w:rPr>
              <w:t>劳务费</w:t>
            </w:r>
          </w:p>
        </w:tc>
        <w:tc>
          <w:tcPr>
            <w:tcW w:w="2457" w:type="dxa"/>
            <w:shd w:val="clear" w:color="auto" w:fill="FFFFFF"/>
            <w:vAlign w:val="center"/>
          </w:tcPr>
          <w:p>
            <w:pPr>
              <w:widowControl/>
              <w:spacing w:line="560" w:lineRule="exact"/>
              <w:jc w:val="center"/>
              <w:textAlignment w:val="center"/>
              <w:rPr>
                <w:rFonts w:ascii="Times New Roman" w:hAnsi="Times New Roman" w:eastAsia="宋体" w:cs="Times New Roman"/>
                <w:color w:val="000000" w:themeColor="text1"/>
                <w:kern w:val="0"/>
                <w:sz w:val="24"/>
                <w:szCs w:val="24"/>
              </w:rPr>
            </w:pPr>
            <w:r>
              <w:rPr>
                <w:rFonts w:hint="eastAsia" w:ascii="Times New Roman" w:hAnsi="Times New Roman" w:eastAsia="宋体" w:cs="Times New Roman"/>
                <w:color w:val="000000" w:themeColor="text1"/>
                <w:kern w:val="0"/>
                <w:sz w:val="24"/>
                <w:szCs w:val="24"/>
              </w:rPr>
              <w:t>40000</w:t>
            </w:r>
          </w:p>
        </w:tc>
        <w:tc>
          <w:tcPr>
            <w:tcW w:w="2014" w:type="dxa"/>
            <w:shd w:val="clear" w:color="auto" w:fill="FFFFFF"/>
            <w:vAlign w:val="center"/>
          </w:tcPr>
          <w:p>
            <w:pPr>
              <w:widowControl/>
              <w:spacing w:line="560" w:lineRule="exact"/>
              <w:jc w:val="center"/>
              <w:textAlignment w:val="center"/>
              <w:rPr>
                <w:rFonts w:ascii="Times New Roman" w:hAnsi="Times New Roman" w:eastAsia="宋体" w:cs="Times New Roman"/>
                <w:color w:val="000000" w:themeColor="text1"/>
                <w:kern w:val="0"/>
                <w:sz w:val="24"/>
                <w:szCs w:val="24"/>
              </w:rPr>
            </w:pPr>
            <w:r>
              <w:rPr>
                <w:rFonts w:hint="eastAsia" w:ascii="Times New Roman" w:hAnsi="Times New Roman" w:eastAsia="宋体" w:cs="Times New Roman"/>
                <w:color w:val="000000" w:themeColor="text1"/>
                <w:kern w:val="0"/>
                <w:sz w:val="24"/>
                <w:szCs w:val="24"/>
              </w:rPr>
              <w:t>40000</w:t>
            </w:r>
          </w:p>
        </w:tc>
        <w:tc>
          <w:tcPr>
            <w:tcW w:w="1622" w:type="dxa"/>
            <w:vMerge w:val="continue"/>
            <w:shd w:val="clear" w:color="auto" w:fill="FFFFFF"/>
            <w:vAlign w:val="center"/>
          </w:tcPr>
          <w:p>
            <w:pPr>
              <w:widowControl/>
              <w:spacing w:line="560" w:lineRule="exact"/>
              <w:ind w:firstLine="480" w:firstLineChars="200"/>
              <w:jc w:val="center"/>
              <w:textAlignment w:val="bottom"/>
              <w:rPr>
                <w:rFonts w:ascii="Times New Roman" w:hAnsi="Times New Roman" w:eastAsia="仿宋_GB2312" w:cs="Times New Roman"/>
                <w:color w:val="000000" w:themeColor="text1"/>
                <w:kern w:val="0"/>
                <w:sz w:val="24"/>
                <w:szCs w:val="24"/>
                <w:highlight w:val="yello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633" w:hRule="atLeast"/>
          <w:jc w:val="center"/>
        </w:trPr>
        <w:tc>
          <w:tcPr>
            <w:tcW w:w="2267" w:type="dxa"/>
            <w:shd w:val="clear" w:color="auto" w:fill="FFFFFF"/>
            <w:vAlign w:val="center"/>
          </w:tcPr>
          <w:p>
            <w:pPr>
              <w:widowControl/>
              <w:spacing w:line="560" w:lineRule="exact"/>
              <w:jc w:val="center"/>
              <w:textAlignment w:val="center"/>
              <w:rPr>
                <w:rFonts w:ascii="Times New Roman" w:hAnsi="Times New Roman" w:eastAsia="仿宋_GB2312" w:cs="Times New Roman"/>
                <w:color w:val="000000" w:themeColor="text1"/>
                <w:kern w:val="0"/>
                <w:sz w:val="24"/>
                <w:szCs w:val="24"/>
              </w:rPr>
            </w:pPr>
            <w:r>
              <w:rPr>
                <w:rFonts w:hint="eastAsia" w:ascii="Times New Roman" w:hAnsi="Times New Roman" w:eastAsia="仿宋_GB2312" w:cs="Times New Roman"/>
                <w:color w:val="000000" w:themeColor="text1"/>
                <w:kern w:val="0"/>
                <w:sz w:val="24"/>
                <w:szCs w:val="24"/>
              </w:rPr>
              <w:t>委托业务费</w:t>
            </w:r>
          </w:p>
        </w:tc>
        <w:tc>
          <w:tcPr>
            <w:tcW w:w="2457" w:type="dxa"/>
            <w:shd w:val="clear" w:color="auto" w:fill="FFFFFF"/>
            <w:vAlign w:val="center"/>
          </w:tcPr>
          <w:p>
            <w:pPr>
              <w:widowControl/>
              <w:spacing w:line="560" w:lineRule="exact"/>
              <w:jc w:val="center"/>
              <w:textAlignment w:val="center"/>
              <w:rPr>
                <w:rFonts w:ascii="Times New Roman" w:hAnsi="Times New Roman" w:eastAsia="宋体" w:cs="Times New Roman"/>
                <w:color w:val="000000" w:themeColor="text1"/>
                <w:kern w:val="0"/>
                <w:sz w:val="24"/>
                <w:szCs w:val="24"/>
              </w:rPr>
            </w:pPr>
            <w:r>
              <w:rPr>
                <w:rFonts w:hint="eastAsia" w:ascii="Times New Roman" w:hAnsi="Times New Roman" w:eastAsia="宋体" w:cs="Times New Roman"/>
                <w:color w:val="000000" w:themeColor="text1"/>
                <w:kern w:val="0"/>
                <w:sz w:val="24"/>
                <w:szCs w:val="24"/>
              </w:rPr>
              <w:t>500000</w:t>
            </w:r>
          </w:p>
        </w:tc>
        <w:tc>
          <w:tcPr>
            <w:tcW w:w="2014" w:type="dxa"/>
            <w:shd w:val="clear" w:color="auto" w:fill="FFFFFF"/>
            <w:vAlign w:val="center"/>
          </w:tcPr>
          <w:p>
            <w:pPr>
              <w:widowControl/>
              <w:spacing w:line="560" w:lineRule="exact"/>
              <w:jc w:val="center"/>
              <w:textAlignment w:val="center"/>
              <w:rPr>
                <w:rFonts w:ascii="Times New Roman" w:hAnsi="Times New Roman" w:eastAsia="宋体" w:cs="Times New Roman"/>
                <w:color w:val="000000" w:themeColor="text1"/>
                <w:kern w:val="0"/>
                <w:sz w:val="24"/>
                <w:szCs w:val="24"/>
              </w:rPr>
            </w:pPr>
            <w:r>
              <w:rPr>
                <w:rFonts w:hint="eastAsia" w:ascii="Times New Roman" w:hAnsi="Times New Roman" w:eastAsia="宋体" w:cs="Times New Roman"/>
                <w:color w:val="000000" w:themeColor="text1"/>
                <w:kern w:val="0"/>
                <w:sz w:val="24"/>
                <w:szCs w:val="24"/>
              </w:rPr>
              <w:t>375076</w:t>
            </w:r>
          </w:p>
        </w:tc>
        <w:tc>
          <w:tcPr>
            <w:tcW w:w="1622" w:type="dxa"/>
            <w:vMerge w:val="continue"/>
            <w:shd w:val="clear" w:color="auto" w:fill="FFFFFF"/>
            <w:vAlign w:val="center"/>
          </w:tcPr>
          <w:p>
            <w:pPr>
              <w:widowControl/>
              <w:spacing w:line="560" w:lineRule="exact"/>
              <w:ind w:firstLine="480" w:firstLineChars="200"/>
              <w:jc w:val="center"/>
              <w:textAlignment w:val="bottom"/>
              <w:rPr>
                <w:rFonts w:ascii="Times New Roman" w:hAnsi="Times New Roman" w:eastAsia="仿宋_GB2312" w:cs="Times New Roman"/>
                <w:color w:val="000000" w:themeColor="text1"/>
                <w:kern w:val="0"/>
                <w:sz w:val="24"/>
                <w:szCs w:val="24"/>
                <w:highlight w:val="yello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633" w:hRule="atLeast"/>
          <w:jc w:val="center"/>
        </w:trPr>
        <w:tc>
          <w:tcPr>
            <w:tcW w:w="2267" w:type="dxa"/>
            <w:shd w:val="clear" w:color="auto" w:fill="FFFFFF"/>
            <w:vAlign w:val="center"/>
          </w:tcPr>
          <w:p>
            <w:pPr>
              <w:widowControl/>
              <w:spacing w:line="560" w:lineRule="exact"/>
              <w:jc w:val="center"/>
              <w:textAlignment w:val="bottom"/>
              <w:rPr>
                <w:rFonts w:ascii="Times New Roman" w:hAnsi="Times New Roman" w:eastAsia="仿宋_GB2312" w:cs="Times New Roman"/>
                <w:color w:val="000000" w:themeColor="text1"/>
                <w:kern w:val="0"/>
                <w:sz w:val="24"/>
                <w:szCs w:val="24"/>
              </w:rPr>
            </w:pPr>
            <w:r>
              <w:rPr>
                <w:rFonts w:ascii="Times New Roman" w:hAnsi="Times New Roman" w:eastAsia="仿宋_GB2312" w:cs="Times New Roman"/>
                <w:color w:val="000000" w:themeColor="text1"/>
                <w:kern w:val="0"/>
                <w:sz w:val="32"/>
                <w:szCs w:val="32"/>
              </w:rPr>
              <w:t>合计</w:t>
            </w:r>
          </w:p>
        </w:tc>
        <w:tc>
          <w:tcPr>
            <w:tcW w:w="2457" w:type="dxa"/>
            <w:shd w:val="clear" w:color="auto" w:fill="FFFFFF"/>
            <w:vAlign w:val="center"/>
          </w:tcPr>
          <w:p>
            <w:pPr>
              <w:widowControl/>
              <w:spacing w:line="560" w:lineRule="exact"/>
              <w:jc w:val="center"/>
              <w:textAlignment w:val="center"/>
              <w:rPr>
                <w:rFonts w:ascii="Times New Roman" w:hAnsi="Times New Roman" w:eastAsia="宋体" w:cs="Times New Roman"/>
                <w:color w:val="000000" w:themeColor="text1"/>
                <w:kern w:val="0"/>
                <w:sz w:val="24"/>
                <w:szCs w:val="24"/>
              </w:rPr>
            </w:pPr>
            <w:r>
              <w:rPr>
                <w:rFonts w:hint="eastAsia" w:ascii="Times New Roman" w:hAnsi="Times New Roman" w:eastAsia="宋体" w:cs="Times New Roman"/>
                <w:color w:val="000000" w:themeColor="text1"/>
                <w:kern w:val="0"/>
                <w:sz w:val="24"/>
                <w:szCs w:val="24"/>
              </w:rPr>
              <w:t>1508469</w:t>
            </w:r>
          </w:p>
        </w:tc>
        <w:tc>
          <w:tcPr>
            <w:tcW w:w="2014" w:type="dxa"/>
            <w:shd w:val="clear" w:color="auto" w:fill="FFFFFF"/>
            <w:vAlign w:val="center"/>
          </w:tcPr>
          <w:p>
            <w:pPr>
              <w:widowControl/>
              <w:spacing w:line="560" w:lineRule="exact"/>
              <w:jc w:val="center"/>
              <w:rPr>
                <w:rFonts w:ascii="Times New Roman" w:hAnsi="Times New Roman" w:eastAsia="宋体" w:cs="Times New Roman"/>
                <w:color w:val="000000" w:themeColor="text1"/>
                <w:kern w:val="0"/>
                <w:sz w:val="24"/>
                <w:szCs w:val="24"/>
              </w:rPr>
            </w:pPr>
            <w:r>
              <w:rPr>
                <w:rFonts w:hint="eastAsia" w:ascii="Times New Roman" w:hAnsi="Times New Roman" w:eastAsia="仿宋_GB2312" w:cs="Times New Roman"/>
                <w:color w:val="000000" w:themeColor="text1"/>
                <w:kern w:val="0"/>
                <w:sz w:val="24"/>
                <w:szCs w:val="24"/>
              </w:rPr>
              <w:t>1171796.39</w:t>
            </w:r>
          </w:p>
        </w:tc>
        <w:tc>
          <w:tcPr>
            <w:tcW w:w="1622" w:type="dxa"/>
            <w:vMerge w:val="continue"/>
            <w:shd w:val="clear" w:color="auto" w:fill="FFFFFF"/>
            <w:vAlign w:val="center"/>
          </w:tcPr>
          <w:p>
            <w:pPr>
              <w:widowControl/>
              <w:spacing w:line="560" w:lineRule="exact"/>
              <w:ind w:firstLine="480" w:firstLineChars="200"/>
              <w:jc w:val="center"/>
              <w:textAlignment w:val="bottom"/>
              <w:rPr>
                <w:rFonts w:ascii="Times New Roman" w:hAnsi="Times New Roman" w:eastAsia="仿宋_GB2312" w:cs="Times New Roman"/>
                <w:color w:val="000000" w:themeColor="text1"/>
                <w:kern w:val="0"/>
                <w:sz w:val="24"/>
                <w:szCs w:val="24"/>
                <w:highlight w:val="yellow"/>
              </w:rPr>
            </w:pPr>
          </w:p>
        </w:tc>
      </w:tr>
    </w:tbl>
    <w:p>
      <w:pPr>
        <w:widowControl/>
        <w:shd w:val="clear" w:color="auto" w:fill="FFFFFF"/>
        <w:spacing w:line="560" w:lineRule="exact"/>
        <w:ind w:firstLine="640" w:firstLineChars="200"/>
        <w:jc w:val="left"/>
        <w:outlineLvl w:val="2"/>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 xml:space="preserve"> 4.项目组织及管理情况 </w:t>
      </w:r>
    </w:p>
    <w:p>
      <w:pPr>
        <w:widowControl/>
        <w:shd w:val="clear" w:color="auto" w:fill="FFFFFF"/>
        <w:spacing w:line="560" w:lineRule="exact"/>
        <w:ind w:firstLine="640" w:firstLineChars="200"/>
        <w:jc w:val="left"/>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我</w:t>
      </w:r>
      <w:r>
        <w:rPr>
          <w:rFonts w:hint="eastAsia" w:ascii="Times New Roman" w:hAnsi="Times New Roman" w:eastAsia="仿宋_GB2312" w:cs="Times New Roman"/>
          <w:color w:val="333333"/>
          <w:kern w:val="0"/>
          <w:sz w:val="32"/>
          <w:szCs w:val="32"/>
        </w:rPr>
        <w:t>中心</w:t>
      </w:r>
      <w:r>
        <w:rPr>
          <w:rFonts w:ascii="Times New Roman" w:hAnsi="Times New Roman" w:eastAsia="仿宋_GB2312" w:cs="Times New Roman"/>
          <w:color w:val="333333"/>
          <w:kern w:val="0"/>
          <w:sz w:val="32"/>
          <w:szCs w:val="32"/>
        </w:rPr>
        <w:t>负责</w:t>
      </w:r>
      <w:r>
        <w:rPr>
          <w:rFonts w:ascii="Times New Roman" w:hAnsi="Times New Roman" w:eastAsia="仿宋_GB2312" w:cs="Times New Roman"/>
          <w:kern w:val="0"/>
          <w:sz w:val="32"/>
          <w:szCs w:val="32"/>
        </w:rPr>
        <w:t>白邑寺公园</w:t>
      </w:r>
      <w:r>
        <w:rPr>
          <w:rFonts w:hint="eastAsia" w:ascii="Times New Roman" w:hAnsi="Times New Roman" w:eastAsia="仿宋_GB2312" w:cs="Times New Roman"/>
          <w:kern w:val="0"/>
          <w:sz w:val="32"/>
          <w:szCs w:val="32"/>
        </w:rPr>
        <w:t>、田溪公园</w:t>
      </w:r>
      <w:r>
        <w:rPr>
          <w:rFonts w:ascii="Times New Roman" w:hAnsi="Times New Roman" w:eastAsia="仿宋_GB2312" w:cs="Times New Roman"/>
          <w:kern w:val="0"/>
          <w:sz w:val="32"/>
          <w:szCs w:val="32"/>
        </w:rPr>
        <w:t>绿化管养</w:t>
      </w:r>
      <w:r>
        <w:rPr>
          <w:rFonts w:hint="eastAsia" w:ascii="Times New Roman" w:hAnsi="Times New Roman" w:eastAsia="仿宋_GB2312" w:cs="Times New Roman"/>
          <w:kern w:val="0"/>
          <w:sz w:val="32"/>
          <w:szCs w:val="32"/>
        </w:rPr>
        <w:t>及公园基础设施维修维护等</w:t>
      </w:r>
      <w:r>
        <w:rPr>
          <w:rFonts w:ascii="Times New Roman" w:hAnsi="Times New Roman" w:eastAsia="仿宋_GB2312" w:cs="Times New Roman"/>
          <w:kern w:val="0"/>
          <w:sz w:val="32"/>
          <w:szCs w:val="32"/>
        </w:rPr>
        <w:t>各项工作</w:t>
      </w:r>
      <w:r>
        <w:rPr>
          <w:rFonts w:ascii="Times New Roman" w:hAnsi="Times New Roman" w:eastAsia="仿宋_GB2312" w:cs="Times New Roman"/>
          <w:color w:val="333333"/>
          <w:kern w:val="0"/>
          <w:sz w:val="32"/>
          <w:szCs w:val="32"/>
        </w:rPr>
        <w:t>。通过对资金支付、付款单据等相关原始资料的检查，本项目资金拨付审批手续完整，支出依据合规，未发现虚列套取、截留、挤占、挪用情况和超标准开支的情况。</w:t>
      </w:r>
      <w:bookmarkStart w:id="10" w:name="_Toc12531"/>
    </w:p>
    <w:p>
      <w:pPr>
        <w:widowControl/>
        <w:shd w:val="clear" w:color="auto" w:fill="FFFFFF"/>
        <w:spacing w:line="560" w:lineRule="exact"/>
        <w:ind w:firstLine="640" w:firstLineChars="200"/>
        <w:jc w:val="left"/>
        <w:rPr>
          <w:rFonts w:ascii="Times New Roman" w:hAnsi="Times New Roman" w:eastAsia="楷体_GB2312" w:cs="Times New Roman"/>
          <w:sz w:val="32"/>
          <w:szCs w:val="32"/>
        </w:rPr>
      </w:pPr>
      <w:r>
        <w:rPr>
          <w:rFonts w:ascii="Times New Roman" w:hAnsi="Times New Roman" w:eastAsia="楷体_GB2312" w:cs="Times New Roman"/>
          <w:sz w:val="32"/>
          <w:szCs w:val="32"/>
        </w:rPr>
        <w:t>（二）项目绩效目标</w:t>
      </w:r>
      <w:bookmarkEnd w:id="10"/>
    </w:p>
    <w:p>
      <w:pPr>
        <w:widowControl/>
        <w:shd w:val="clear" w:color="auto" w:fill="FFFFFF"/>
        <w:spacing w:line="560" w:lineRule="exact"/>
        <w:ind w:firstLine="640" w:firstLineChars="200"/>
        <w:jc w:val="left"/>
        <w:outlineLvl w:val="2"/>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1.总目标</w:t>
      </w:r>
    </w:p>
    <w:p>
      <w:pPr>
        <w:widowControl/>
        <w:shd w:val="clear" w:color="auto" w:fill="FFFFFF"/>
        <w:spacing w:line="560" w:lineRule="exact"/>
        <w:ind w:firstLine="640" w:firstLineChars="200"/>
        <w:jc w:val="left"/>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全面完成</w:t>
      </w:r>
      <w:r>
        <w:rPr>
          <w:rFonts w:ascii="Times New Roman" w:hAnsi="Times New Roman" w:eastAsia="仿宋_GB2312" w:cs="Times New Roman"/>
          <w:kern w:val="0"/>
          <w:sz w:val="32"/>
          <w:szCs w:val="32"/>
        </w:rPr>
        <w:t>白邑寺公园</w:t>
      </w:r>
      <w:r>
        <w:rPr>
          <w:rFonts w:hint="eastAsia" w:ascii="Times New Roman" w:hAnsi="Times New Roman" w:eastAsia="仿宋_GB2312" w:cs="Times New Roman"/>
          <w:kern w:val="0"/>
          <w:sz w:val="32"/>
          <w:szCs w:val="32"/>
        </w:rPr>
        <w:t>、田溪公园</w:t>
      </w:r>
      <w:r>
        <w:rPr>
          <w:rFonts w:ascii="Times New Roman" w:hAnsi="Times New Roman" w:eastAsia="仿宋_GB2312" w:cs="Times New Roman"/>
          <w:kern w:val="0"/>
          <w:sz w:val="32"/>
          <w:szCs w:val="32"/>
        </w:rPr>
        <w:t>绿化管养</w:t>
      </w:r>
      <w:r>
        <w:rPr>
          <w:rFonts w:hint="eastAsia" w:ascii="Times New Roman" w:hAnsi="Times New Roman" w:eastAsia="仿宋_GB2312" w:cs="Times New Roman"/>
          <w:kern w:val="0"/>
          <w:sz w:val="32"/>
          <w:szCs w:val="32"/>
        </w:rPr>
        <w:t>及公园基础设施维修维护等</w:t>
      </w:r>
      <w:r>
        <w:rPr>
          <w:rFonts w:ascii="Times New Roman" w:hAnsi="Times New Roman" w:eastAsia="仿宋_GB2312" w:cs="Times New Roman"/>
          <w:kern w:val="0"/>
          <w:sz w:val="32"/>
          <w:szCs w:val="32"/>
        </w:rPr>
        <w:t>各项工作</w:t>
      </w:r>
      <w:r>
        <w:rPr>
          <w:rFonts w:ascii="Times New Roman" w:hAnsi="Times New Roman" w:eastAsia="仿宋_GB2312" w:cs="Times New Roman"/>
          <w:color w:val="333333"/>
          <w:kern w:val="0"/>
          <w:sz w:val="32"/>
          <w:szCs w:val="32"/>
        </w:rPr>
        <w:t>。</w:t>
      </w:r>
    </w:p>
    <w:p>
      <w:pPr>
        <w:widowControl/>
        <w:shd w:val="clear" w:color="auto" w:fill="FFFFFF"/>
        <w:spacing w:line="560" w:lineRule="exact"/>
        <w:ind w:firstLine="640" w:firstLineChars="200"/>
        <w:jc w:val="left"/>
        <w:outlineLvl w:val="2"/>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2.年度目标</w:t>
      </w:r>
    </w:p>
    <w:p>
      <w:pPr>
        <w:widowControl/>
        <w:shd w:val="clear" w:color="auto" w:fill="FFFFFF"/>
        <w:spacing w:line="560" w:lineRule="exact"/>
        <w:ind w:left="638" w:leftChars="304"/>
        <w:jc w:val="left"/>
        <w:outlineLvl w:val="0"/>
        <w:rPr>
          <w:rFonts w:ascii="Times New Roman" w:hAnsi="黑体" w:eastAsia="黑体" w:cs="Times New Roman"/>
          <w:kern w:val="44"/>
          <w:sz w:val="32"/>
          <w:szCs w:val="32"/>
        </w:rPr>
      </w:pPr>
      <w:bookmarkStart w:id="11" w:name="_Toc9684"/>
      <w:r>
        <w:rPr>
          <w:rFonts w:ascii="Times New Roman" w:hAnsi="Times New Roman" w:eastAsia="仿宋_GB2312" w:cs="Times New Roman"/>
          <w:color w:val="333333"/>
          <w:kern w:val="0"/>
          <w:sz w:val="32"/>
          <w:szCs w:val="32"/>
        </w:rPr>
        <w:t>完成该区域绿化管养</w:t>
      </w:r>
      <w:r>
        <w:rPr>
          <w:rFonts w:hint="eastAsia" w:ascii="Times New Roman" w:hAnsi="Times New Roman" w:eastAsia="仿宋_GB2312" w:cs="Times New Roman"/>
          <w:color w:val="333333"/>
          <w:kern w:val="0"/>
          <w:sz w:val="32"/>
          <w:szCs w:val="32"/>
        </w:rPr>
        <w:t>及基础设施维修维护等各项</w:t>
      </w:r>
      <w:r>
        <w:rPr>
          <w:rFonts w:ascii="Times New Roman" w:hAnsi="Times New Roman" w:eastAsia="仿宋_GB2312" w:cs="Times New Roman"/>
          <w:color w:val="333333"/>
          <w:kern w:val="0"/>
          <w:sz w:val="32"/>
          <w:szCs w:val="32"/>
        </w:rPr>
        <w:t>工作</w:t>
      </w:r>
      <w:bookmarkEnd w:id="11"/>
      <w:bookmarkStart w:id="12" w:name="_Toc17110"/>
      <w:r>
        <w:rPr>
          <w:rFonts w:hint="eastAsia" w:ascii="Times New Roman" w:hAnsi="Times New Roman" w:eastAsia="仿宋_GB2312" w:cs="Times New Roman"/>
          <w:color w:val="333333"/>
          <w:kern w:val="0"/>
          <w:sz w:val="32"/>
          <w:szCs w:val="32"/>
        </w:rPr>
        <w:t>。</w:t>
      </w:r>
      <w:r>
        <w:rPr>
          <w:rFonts w:ascii="Times New Roman" w:hAnsi="黑体" w:eastAsia="黑体" w:cs="Times New Roman"/>
          <w:kern w:val="44"/>
          <w:sz w:val="32"/>
          <w:szCs w:val="32"/>
        </w:rPr>
        <w:t>二、绩效评价工作情况</w:t>
      </w:r>
      <w:bookmarkEnd w:id="12"/>
      <w:bookmarkStart w:id="13" w:name="_Toc9676"/>
    </w:p>
    <w:p>
      <w:pPr>
        <w:widowControl/>
        <w:shd w:val="clear" w:color="auto" w:fill="FFFFFF"/>
        <w:spacing w:line="560" w:lineRule="exact"/>
        <w:ind w:left="638" w:leftChars="304"/>
        <w:jc w:val="left"/>
        <w:outlineLvl w:val="0"/>
        <w:rPr>
          <w:rFonts w:ascii="Times New Roman" w:hAnsi="Times New Roman" w:eastAsia="楷体_GB2312" w:cs="Times New Roman"/>
          <w:sz w:val="32"/>
          <w:szCs w:val="32"/>
        </w:rPr>
      </w:pPr>
      <w:r>
        <w:rPr>
          <w:rFonts w:ascii="Times New Roman" w:hAnsi="Times New Roman" w:eastAsia="楷体_GB2312" w:cs="Times New Roman"/>
          <w:sz w:val="32"/>
          <w:szCs w:val="32"/>
        </w:rPr>
        <w:t>(一)评价的目的和依据</w:t>
      </w:r>
      <w:bookmarkEnd w:id="13"/>
    </w:p>
    <w:p>
      <w:pPr>
        <w:widowControl/>
        <w:shd w:val="clear" w:color="auto" w:fill="FFFFFF"/>
        <w:spacing w:line="560" w:lineRule="exact"/>
        <w:ind w:firstLine="640" w:firstLineChars="200"/>
        <w:jc w:val="left"/>
        <w:outlineLvl w:val="2"/>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1.评价目的</w:t>
      </w:r>
    </w:p>
    <w:p>
      <w:pPr>
        <w:widowControl/>
        <w:shd w:val="clear" w:color="auto" w:fill="FFFFFF"/>
        <w:spacing w:line="560" w:lineRule="exact"/>
        <w:ind w:firstLine="640" w:firstLineChars="200"/>
        <w:jc w:val="left"/>
        <w:outlineLvl w:val="2"/>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通过对项目实施以及财政专项资金使用情况的调研和评价，客观反映项目的实施状态、财政资金使用效益，总结项目成功经验，科学研判项目实施以及资金使用过程中存在的难题和局限，为进一步提升预算管理水平、提高公共服务质量、优化公共资源配置提供决策参考。</w:t>
      </w:r>
    </w:p>
    <w:p>
      <w:pPr>
        <w:widowControl/>
        <w:shd w:val="clear" w:color="auto" w:fill="FFFFFF"/>
        <w:spacing w:line="560" w:lineRule="exact"/>
        <w:ind w:firstLine="640" w:firstLineChars="200"/>
        <w:jc w:val="left"/>
        <w:outlineLvl w:val="2"/>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2.评价主要依据</w:t>
      </w:r>
    </w:p>
    <w:p>
      <w:pPr>
        <w:widowControl/>
        <w:shd w:val="clear" w:color="auto" w:fill="FFFFFF"/>
        <w:spacing w:line="560" w:lineRule="exact"/>
        <w:ind w:firstLine="640" w:firstLineChars="200"/>
        <w:jc w:val="left"/>
        <w:outlineLvl w:val="2"/>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（1）政府部门文件</w:t>
      </w:r>
    </w:p>
    <w:p>
      <w:pPr>
        <w:topLinePunct/>
        <w:spacing w:line="560" w:lineRule="exact"/>
        <w:ind w:firstLine="640" w:firstLineChars="200"/>
        <w:rPr>
          <w:rFonts w:ascii="Times New Roman" w:hAnsi="Times New Roman" w:eastAsia="仿宋_GB2312" w:cs="Times New Roman"/>
          <w:color w:val="000000" w:themeColor="text1"/>
          <w:kern w:val="0"/>
          <w:sz w:val="32"/>
          <w:szCs w:val="32"/>
        </w:rPr>
      </w:pPr>
      <w:r>
        <w:rPr>
          <w:rFonts w:ascii="Times New Roman" w:hAnsi="仿宋_GB2312" w:eastAsia="仿宋_GB2312" w:cs="Times New Roman"/>
          <w:sz w:val="32"/>
          <w:szCs w:val="32"/>
        </w:rPr>
        <w:t>《盘龙区区级部门预算绩效自评管理暂行办法》</w:t>
      </w:r>
      <w:r>
        <w:rPr>
          <w:rFonts w:ascii="Times New Roman" w:hAnsi="仿宋_GB2312" w:eastAsia="仿宋_GB2312" w:cs="Times New Roman"/>
          <w:color w:val="000000" w:themeColor="text1"/>
          <w:sz w:val="32"/>
          <w:szCs w:val="32"/>
        </w:rPr>
        <w:t>《昆明市盘龙区财政局关于开展</w:t>
      </w:r>
      <w:r>
        <w:rPr>
          <w:rFonts w:ascii="Times New Roman" w:hAnsi="Times New Roman" w:eastAsia="仿宋_GB2312" w:cs="Times New Roman"/>
          <w:color w:val="000000" w:themeColor="text1"/>
          <w:sz w:val="32"/>
          <w:szCs w:val="32"/>
        </w:rPr>
        <w:t>202</w:t>
      </w:r>
      <w:r>
        <w:rPr>
          <w:rFonts w:hint="eastAsia" w:ascii="Times New Roman" w:hAnsi="Times New Roman" w:eastAsia="仿宋_GB2312" w:cs="Times New Roman"/>
          <w:color w:val="000000" w:themeColor="text1"/>
          <w:sz w:val="32"/>
          <w:szCs w:val="32"/>
        </w:rPr>
        <w:t>1</w:t>
      </w:r>
      <w:r>
        <w:rPr>
          <w:rFonts w:ascii="Times New Roman" w:hAnsi="仿宋_GB2312" w:eastAsia="仿宋_GB2312" w:cs="Times New Roman"/>
          <w:color w:val="000000" w:themeColor="text1"/>
          <w:sz w:val="32"/>
          <w:szCs w:val="32"/>
        </w:rPr>
        <w:t>年度区级预算支出绩效自评工作的通知》</w:t>
      </w:r>
      <w:r>
        <w:rPr>
          <w:rFonts w:hint="eastAsia" w:ascii="仿宋_GB2312" w:hAnsi="仿宋_GB2312" w:eastAsia="仿宋_GB2312" w:cs="仿宋_GB2312"/>
          <w:sz w:val="32"/>
          <w:szCs w:val="32"/>
        </w:rPr>
        <w:t>（盘财绩</w:t>
      </w:r>
      <w:r>
        <w:rPr>
          <w:rFonts w:hint="eastAsia" w:ascii="仿宋_GB2312" w:eastAsia="仿宋_GB2312"/>
          <w:sz w:val="32"/>
          <w:szCs w:val="32"/>
        </w:rPr>
        <w:t>〔</w:t>
      </w:r>
      <w:r>
        <w:rPr>
          <w:rFonts w:ascii="Times New Roman" w:hAnsi="Times New Roman" w:eastAsia="仿宋_GB2312" w:cs="Times New Roman"/>
          <w:sz w:val="32"/>
          <w:szCs w:val="32"/>
        </w:rPr>
        <w:t>2022</w:t>
      </w:r>
      <w:r>
        <w:rPr>
          <w:rFonts w:hint="eastAsia" w:ascii="仿宋_GB2312" w:eastAsia="仿宋_GB2312"/>
          <w:sz w:val="32"/>
          <w:szCs w:val="32"/>
        </w:rPr>
        <w:t>〕</w:t>
      </w:r>
      <w:r>
        <w:rPr>
          <w:rFonts w:ascii="Times New Roman" w:hAnsi="Times New Roman" w:eastAsia="仿宋_GB2312" w:cs="Times New Roman"/>
          <w:sz w:val="32"/>
          <w:szCs w:val="32"/>
        </w:rPr>
        <w:t>2号</w:t>
      </w:r>
      <w:r>
        <w:rPr>
          <w:rFonts w:hint="eastAsia" w:ascii="仿宋_GB2312" w:hAnsi="仿宋_GB2312" w:eastAsia="仿宋_GB2312" w:cs="仿宋_GB2312"/>
          <w:sz w:val="32"/>
          <w:szCs w:val="32"/>
        </w:rPr>
        <w:t>）</w:t>
      </w:r>
      <w:r>
        <w:rPr>
          <w:rFonts w:ascii="Times New Roman" w:hAnsi="Times New Roman" w:eastAsia="仿宋_GB2312" w:cs="Times New Roman"/>
          <w:color w:val="000000" w:themeColor="text1"/>
          <w:kern w:val="0"/>
          <w:sz w:val="32"/>
          <w:szCs w:val="32"/>
        </w:rPr>
        <w:t>等文件。</w:t>
      </w:r>
    </w:p>
    <w:p>
      <w:pPr>
        <w:widowControl/>
        <w:shd w:val="clear" w:color="auto" w:fill="FFFFFF"/>
        <w:spacing w:line="560" w:lineRule="exact"/>
        <w:ind w:firstLine="640" w:firstLineChars="200"/>
        <w:jc w:val="left"/>
        <w:outlineLvl w:val="2"/>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（2）项目资料</w:t>
      </w:r>
    </w:p>
    <w:p>
      <w:pPr>
        <w:widowControl/>
        <w:shd w:val="clear" w:color="auto" w:fill="FFFFFF"/>
        <w:spacing w:line="560" w:lineRule="exact"/>
        <w:ind w:firstLine="640" w:firstLineChars="200"/>
        <w:jc w:val="left"/>
        <w:outlineLvl w:val="2"/>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项目预算批复等相关文件，项目相关支出凭据等。</w:t>
      </w:r>
    </w:p>
    <w:p>
      <w:pPr>
        <w:widowControl/>
        <w:shd w:val="clear" w:color="auto" w:fill="FFFFFF"/>
        <w:spacing w:line="560" w:lineRule="exact"/>
        <w:ind w:firstLine="640" w:firstLineChars="200"/>
        <w:jc w:val="left"/>
        <w:outlineLvl w:val="2"/>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（3）财务资料及相关制度和标准</w:t>
      </w:r>
    </w:p>
    <w:p>
      <w:pPr>
        <w:widowControl/>
        <w:shd w:val="clear" w:color="auto" w:fill="FFFFFF"/>
        <w:spacing w:line="560" w:lineRule="exact"/>
        <w:ind w:firstLine="640" w:firstLineChars="200"/>
        <w:jc w:val="left"/>
        <w:outlineLvl w:val="2"/>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财务资料：会计账簿、会计凭证、会计报表、决算报表等财务资料。</w:t>
      </w:r>
    </w:p>
    <w:p>
      <w:pPr>
        <w:widowControl/>
        <w:shd w:val="clear" w:color="auto" w:fill="FFFFFF"/>
        <w:spacing w:line="560" w:lineRule="exact"/>
        <w:ind w:left="638" w:leftChars="304"/>
        <w:jc w:val="left"/>
        <w:outlineLvl w:val="2"/>
        <w:rPr>
          <w:rFonts w:ascii="Times New Roman" w:hAnsi="Times New Roman" w:eastAsia="楷体_GB2312" w:cs="Times New Roman"/>
          <w:sz w:val="32"/>
          <w:szCs w:val="32"/>
        </w:rPr>
      </w:pPr>
      <w:r>
        <w:rPr>
          <w:rFonts w:ascii="Times New Roman" w:hAnsi="Times New Roman" w:eastAsia="仿宋_GB2312" w:cs="Times New Roman"/>
          <w:color w:val="333333"/>
          <w:kern w:val="0"/>
          <w:sz w:val="32"/>
          <w:szCs w:val="32"/>
        </w:rPr>
        <w:t>《中华人民共和国会计法》《事业单位会计制度》等。</w:t>
      </w:r>
      <w:bookmarkStart w:id="14" w:name="_Toc2086"/>
      <w:r>
        <w:rPr>
          <w:rFonts w:ascii="Times New Roman" w:hAnsi="Times New Roman" w:eastAsia="楷体_GB2312" w:cs="Times New Roman"/>
          <w:sz w:val="32"/>
          <w:szCs w:val="32"/>
        </w:rPr>
        <w:t>（二）绩效评价工作方案制定过程</w:t>
      </w:r>
      <w:bookmarkEnd w:id="14"/>
    </w:p>
    <w:p>
      <w:pPr>
        <w:widowControl/>
        <w:shd w:val="clear" w:color="auto" w:fill="FFFFFF"/>
        <w:spacing w:line="560" w:lineRule="exact"/>
        <w:ind w:left="638" w:leftChars="304"/>
        <w:jc w:val="left"/>
        <w:outlineLvl w:val="2"/>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1.前期调研</w:t>
      </w:r>
    </w:p>
    <w:p>
      <w:pPr>
        <w:widowControl/>
        <w:shd w:val="clear" w:color="auto" w:fill="FFFFFF"/>
        <w:spacing w:line="560" w:lineRule="exact"/>
        <w:ind w:firstLine="640" w:firstLineChars="200"/>
        <w:jc w:val="left"/>
        <w:outlineLvl w:val="2"/>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本次绩效评价开始前，评价组对项目开展情况、资金使用管理情况、财务账务处理等进行了前期调研，掌握了项目运行的第一手资料，为该项目绩效评价工作的开展打下了坚实的基础。</w:t>
      </w:r>
    </w:p>
    <w:p>
      <w:pPr>
        <w:widowControl/>
        <w:shd w:val="clear" w:color="auto" w:fill="FFFFFF"/>
        <w:spacing w:line="560" w:lineRule="exact"/>
        <w:ind w:firstLine="640" w:firstLineChars="200"/>
        <w:jc w:val="left"/>
        <w:outlineLvl w:val="2"/>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2.研究文件</w:t>
      </w:r>
    </w:p>
    <w:p>
      <w:pPr>
        <w:topLinePunct/>
        <w:spacing w:line="560" w:lineRule="exact"/>
        <w:ind w:firstLine="640" w:firstLineChars="200"/>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评价组对</w:t>
      </w:r>
      <w:r>
        <w:rPr>
          <w:rFonts w:ascii="Times New Roman" w:hAnsi="仿宋_GB2312" w:eastAsia="仿宋_GB2312" w:cs="Times New Roman"/>
          <w:sz w:val="32"/>
          <w:szCs w:val="32"/>
        </w:rPr>
        <w:t>《盘龙区区级部门预算绩效自评管理暂行办法》</w:t>
      </w:r>
      <w:r>
        <w:rPr>
          <w:rFonts w:ascii="Times New Roman" w:hAnsi="仿宋_GB2312" w:eastAsia="仿宋_GB2312" w:cs="Times New Roman"/>
          <w:color w:val="000000" w:themeColor="text1"/>
          <w:sz w:val="32"/>
          <w:szCs w:val="32"/>
        </w:rPr>
        <w:t>《昆明市盘龙区财政局关于开展</w:t>
      </w:r>
      <w:r>
        <w:rPr>
          <w:rFonts w:ascii="Times New Roman" w:hAnsi="Times New Roman" w:eastAsia="仿宋_GB2312" w:cs="Times New Roman"/>
          <w:color w:val="000000" w:themeColor="text1"/>
          <w:sz w:val="32"/>
          <w:szCs w:val="32"/>
        </w:rPr>
        <w:t>202</w:t>
      </w:r>
      <w:r>
        <w:rPr>
          <w:rFonts w:hint="eastAsia" w:ascii="Times New Roman" w:hAnsi="Times New Roman" w:eastAsia="仿宋_GB2312" w:cs="Times New Roman"/>
          <w:color w:val="000000" w:themeColor="text1"/>
          <w:sz w:val="32"/>
          <w:szCs w:val="32"/>
        </w:rPr>
        <w:t>1</w:t>
      </w:r>
      <w:r>
        <w:rPr>
          <w:rFonts w:ascii="Times New Roman" w:hAnsi="仿宋_GB2312" w:eastAsia="仿宋_GB2312" w:cs="Times New Roman"/>
          <w:color w:val="000000" w:themeColor="text1"/>
          <w:sz w:val="32"/>
          <w:szCs w:val="32"/>
        </w:rPr>
        <w:t>年度区级预算支出绩效自评工作的通知》</w:t>
      </w:r>
      <w:r>
        <w:rPr>
          <w:rFonts w:hint="eastAsia" w:ascii="仿宋_GB2312" w:hAnsi="仿宋_GB2312" w:eastAsia="仿宋_GB2312" w:cs="仿宋_GB2312"/>
          <w:sz w:val="32"/>
          <w:szCs w:val="32"/>
        </w:rPr>
        <w:t>（盘财绩</w:t>
      </w:r>
      <w:r>
        <w:rPr>
          <w:rFonts w:hint="eastAsia" w:ascii="仿宋_GB2312" w:eastAsia="仿宋_GB2312"/>
          <w:sz w:val="32"/>
          <w:szCs w:val="32"/>
        </w:rPr>
        <w:t>〔</w:t>
      </w:r>
      <w:r>
        <w:rPr>
          <w:rFonts w:ascii="Times New Roman" w:hAnsi="Times New Roman" w:eastAsia="仿宋_GB2312" w:cs="Times New Roman"/>
          <w:sz w:val="32"/>
          <w:szCs w:val="32"/>
        </w:rPr>
        <w:t>2022</w:t>
      </w:r>
      <w:r>
        <w:rPr>
          <w:rFonts w:hint="eastAsia" w:ascii="仿宋_GB2312" w:eastAsia="仿宋_GB2312"/>
          <w:sz w:val="32"/>
          <w:szCs w:val="32"/>
        </w:rPr>
        <w:t>〕</w:t>
      </w:r>
      <w:r>
        <w:rPr>
          <w:rFonts w:ascii="Times New Roman" w:hAnsi="Times New Roman" w:eastAsia="仿宋_GB2312" w:cs="Times New Roman"/>
          <w:sz w:val="32"/>
          <w:szCs w:val="32"/>
        </w:rPr>
        <w:t>2号</w:t>
      </w:r>
      <w:r>
        <w:rPr>
          <w:rFonts w:hint="eastAsia" w:ascii="仿宋_GB2312" w:hAnsi="仿宋_GB2312" w:eastAsia="仿宋_GB2312" w:cs="仿宋_GB2312"/>
          <w:sz w:val="32"/>
          <w:szCs w:val="32"/>
        </w:rPr>
        <w:t>）</w:t>
      </w:r>
      <w:r>
        <w:rPr>
          <w:rFonts w:ascii="Times New Roman" w:hAnsi="Times New Roman" w:eastAsia="仿宋_GB2312" w:cs="Times New Roman"/>
          <w:color w:val="333333"/>
          <w:kern w:val="0"/>
          <w:sz w:val="32"/>
          <w:szCs w:val="32"/>
        </w:rPr>
        <w:t>进行了认真研究，吃透文件精神，以确保绩效评价工作符合区财政局的相关要求。</w:t>
      </w:r>
    </w:p>
    <w:p>
      <w:pPr>
        <w:widowControl/>
        <w:shd w:val="clear" w:color="auto" w:fill="FFFFFF"/>
        <w:spacing w:line="560" w:lineRule="exact"/>
        <w:ind w:firstLine="640" w:firstLineChars="200"/>
        <w:jc w:val="left"/>
        <w:outlineLvl w:val="2"/>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3.绩效评价指标体系及工作方案的设计</w:t>
      </w:r>
    </w:p>
    <w:p>
      <w:pPr>
        <w:widowControl/>
        <w:shd w:val="clear" w:color="auto" w:fill="FFFFFF"/>
        <w:spacing w:line="560" w:lineRule="exact"/>
        <w:ind w:firstLine="640" w:firstLineChars="200"/>
        <w:jc w:val="left"/>
        <w:outlineLvl w:val="2"/>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评价组参照《盘龙区区级部门预算绩效自评管理暂行办法》的项目支出共性指标，结合项目资金使用部门的职能职责和项目资金的具体用途，设计该项目支出的绩效评价指标体系和评价工作方案，以确保方案可行，绩效评价指标符合项目实际，具有准确性和可操作性。</w:t>
      </w:r>
      <w:bookmarkStart w:id="15" w:name="_Toc21465"/>
    </w:p>
    <w:p>
      <w:pPr>
        <w:widowControl/>
        <w:shd w:val="clear" w:color="auto" w:fill="FFFFFF"/>
        <w:spacing w:line="560" w:lineRule="exact"/>
        <w:ind w:firstLine="640" w:firstLineChars="200"/>
        <w:jc w:val="left"/>
        <w:outlineLvl w:val="2"/>
        <w:rPr>
          <w:rFonts w:ascii="Times New Roman" w:hAnsi="Times New Roman" w:eastAsia="楷体_GB2312" w:cs="Times New Roman"/>
          <w:sz w:val="32"/>
          <w:szCs w:val="32"/>
        </w:rPr>
      </w:pPr>
      <w:r>
        <w:rPr>
          <w:rFonts w:ascii="Times New Roman" w:hAnsi="Times New Roman" w:eastAsia="楷体_GB2312" w:cs="Times New Roman"/>
          <w:sz w:val="32"/>
          <w:szCs w:val="32"/>
        </w:rPr>
        <w:t>（三）绩效评价原则及评价方法</w:t>
      </w:r>
      <w:bookmarkEnd w:id="15"/>
    </w:p>
    <w:p>
      <w:pPr>
        <w:widowControl/>
        <w:shd w:val="clear" w:color="auto" w:fill="FFFFFF"/>
        <w:spacing w:line="560" w:lineRule="exact"/>
        <w:ind w:firstLine="640" w:firstLineChars="200"/>
        <w:jc w:val="left"/>
        <w:outlineLvl w:val="2"/>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1.绩效评价原则</w:t>
      </w:r>
    </w:p>
    <w:p>
      <w:pPr>
        <w:widowControl/>
        <w:shd w:val="clear" w:color="auto" w:fill="FFFFFF"/>
        <w:spacing w:line="560" w:lineRule="exact"/>
        <w:ind w:firstLine="640" w:firstLineChars="200"/>
        <w:jc w:val="left"/>
        <w:outlineLvl w:val="2"/>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评价工作组秉承科学规范、客观公正、定性定量的原则，采取计划标准、历史标准相结合的方式开展绩效评价。</w:t>
      </w:r>
    </w:p>
    <w:p>
      <w:pPr>
        <w:widowControl/>
        <w:shd w:val="clear" w:color="auto" w:fill="FFFFFF"/>
        <w:spacing w:line="560" w:lineRule="exact"/>
        <w:ind w:firstLine="640" w:firstLineChars="200"/>
        <w:jc w:val="left"/>
        <w:outlineLvl w:val="2"/>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2.绩效评价方法</w:t>
      </w:r>
    </w:p>
    <w:p>
      <w:pPr>
        <w:widowControl/>
        <w:shd w:val="clear" w:color="auto" w:fill="FFFFFF"/>
        <w:spacing w:line="560" w:lineRule="exact"/>
        <w:ind w:firstLine="640" w:firstLineChars="200"/>
        <w:jc w:val="left"/>
        <w:outlineLvl w:val="2"/>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此次评价采用现场抽查、随机调查、文献查阅等方式进行，采取了以下几种评价方法。</w:t>
      </w:r>
    </w:p>
    <w:p>
      <w:pPr>
        <w:widowControl/>
        <w:shd w:val="clear" w:color="auto" w:fill="FFFFFF"/>
        <w:spacing w:line="560" w:lineRule="exact"/>
        <w:ind w:firstLine="640" w:firstLineChars="200"/>
        <w:jc w:val="left"/>
        <w:outlineLvl w:val="2"/>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 xml:space="preserve">比较分析法：把两个相互联系的指标数据加以比较分析，借以做出程度性判断，分绝对数比较和相对数比较，如将实际成本与预算成本相比较。 </w:t>
      </w:r>
    </w:p>
    <w:p>
      <w:pPr>
        <w:widowControl/>
        <w:shd w:val="clear" w:color="auto" w:fill="FFFFFF"/>
        <w:spacing w:line="560" w:lineRule="exact"/>
        <w:ind w:firstLine="640" w:firstLineChars="200"/>
        <w:jc w:val="left"/>
        <w:outlineLvl w:val="2"/>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 xml:space="preserve">访谈法：随机访谈了相关工作人员，根据被询问者的答复搜集客观的、不带偏见的事实材料和评语。 </w:t>
      </w:r>
    </w:p>
    <w:p>
      <w:pPr>
        <w:widowControl/>
        <w:shd w:val="clear" w:color="auto" w:fill="FFFFFF"/>
        <w:spacing w:line="560" w:lineRule="exact"/>
        <w:ind w:firstLine="640" w:firstLineChars="200"/>
        <w:jc w:val="left"/>
        <w:outlineLvl w:val="2"/>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抽查法：抽查全部资金到位情况等。</w:t>
      </w:r>
      <w:bookmarkStart w:id="16" w:name="_Toc6957"/>
    </w:p>
    <w:p>
      <w:pPr>
        <w:widowControl/>
        <w:shd w:val="clear" w:color="auto" w:fill="FFFFFF"/>
        <w:spacing w:line="560" w:lineRule="exact"/>
        <w:ind w:firstLine="640" w:firstLineChars="200"/>
        <w:jc w:val="left"/>
        <w:outlineLvl w:val="2"/>
        <w:rPr>
          <w:rFonts w:ascii="Times New Roman" w:hAnsi="Times New Roman" w:eastAsia="楷体_GB2312" w:cs="Times New Roman"/>
          <w:sz w:val="32"/>
          <w:szCs w:val="32"/>
        </w:rPr>
      </w:pPr>
      <w:r>
        <w:rPr>
          <w:rFonts w:ascii="Times New Roman" w:hAnsi="Times New Roman" w:eastAsia="楷体_GB2312" w:cs="Times New Roman"/>
          <w:sz w:val="32"/>
          <w:szCs w:val="32"/>
        </w:rPr>
        <w:t>(四) 绩效评价实施过程</w:t>
      </w:r>
      <w:bookmarkEnd w:id="16"/>
    </w:p>
    <w:p>
      <w:pPr>
        <w:widowControl/>
        <w:shd w:val="clear" w:color="auto" w:fill="FFFFFF"/>
        <w:spacing w:line="560" w:lineRule="exact"/>
        <w:ind w:firstLine="640" w:firstLineChars="200"/>
        <w:jc w:val="left"/>
        <w:outlineLvl w:val="2"/>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1.数据填报和采集</w:t>
      </w:r>
    </w:p>
    <w:p>
      <w:pPr>
        <w:widowControl/>
        <w:shd w:val="clear" w:color="auto" w:fill="FFFFFF"/>
        <w:spacing w:line="560" w:lineRule="exact"/>
        <w:ind w:firstLine="640" w:firstLineChars="200"/>
        <w:jc w:val="left"/>
        <w:outlineLvl w:val="2"/>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评价组严格按照昆明市盘龙区财政局关于印发《盘龙区区级部门预算绩效自评管理暂行办法》的要求，结合本单位项目支出财务资料和202</w:t>
      </w:r>
      <w:r>
        <w:rPr>
          <w:rFonts w:hint="eastAsia" w:ascii="Times New Roman" w:hAnsi="Times New Roman" w:eastAsia="仿宋_GB2312" w:cs="Times New Roman"/>
          <w:color w:val="333333"/>
          <w:kern w:val="0"/>
          <w:sz w:val="32"/>
          <w:szCs w:val="32"/>
        </w:rPr>
        <w:t>1</w:t>
      </w:r>
      <w:r>
        <w:rPr>
          <w:rFonts w:ascii="Times New Roman" w:hAnsi="Times New Roman" w:eastAsia="仿宋_GB2312" w:cs="Times New Roman"/>
          <w:color w:val="333333"/>
          <w:kern w:val="0"/>
          <w:sz w:val="32"/>
          <w:szCs w:val="32"/>
        </w:rPr>
        <w:t>年决算资料进行相关数据采集和填报。</w:t>
      </w:r>
    </w:p>
    <w:p>
      <w:pPr>
        <w:widowControl/>
        <w:shd w:val="clear" w:color="auto" w:fill="FFFFFF"/>
        <w:spacing w:line="560" w:lineRule="exact"/>
        <w:ind w:firstLine="640" w:firstLineChars="200"/>
        <w:jc w:val="left"/>
        <w:outlineLvl w:val="2"/>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2.数据分析和撰写报告</w:t>
      </w:r>
    </w:p>
    <w:p>
      <w:pPr>
        <w:widowControl/>
        <w:shd w:val="clear" w:color="auto" w:fill="FFFFFF"/>
        <w:spacing w:line="560" w:lineRule="exact"/>
        <w:ind w:firstLine="640" w:firstLineChars="200"/>
        <w:jc w:val="left"/>
        <w:outlineLvl w:val="2"/>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评价组在前期数据采集和填报的基础上，对项目的成本控制、各项绩效指标进行了详细分析，严格按照《盘龙区区级部门预算绩效自评管理暂行办法》的要求撰写项目支出绩效评价报告。</w:t>
      </w:r>
      <w:bookmarkStart w:id="17" w:name="_Toc32216"/>
    </w:p>
    <w:p>
      <w:pPr>
        <w:widowControl/>
        <w:shd w:val="clear" w:color="auto" w:fill="FFFFFF"/>
        <w:spacing w:line="560" w:lineRule="exact"/>
        <w:ind w:firstLine="640" w:firstLineChars="200"/>
        <w:jc w:val="left"/>
        <w:outlineLvl w:val="2"/>
        <w:rPr>
          <w:rFonts w:ascii="Times New Roman" w:hAnsi="Times New Roman" w:eastAsia="楷体_GB2312" w:cs="Times New Roman"/>
          <w:sz w:val="32"/>
          <w:szCs w:val="32"/>
        </w:rPr>
      </w:pPr>
      <w:r>
        <w:rPr>
          <w:rFonts w:ascii="Times New Roman" w:hAnsi="Times New Roman" w:eastAsia="楷体_GB2312" w:cs="Times New Roman"/>
          <w:sz w:val="32"/>
          <w:szCs w:val="32"/>
        </w:rPr>
        <w:t>（五）绩效评价的局限性</w:t>
      </w:r>
      <w:bookmarkEnd w:id="17"/>
    </w:p>
    <w:p>
      <w:pPr>
        <w:widowControl/>
        <w:shd w:val="clear" w:color="auto" w:fill="FFFFFF"/>
        <w:spacing w:line="560" w:lineRule="exact"/>
        <w:ind w:firstLine="640" w:firstLineChars="200"/>
        <w:jc w:val="left"/>
        <w:outlineLvl w:val="2"/>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由于该项目为经常性类项目，故以本单位实际开展日常工作情况为绩效效果进行考评，且资金管理由本单位进行统一管理。</w:t>
      </w:r>
      <w:bookmarkStart w:id="18" w:name="_Toc17423"/>
    </w:p>
    <w:p>
      <w:pPr>
        <w:widowControl/>
        <w:numPr>
          <w:ilvl w:val="0"/>
          <w:numId w:val="1"/>
        </w:numPr>
        <w:shd w:val="clear" w:color="auto" w:fill="FFFFFF"/>
        <w:spacing w:line="560" w:lineRule="exact"/>
        <w:ind w:firstLine="640" w:firstLineChars="200"/>
        <w:jc w:val="left"/>
        <w:outlineLvl w:val="2"/>
        <w:rPr>
          <w:rFonts w:ascii="Times New Roman" w:hAnsi="黑体" w:eastAsia="黑体" w:cs="Times New Roman"/>
          <w:kern w:val="44"/>
          <w:sz w:val="32"/>
          <w:szCs w:val="32"/>
        </w:rPr>
      </w:pPr>
      <w:r>
        <w:rPr>
          <w:rFonts w:ascii="Times New Roman" w:hAnsi="黑体" w:eastAsia="黑体" w:cs="Times New Roman"/>
          <w:kern w:val="44"/>
          <w:sz w:val="32"/>
          <w:szCs w:val="32"/>
        </w:rPr>
        <w:t>评价结论和绩效分析</w:t>
      </w:r>
      <w:bookmarkEnd w:id="18"/>
      <w:bookmarkStart w:id="19" w:name="_Toc7732"/>
    </w:p>
    <w:p>
      <w:pPr>
        <w:widowControl/>
        <w:shd w:val="clear" w:color="auto" w:fill="FFFFFF"/>
        <w:spacing w:line="560" w:lineRule="exact"/>
        <w:ind w:firstLine="640" w:firstLineChars="200"/>
        <w:jc w:val="left"/>
        <w:outlineLvl w:val="2"/>
        <w:rPr>
          <w:rFonts w:ascii="Times New Roman" w:hAnsi="Times New Roman" w:eastAsia="楷体_GB2312" w:cs="Times New Roman"/>
          <w:sz w:val="32"/>
          <w:szCs w:val="32"/>
        </w:rPr>
      </w:pPr>
      <w:r>
        <w:rPr>
          <w:rFonts w:hint="eastAsia" w:ascii="楷体_GB2312" w:hAnsi="楷体_GB2312" w:eastAsia="楷体_GB2312" w:cs="楷体_GB2312"/>
          <w:sz w:val="32"/>
          <w:szCs w:val="32"/>
        </w:rPr>
        <w:t>(一)评价结论</w:t>
      </w:r>
      <w:bookmarkEnd w:id="19"/>
    </w:p>
    <w:p>
      <w:pPr>
        <w:widowControl/>
        <w:shd w:val="clear" w:color="auto" w:fill="FFFFFF"/>
        <w:spacing w:line="560" w:lineRule="exact"/>
        <w:ind w:firstLine="640" w:firstLineChars="200"/>
        <w:jc w:val="left"/>
        <w:outlineLvl w:val="2"/>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 xml:space="preserve">1.评价结果 </w:t>
      </w:r>
    </w:p>
    <w:p>
      <w:pPr>
        <w:widowControl/>
        <w:shd w:val="clear" w:color="auto" w:fill="FFFFFF"/>
        <w:spacing w:line="560" w:lineRule="exact"/>
        <w:ind w:firstLine="640" w:firstLineChars="200"/>
        <w:jc w:val="left"/>
        <w:outlineLvl w:val="2"/>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根据对投入类指标、过程类指标和产出效益类指标的分析，本项目立项规范，绩效目标质量较好，项目管理制度执行情况良好。项目严格执行财务管理相关制度的规定，财务制度健全，管理规范，做到了专款专用，无贪污、截留、挪用现象。</w:t>
      </w:r>
    </w:p>
    <w:p>
      <w:pPr>
        <w:widowControl/>
        <w:shd w:val="clear" w:color="auto" w:fill="FFFFFF"/>
        <w:spacing w:line="560" w:lineRule="exact"/>
        <w:ind w:firstLine="640" w:firstLineChars="200"/>
        <w:jc w:val="left"/>
        <w:outlineLvl w:val="2"/>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综上，根据《盘龙区区级部门预算绩效自评管理暂行办法》，项目绩效评价得分为</w:t>
      </w:r>
      <w:r>
        <w:rPr>
          <w:rFonts w:hint="eastAsia" w:ascii="Times New Roman" w:hAnsi="Times New Roman" w:eastAsia="仿宋_GB2312" w:cs="Times New Roman"/>
          <w:color w:val="333333"/>
          <w:kern w:val="0"/>
          <w:sz w:val="32"/>
          <w:szCs w:val="32"/>
        </w:rPr>
        <w:t>90</w:t>
      </w:r>
      <w:r>
        <w:rPr>
          <w:rFonts w:ascii="Times New Roman" w:hAnsi="Times New Roman" w:eastAsia="仿宋_GB2312" w:cs="Times New Roman"/>
          <w:color w:val="333333"/>
          <w:kern w:val="0"/>
          <w:sz w:val="32"/>
          <w:szCs w:val="32"/>
        </w:rPr>
        <w:t>分，自评结果为优。</w:t>
      </w:r>
    </w:p>
    <w:p>
      <w:pPr>
        <w:widowControl/>
        <w:numPr>
          <w:ilvl w:val="0"/>
          <w:numId w:val="3"/>
        </w:numPr>
        <w:shd w:val="clear" w:color="auto" w:fill="FFFFFF"/>
        <w:spacing w:line="560" w:lineRule="exact"/>
        <w:ind w:firstLine="640" w:firstLineChars="200"/>
        <w:jc w:val="left"/>
        <w:outlineLvl w:val="2"/>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主要绩效</w:t>
      </w:r>
    </w:p>
    <w:p>
      <w:pPr>
        <w:widowControl/>
        <w:shd w:val="clear" w:color="auto" w:fill="FFFFFF"/>
        <w:spacing w:line="560" w:lineRule="exact"/>
        <w:ind w:firstLine="640" w:firstLineChars="200"/>
        <w:jc w:val="left"/>
        <w:rPr>
          <w:rFonts w:ascii="Times New Roman" w:hAnsi="Times New Roman" w:eastAsia="仿宋_GB2312" w:cs="Times New Roman"/>
          <w:color w:val="333333"/>
          <w:kern w:val="0"/>
          <w:sz w:val="32"/>
          <w:szCs w:val="32"/>
        </w:rPr>
      </w:pPr>
      <w:bookmarkStart w:id="20" w:name="_Toc25367"/>
      <w:r>
        <w:rPr>
          <w:rFonts w:ascii="Times New Roman" w:hAnsi="Times New Roman" w:eastAsia="仿宋_GB2312" w:cs="Times New Roman"/>
          <w:color w:val="333333"/>
          <w:kern w:val="0"/>
          <w:sz w:val="32"/>
          <w:szCs w:val="32"/>
        </w:rPr>
        <w:t>本项目不属于投资建设类项目，主要内容为我单位</w:t>
      </w:r>
      <w:r>
        <w:rPr>
          <w:rFonts w:hint="eastAsia" w:ascii="Times New Roman" w:hAnsi="Times New Roman" w:eastAsia="仿宋_GB2312" w:cs="Times New Roman"/>
          <w:color w:val="333333"/>
          <w:kern w:val="0"/>
          <w:sz w:val="32"/>
          <w:szCs w:val="32"/>
        </w:rPr>
        <w:t>管理的</w:t>
      </w:r>
      <w:r>
        <w:rPr>
          <w:rFonts w:ascii="Times New Roman" w:hAnsi="Times New Roman" w:eastAsia="仿宋_GB2312" w:cs="Times New Roman"/>
          <w:kern w:val="0"/>
          <w:sz w:val="32"/>
          <w:szCs w:val="32"/>
        </w:rPr>
        <w:t>白邑寺公园</w:t>
      </w:r>
      <w:r>
        <w:rPr>
          <w:rFonts w:hint="eastAsia" w:ascii="Times New Roman" w:hAnsi="Times New Roman" w:eastAsia="仿宋_GB2312" w:cs="Times New Roman"/>
          <w:kern w:val="0"/>
          <w:sz w:val="32"/>
          <w:szCs w:val="32"/>
        </w:rPr>
        <w:t>、田溪公园</w:t>
      </w:r>
      <w:r>
        <w:rPr>
          <w:rFonts w:ascii="Times New Roman" w:hAnsi="Times New Roman" w:eastAsia="仿宋_GB2312" w:cs="Times New Roman"/>
          <w:kern w:val="0"/>
          <w:sz w:val="32"/>
          <w:szCs w:val="32"/>
        </w:rPr>
        <w:t>绿化管养</w:t>
      </w:r>
      <w:r>
        <w:rPr>
          <w:rFonts w:hint="eastAsia" w:ascii="Times New Roman" w:hAnsi="Times New Roman" w:eastAsia="仿宋_GB2312" w:cs="Times New Roman"/>
          <w:kern w:val="0"/>
          <w:sz w:val="32"/>
          <w:szCs w:val="32"/>
        </w:rPr>
        <w:t>及公园基础设施维修维护等</w:t>
      </w:r>
      <w:r>
        <w:rPr>
          <w:rFonts w:ascii="Times New Roman" w:hAnsi="Times New Roman" w:eastAsia="仿宋_GB2312" w:cs="Times New Roman"/>
          <w:kern w:val="0"/>
          <w:sz w:val="32"/>
          <w:szCs w:val="32"/>
        </w:rPr>
        <w:t>各项工作</w:t>
      </w:r>
      <w:r>
        <w:rPr>
          <w:rFonts w:ascii="Times New Roman" w:hAnsi="Times New Roman" w:eastAsia="仿宋_GB2312" w:cs="Times New Roman"/>
          <w:color w:val="333333"/>
          <w:kern w:val="0"/>
          <w:sz w:val="32"/>
          <w:szCs w:val="32"/>
        </w:rPr>
        <w:t>。</w:t>
      </w:r>
    </w:p>
    <w:p>
      <w:pPr>
        <w:widowControl/>
        <w:shd w:val="clear" w:color="auto" w:fill="FFFFFF"/>
        <w:spacing w:line="560" w:lineRule="exact"/>
        <w:ind w:firstLine="640" w:firstLineChars="200"/>
        <w:jc w:val="left"/>
        <w:rPr>
          <w:rFonts w:ascii="Times New Roman" w:hAnsi="Times New Roman" w:eastAsia="楷体_GB2312" w:cs="Times New Roman"/>
          <w:sz w:val="32"/>
          <w:szCs w:val="32"/>
        </w:rPr>
      </w:pPr>
      <w:r>
        <w:rPr>
          <w:rFonts w:ascii="Times New Roman" w:hAnsi="Times New Roman" w:eastAsia="楷体_GB2312" w:cs="Times New Roman"/>
          <w:sz w:val="32"/>
          <w:szCs w:val="32"/>
        </w:rPr>
        <w:t>（二）具体绩效分析</w:t>
      </w:r>
      <w:bookmarkEnd w:id="20"/>
    </w:p>
    <w:p>
      <w:pPr>
        <w:widowControl/>
        <w:shd w:val="clear" w:color="auto" w:fill="FFFFFF"/>
        <w:spacing w:line="560" w:lineRule="exact"/>
        <w:ind w:firstLine="640" w:firstLineChars="200"/>
        <w:jc w:val="left"/>
        <w:outlineLvl w:val="2"/>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具体详见附件1（业务经费项目支出绩效评价共性指标体系）</w:t>
      </w:r>
      <w:bookmarkStart w:id="21" w:name="_Toc522800820"/>
      <w:bookmarkEnd w:id="21"/>
      <w:bookmarkStart w:id="22" w:name="_Toc19821"/>
    </w:p>
    <w:p>
      <w:pPr>
        <w:widowControl/>
        <w:numPr>
          <w:ilvl w:val="0"/>
          <w:numId w:val="1"/>
        </w:numPr>
        <w:shd w:val="clear" w:color="auto" w:fill="FFFFFF"/>
        <w:spacing w:line="560" w:lineRule="exact"/>
        <w:ind w:firstLine="640" w:firstLineChars="200"/>
        <w:jc w:val="left"/>
        <w:outlineLvl w:val="2"/>
        <w:rPr>
          <w:rFonts w:ascii="Times New Roman" w:hAnsi="黑体" w:eastAsia="黑体" w:cs="Times New Roman"/>
          <w:kern w:val="44"/>
          <w:sz w:val="32"/>
          <w:szCs w:val="32"/>
        </w:rPr>
      </w:pPr>
      <w:r>
        <w:rPr>
          <w:rFonts w:ascii="Times New Roman" w:hAnsi="黑体" w:eastAsia="黑体" w:cs="Times New Roman"/>
          <w:kern w:val="44"/>
          <w:sz w:val="32"/>
          <w:szCs w:val="32"/>
        </w:rPr>
        <w:t>成本效益分析</w:t>
      </w:r>
      <w:bookmarkEnd w:id="22"/>
      <w:bookmarkStart w:id="23" w:name="_Toc2714"/>
    </w:p>
    <w:p>
      <w:pPr>
        <w:widowControl/>
        <w:shd w:val="clear" w:color="auto" w:fill="FFFFFF"/>
        <w:spacing w:line="560" w:lineRule="exact"/>
        <w:ind w:left="420" w:leftChars="200"/>
        <w:jc w:val="left"/>
        <w:outlineLvl w:val="2"/>
        <w:rPr>
          <w:rFonts w:ascii="Times New Roman" w:hAnsi="Times New Roman" w:eastAsia="楷体_GB2312" w:cs="Times New Roman"/>
          <w:sz w:val="32"/>
          <w:szCs w:val="32"/>
        </w:rPr>
      </w:pPr>
      <w:r>
        <w:rPr>
          <w:rFonts w:ascii="Times New Roman" w:hAnsi="Times New Roman" w:eastAsia="楷体_GB2312" w:cs="Times New Roman"/>
          <w:sz w:val="32"/>
          <w:szCs w:val="32"/>
        </w:rPr>
        <w:t>（一）项目经济性分析</w:t>
      </w:r>
      <w:bookmarkEnd w:id="23"/>
    </w:p>
    <w:p>
      <w:pPr>
        <w:widowControl/>
        <w:shd w:val="clear" w:color="auto" w:fill="FFFFFF"/>
        <w:spacing w:line="560" w:lineRule="exact"/>
        <w:ind w:firstLine="640" w:firstLineChars="200"/>
        <w:jc w:val="left"/>
        <w:outlineLvl w:val="2"/>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1.项目成本控制情况</w:t>
      </w:r>
    </w:p>
    <w:p>
      <w:pPr>
        <w:widowControl/>
        <w:shd w:val="clear" w:color="auto" w:fill="FFFFFF"/>
        <w:spacing w:line="560" w:lineRule="exact"/>
        <w:ind w:firstLine="640" w:firstLineChars="200"/>
        <w:jc w:val="left"/>
        <w:outlineLvl w:val="2"/>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根据昆明市盘龙区财政局昆明市盘龙区财政局《关于下达盘龙区20</w:t>
      </w:r>
      <w:r>
        <w:rPr>
          <w:rFonts w:hint="eastAsia" w:ascii="Times New Roman" w:hAnsi="Times New Roman" w:eastAsia="仿宋_GB2312" w:cs="Times New Roman"/>
          <w:color w:val="333333"/>
          <w:kern w:val="0"/>
          <w:sz w:val="32"/>
          <w:szCs w:val="32"/>
        </w:rPr>
        <w:t>21</w:t>
      </w:r>
      <w:r>
        <w:rPr>
          <w:rFonts w:ascii="Times New Roman" w:hAnsi="Times New Roman" w:eastAsia="仿宋_GB2312" w:cs="Times New Roman"/>
          <w:color w:val="333333"/>
          <w:kern w:val="0"/>
          <w:sz w:val="32"/>
          <w:szCs w:val="32"/>
        </w:rPr>
        <w:t>年部门预算的批复》（盘财〔202</w:t>
      </w:r>
      <w:r>
        <w:rPr>
          <w:rFonts w:hint="eastAsia" w:ascii="Times New Roman" w:hAnsi="Times New Roman" w:eastAsia="仿宋_GB2312" w:cs="Times New Roman"/>
          <w:color w:val="333333"/>
          <w:kern w:val="0"/>
          <w:sz w:val="32"/>
          <w:szCs w:val="32"/>
        </w:rPr>
        <w:t>1</w:t>
      </w:r>
      <w:r>
        <w:rPr>
          <w:rFonts w:ascii="Times New Roman" w:hAnsi="Times New Roman" w:eastAsia="仿宋_GB2312" w:cs="Times New Roman"/>
          <w:color w:val="333333"/>
          <w:kern w:val="0"/>
          <w:sz w:val="32"/>
          <w:szCs w:val="32"/>
        </w:rPr>
        <w:t>〕1号）下达专项经费202</w:t>
      </w:r>
      <w:r>
        <w:rPr>
          <w:rFonts w:hint="eastAsia" w:ascii="Times New Roman" w:hAnsi="Times New Roman" w:eastAsia="仿宋_GB2312" w:cs="Times New Roman"/>
          <w:color w:val="333333"/>
          <w:kern w:val="0"/>
          <w:sz w:val="32"/>
          <w:szCs w:val="32"/>
        </w:rPr>
        <w:t>1</w:t>
      </w:r>
      <w:r>
        <w:rPr>
          <w:rFonts w:ascii="Times New Roman" w:hAnsi="Times New Roman" w:eastAsia="仿宋_GB2312" w:cs="Times New Roman"/>
          <w:color w:val="333333"/>
          <w:kern w:val="0"/>
          <w:sz w:val="32"/>
          <w:szCs w:val="32"/>
        </w:rPr>
        <w:t>年</w:t>
      </w:r>
      <w:r>
        <w:rPr>
          <w:rFonts w:hint="eastAsia" w:ascii="Times New Roman" w:hAnsi="Times New Roman" w:eastAsia="仿宋_GB2312" w:cs="Times New Roman"/>
          <w:sz w:val="32"/>
          <w:szCs w:val="32"/>
        </w:rPr>
        <w:t>150.84</w:t>
      </w:r>
      <w:r>
        <w:rPr>
          <w:rFonts w:ascii="Times New Roman" w:hAnsi="Times New Roman" w:eastAsia="仿宋_GB2312" w:cs="Times New Roman"/>
          <w:sz w:val="32"/>
          <w:szCs w:val="32"/>
        </w:rPr>
        <w:t>万</w:t>
      </w:r>
      <w:r>
        <w:rPr>
          <w:rFonts w:ascii="Times New Roman" w:hAnsi="Times New Roman" w:eastAsia="仿宋_GB2312" w:cs="Times New Roman"/>
          <w:color w:val="333333"/>
          <w:kern w:val="0"/>
          <w:sz w:val="32"/>
          <w:szCs w:val="32"/>
        </w:rPr>
        <w:t>元，实际支出</w:t>
      </w:r>
      <w:r>
        <w:rPr>
          <w:rFonts w:hint="eastAsia" w:ascii="Times New Roman" w:hAnsi="Times New Roman" w:eastAsia="仿宋_GB2312" w:cs="Times New Roman"/>
          <w:color w:val="333333"/>
          <w:kern w:val="0"/>
          <w:sz w:val="32"/>
          <w:szCs w:val="32"/>
        </w:rPr>
        <w:t>117.17万</w:t>
      </w:r>
      <w:r>
        <w:rPr>
          <w:rFonts w:ascii="Times New Roman" w:hAnsi="Times New Roman" w:eastAsia="仿宋_GB2312" w:cs="Times New Roman"/>
          <w:color w:val="333333"/>
          <w:kern w:val="0"/>
          <w:sz w:val="32"/>
          <w:szCs w:val="32"/>
        </w:rPr>
        <w:t>元，项目资金使用控制在预算范围内。</w:t>
      </w:r>
    </w:p>
    <w:p>
      <w:pPr>
        <w:widowControl/>
        <w:shd w:val="clear" w:color="auto" w:fill="FFFFFF"/>
        <w:spacing w:line="560" w:lineRule="exact"/>
        <w:ind w:firstLine="640" w:firstLineChars="200"/>
        <w:jc w:val="left"/>
        <w:outlineLvl w:val="2"/>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2.项目的效率性分析</w:t>
      </w:r>
    </w:p>
    <w:p>
      <w:pPr>
        <w:widowControl/>
        <w:shd w:val="clear" w:color="auto" w:fill="FFFFFF"/>
        <w:spacing w:line="560" w:lineRule="exact"/>
        <w:ind w:firstLine="640" w:firstLineChars="200"/>
        <w:jc w:val="left"/>
        <w:outlineLvl w:val="2"/>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根据相关的项目资料显示，截止202</w:t>
      </w:r>
      <w:r>
        <w:rPr>
          <w:rFonts w:hint="eastAsia" w:ascii="Times New Roman" w:hAnsi="Times New Roman" w:eastAsia="仿宋_GB2312" w:cs="Times New Roman"/>
          <w:color w:val="333333"/>
          <w:kern w:val="0"/>
          <w:sz w:val="32"/>
          <w:szCs w:val="32"/>
        </w:rPr>
        <w:t>1</w:t>
      </w:r>
      <w:r>
        <w:rPr>
          <w:rFonts w:ascii="Times New Roman" w:hAnsi="Times New Roman" w:eastAsia="仿宋_GB2312" w:cs="Times New Roman"/>
          <w:color w:val="333333"/>
          <w:kern w:val="0"/>
          <w:sz w:val="32"/>
          <w:szCs w:val="32"/>
        </w:rPr>
        <w:t>年12月31日，本单位各项工作均有序进行。</w:t>
      </w:r>
      <w:bookmarkStart w:id="24" w:name="_Toc10483"/>
    </w:p>
    <w:p>
      <w:pPr>
        <w:widowControl/>
        <w:shd w:val="clear" w:color="auto" w:fill="FFFFFF"/>
        <w:spacing w:line="560" w:lineRule="exact"/>
        <w:ind w:firstLine="640" w:firstLineChars="200"/>
        <w:jc w:val="left"/>
        <w:outlineLvl w:val="2"/>
        <w:rPr>
          <w:rFonts w:ascii="Times New Roman" w:hAnsi="Times New Roman" w:eastAsia="楷体_GB2312" w:cs="Times New Roman"/>
          <w:sz w:val="32"/>
          <w:szCs w:val="32"/>
        </w:rPr>
      </w:pPr>
      <w:r>
        <w:rPr>
          <w:rFonts w:ascii="Times New Roman" w:hAnsi="Times New Roman" w:eastAsia="楷体_GB2312" w:cs="Times New Roman"/>
          <w:sz w:val="32"/>
          <w:szCs w:val="32"/>
        </w:rPr>
        <w:t>（二）项目的效益性分析</w:t>
      </w:r>
      <w:bookmarkEnd w:id="24"/>
    </w:p>
    <w:p>
      <w:pPr>
        <w:widowControl/>
        <w:shd w:val="clear" w:color="auto" w:fill="FFFFFF"/>
        <w:spacing w:line="560" w:lineRule="exact"/>
        <w:ind w:firstLine="640" w:firstLineChars="200"/>
        <w:jc w:val="left"/>
        <w:outlineLvl w:val="2"/>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1.经济效益</w:t>
      </w:r>
    </w:p>
    <w:p>
      <w:pPr>
        <w:widowControl/>
        <w:shd w:val="clear" w:color="auto" w:fill="FFFFFF"/>
        <w:spacing w:line="560" w:lineRule="exact"/>
        <w:ind w:firstLine="640" w:firstLineChars="200"/>
        <w:jc w:val="left"/>
        <w:outlineLvl w:val="2"/>
        <w:rPr>
          <w:rFonts w:ascii="Times New Roman" w:hAnsi="Times New Roman" w:eastAsia="仿宋_GB2312" w:cs="Times New Roman"/>
          <w:sz w:val="32"/>
          <w:szCs w:val="32"/>
        </w:rPr>
      </w:pPr>
      <w:r>
        <w:rPr>
          <w:rFonts w:ascii="Times New Roman" w:hAnsi="仿宋_GB2312" w:eastAsia="仿宋_GB2312" w:cs="Times New Roman"/>
          <w:sz w:val="32"/>
          <w:szCs w:val="32"/>
        </w:rPr>
        <w:t>我单位管理的办公区域较多，通过公开招标、集中管理、重点调配等方式</w:t>
      </w:r>
      <w:r>
        <w:rPr>
          <w:rFonts w:hint="eastAsia" w:ascii="Times New Roman" w:hAnsi="仿宋_GB2312" w:eastAsia="仿宋_GB2312" w:cs="Times New Roman"/>
          <w:sz w:val="32"/>
          <w:szCs w:val="32"/>
        </w:rPr>
        <w:t>。</w:t>
      </w:r>
    </w:p>
    <w:p>
      <w:pPr>
        <w:widowControl/>
        <w:shd w:val="clear" w:color="auto" w:fill="FFFFFF"/>
        <w:spacing w:line="560" w:lineRule="exact"/>
        <w:ind w:firstLine="640" w:firstLineChars="200"/>
        <w:jc w:val="left"/>
        <w:outlineLvl w:val="2"/>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2.社会效益</w:t>
      </w:r>
    </w:p>
    <w:p>
      <w:pPr>
        <w:widowControl/>
        <w:shd w:val="clear" w:color="auto" w:fill="FFFFFF"/>
        <w:spacing w:line="560" w:lineRule="exact"/>
        <w:ind w:firstLine="640" w:firstLineChars="200"/>
        <w:jc w:val="left"/>
        <w:outlineLvl w:val="2"/>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提高现有管理服务水平，提升了干部职工及周边市民满意度及政府形象。</w:t>
      </w:r>
    </w:p>
    <w:p>
      <w:pPr>
        <w:widowControl/>
        <w:shd w:val="clear" w:color="auto" w:fill="FFFFFF"/>
        <w:spacing w:line="560" w:lineRule="exact"/>
        <w:ind w:firstLine="640" w:firstLineChars="200"/>
        <w:jc w:val="left"/>
        <w:outlineLvl w:val="2"/>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3.可持续影响</w:t>
      </w:r>
    </w:p>
    <w:p>
      <w:pPr>
        <w:spacing w:line="560" w:lineRule="exact"/>
        <w:ind w:firstLine="640" w:firstLineChars="200"/>
        <w:rPr>
          <w:rFonts w:ascii="Times New Roman" w:hAnsi="Times New Roman" w:eastAsia="仿宋_GB2312" w:cs="Times New Roman"/>
          <w:b/>
          <w:bCs/>
          <w:kern w:val="0"/>
          <w:sz w:val="32"/>
          <w:szCs w:val="32"/>
        </w:rPr>
      </w:pPr>
      <w:bookmarkStart w:id="25" w:name="_Toc11512"/>
      <w:r>
        <w:rPr>
          <w:rFonts w:ascii="Times New Roman" w:hAnsi="Times New Roman" w:eastAsia="仿宋_GB2312" w:cs="Times New Roman"/>
          <w:kern w:val="0"/>
          <w:sz w:val="32"/>
          <w:szCs w:val="32"/>
        </w:rPr>
        <w:t>节约财政资金，维持绿化管养标准，持续提升周边市民满意度及政府形象</w:t>
      </w:r>
      <w:r>
        <w:rPr>
          <w:rFonts w:ascii="Times New Roman" w:hAnsi="Times New Roman" w:eastAsia="仿宋_GB2312" w:cs="Times New Roman"/>
          <w:b/>
          <w:bCs/>
          <w:kern w:val="0"/>
          <w:sz w:val="32"/>
          <w:szCs w:val="32"/>
        </w:rPr>
        <w:t>。</w:t>
      </w:r>
    </w:p>
    <w:p>
      <w:pPr>
        <w:numPr>
          <w:ilvl w:val="0"/>
          <w:numId w:val="1"/>
        </w:numPr>
        <w:spacing w:line="560" w:lineRule="exact"/>
        <w:ind w:firstLine="640" w:firstLineChars="200"/>
        <w:rPr>
          <w:rFonts w:ascii="Times New Roman" w:hAnsi="Times New Roman" w:eastAsia="楷体_GB2312" w:cs="Times New Roman"/>
          <w:sz w:val="32"/>
          <w:szCs w:val="32"/>
        </w:rPr>
      </w:pPr>
      <w:r>
        <w:rPr>
          <w:rFonts w:ascii="Times New Roman" w:hAnsi="黑体" w:eastAsia="黑体" w:cs="Times New Roman"/>
          <w:kern w:val="44"/>
          <w:sz w:val="32"/>
          <w:szCs w:val="32"/>
        </w:rPr>
        <w:t>项目主要经验及做法、存在的问题和建议</w:t>
      </w:r>
      <w:bookmarkEnd w:id="25"/>
      <w:bookmarkStart w:id="26" w:name="_Toc8621"/>
    </w:p>
    <w:p>
      <w:pPr>
        <w:spacing w:line="560" w:lineRule="exact"/>
        <w:ind w:firstLine="640" w:firstLineChars="200"/>
        <w:rPr>
          <w:rFonts w:ascii="Times New Roman" w:hAnsi="Times New Roman" w:eastAsia="楷体_GB2312" w:cs="Times New Roman"/>
          <w:sz w:val="32"/>
          <w:szCs w:val="32"/>
        </w:rPr>
      </w:pPr>
      <w:r>
        <w:rPr>
          <w:rFonts w:ascii="Times New Roman" w:hAnsi="Times New Roman" w:eastAsia="楷体_GB2312" w:cs="Times New Roman"/>
          <w:sz w:val="32"/>
          <w:szCs w:val="32"/>
        </w:rPr>
        <w:t>（一）主要经验及做法</w:t>
      </w:r>
      <w:bookmarkEnd w:id="26"/>
    </w:p>
    <w:p>
      <w:pPr>
        <w:widowControl/>
        <w:shd w:val="clear" w:color="auto" w:fill="FFFFFF"/>
        <w:spacing w:line="560" w:lineRule="exact"/>
        <w:ind w:firstLine="640" w:firstLineChars="200"/>
        <w:jc w:val="left"/>
        <w:outlineLvl w:val="2"/>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1.强化组织领导</w:t>
      </w:r>
    </w:p>
    <w:p>
      <w:pPr>
        <w:widowControl/>
        <w:shd w:val="clear" w:color="auto" w:fill="FFFFFF"/>
        <w:spacing w:line="560" w:lineRule="exact"/>
        <w:ind w:firstLine="640" w:firstLineChars="200"/>
        <w:jc w:val="left"/>
        <w:outlineLvl w:val="2"/>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成立由部门负责人任组长的绩效评价领导小组，保证了财政支出绩效评价各项工作的顺利开展。</w:t>
      </w:r>
    </w:p>
    <w:p>
      <w:pPr>
        <w:widowControl/>
        <w:shd w:val="clear" w:color="auto" w:fill="FFFFFF"/>
        <w:spacing w:line="560" w:lineRule="exact"/>
        <w:ind w:firstLine="640" w:firstLineChars="200"/>
        <w:jc w:val="left"/>
        <w:outlineLvl w:val="2"/>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2.加强学习，强化绩效管理的理念。</w:t>
      </w:r>
    </w:p>
    <w:p>
      <w:pPr>
        <w:widowControl/>
        <w:shd w:val="clear" w:color="auto" w:fill="FFFFFF"/>
        <w:spacing w:line="560" w:lineRule="exact"/>
        <w:ind w:firstLine="640" w:firstLineChars="200"/>
        <w:jc w:val="left"/>
        <w:outlineLvl w:val="2"/>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认真学习财政部《关于推进预算绩效管理的指导意见》（财预〔2014〕416号）、云南省财政厅《云南省省级部门财政支出绩效办法》（云财预〔2016〕98号）、《盘龙区区级部门预算绩效自评管理暂行办法》、</w:t>
      </w:r>
      <w:r>
        <w:rPr>
          <w:rFonts w:ascii="Times New Roman" w:hAnsi="仿宋_GB2312" w:eastAsia="仿宋_GB2312" w:cs="Times New Roman"/>
          <w:color w:val="000000" w:themeColor="text1"/>
          <w:sz w:val="32"/>
          <w:szCs w:val="32"/>
        </w:rPr>
        <w:t>《昆明市盘龙区财政局关于开展</w:t>
      </w:r>
      <w:r>
        <w:rPr>
          <w:rFonts w:ascii="Times New Roman" w:hAnsi="Times New Roman" w:eastAsia="仿宋_GB2312" w:cs="Times New Roman"/>
          <w:color w:val="000000" w:themeColor="text1"/>
          <w:sz w:val="32"/>
          <w:szCs w:val="32"/>
        </w:rPr>
        <w:t>202</w:t>
      </w:r>
      <w:r>
        <w:rPr>
          <w:rFonts w:hint="eastAsia" w:ascii="Times New Roman" w:hAnsi="Times New Roman" w:eastAsia="仿宋_GB2312" w:cs="Times New Roman"/>
          <w:color w:val="000000" w:themeColor="text1"/>
          <w:sz w:val="32"/>
          <w:szCs w:val="32"/>
        </w:rPr>
        <w:t>1</w:t>
      </w:r>
      <w:r>
        <w:rPr>
          <w:rFonts w:ascii="Times New Roman" w:hAnsi="仿宋_GB2312" w:eastAsia="仿宋_GB2312" w:cs="Times New Roman"/>
          <w:color w:val="000000" w:themeColor="text1"/>
          <w:sz w:val="32"/>
          <w:szCs w:val="32"/>
        </w:rPr>
        <w:t>年度区级预算支出绩效自评工作的通知》</w:t>
      </w:r>
      <w:r>
        <w:rPr>
          <w:rFonts w:hint="eastAsia" w:ascii="仿宋_GB2312" w:hAnsi="仿宋_GB2312" w:eastAsia="仿宋_GB2312" w:cs="仿宋_GB2312"/>
          <w:sz w:val="32"/>
          <w:szCs w:val="32"/>
        </w:rPr>
        <w:t>（盘财绩</w:t>
      </w:r>
      <w:r>
        <w:rPr>
          <w:rFonts w:hint="eastAsia" w:ascii="仿宋_GB2312" w:eastAsia="仿宋_GB2312"/>
          <w:sz w:val="32"/>
          <w:szCs w:val="32"/>
        </w:rPr>
        <w:t>〔</w:t>
      </w:r>
      <w:r>
        <w:rPr>
          <w:rFonts w:ascii="Times New Roman" w:hAnsi="Times New Roman" w:eastAsia="仿宋_GB2312" w:cs="Times New Roman"/>
          <w:sz w:val="32"/>
          <w:szCs w:val="32"/>
        </w:rPr>
        <w:t>2022</w:t>
      </w:r>
      <w:r>
        <w:rPr>
          <w:rFonts w:hint="eastAsia" w:ascii="仿宋_GB2312" w:eastAsia="仿宋_GB2312"/>
          <w:sz w:val="32"/>
          <w:szCs w:val="32"/>
        </w:rPr>
        <w:t>〕</w:t>
      </w:r>
      <w:r>
        <w:rPr>
          <w:rFonts w:ascii="Times New Roman" w:hAnsi="Times New Roman" w:eastAsia="仿宋_GB2312" w:cs="Times New Roman"/>
          <w:sz w:val="32"/>
          <w:szCs w:val="32"/>
        </w:rPr>
        <w:t>2号</w:t>
      </w:r>
      <w:r>
        <w:rPr>
          <w:rFonts w:hint="eastAsia" w:ascii="仿宋_GB2312" w:hAnsi="仿宋_GB2312" w:eastAsia="仿宋_GB2312" w:cs="仿宋_GB2312"/>
          <w:sz w:val="32"/>
          <w:szCs w:val="32"/>
        </w:rPr>
        <w:t>）</w:t>
      </w:r>
      <w:r>
        <w:rPr>
          <w:rFonts w:ascii="Times New Roman" w:hAnsi="Times New Roman" w:eastAsia="仿宋_GB2312" w:cs="Times New Roman"/>
          <w:color w:val="333333"/>
          <w:kern w:val="0"/>
          <w:sz w:val="32"/>
          <w:szCs w:val="32"/>
        </w:rPr>
        <w:t>相关绩效管理文件，吃透文件精神，强化绩效管理的理念。</w:t>
      </w:r>
    </w:p>
    <w:p>
      <w:pPr>
        <w:widowControl/>
        <w:shd w:val="clear" w:color="auto" w:fill="FFFFFF"/>
        <w:spacing w:line="560" w:lineRule="exact"/>
        <w:ind w:firstLine="640" w:firstLineChars="200"/>
        <w:jc w:val="left"/>
        <w:outlineLvl w:val="2"/>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3.创新方式，落实责任</w:t>
      </w:r>
    </w:p>
    <w:p>
      <w:pPr>
        <w:widowControl/>
        <w:shd w:val="clear" w:color="auto" w:fill="FFFFFF"/>
        <w:spacing w:line="560" w:lineRule="exact"/>
        <w:ind w:firstLine="640" w:firstLineChars="200"/>
        <w:jc w:val="left"/>
        <w:outlineLvl w:val="2"/>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创新管理方式，落实岗位责任制，夯实基础工作，突出工作重点，强化制度建设，推动本单位预算绩效管理各项工作齐头并进。</w:t>
      </w:r>
      <w:bookmarkStart w:id="27" w:name="_Toc10098"/>
      <w:bookmarkStart w:id="28" w:name="_（二）存在的问题_1"/>
    </w:p>
    <w:p>
      <w:pPr>
        <w:widowControl/>
        <w:shd w:val="clear" w:color="auto" w:fill="FFFFFF"/>
        <w:spacing w:line="560" w:lineRule="exact"/>
        <w:ind w:firstLine="420" w:firstLineChars="200"/>
        <w:jc w:val="left"/>
        <w:outlineLvl w:val="2"/>
        <w:rPr>
          <w:rFonts w:ascii="Times New Roman" w:hAnsi="Times New Roman" w:eastAsia="楷体_GB2312" w:cs="Times New Roman"/>
          <w:sz w:val="32"/>
          <w:szCs w:val="32"/>
        </w:rPr>
      </w:pPr>
      <w:r>
        <w:fldChar w:fldCharType="begin"/>
      </w:r>
      <w:r>
        <w:instrText xml:space="preserve"> HYPERLINK \l "_（二）存在的问题_1" </w:instrText>
      </w:r>
      <w:r>
        <w:fldChar w:fldCharType="separate"/>
      </w:r>
      <w:r>
        <w:rPr>
          <w:rStyle w:val="14"/>
          <w:rFonts w:ascii="Times New Roman" w:hAnsi="Times New Roman" w:eastAsia="楷体_GB2312" w:cs="Times New Roman"/>
          <w:color w:val="auto"/>
          <w:sz w:val="32"/>
          <w:szCs w:val="32"/>
          <w:u w:val="none"/>
        </w:rPr>
        <w:t>（二）存在的问题</w:t>
      </w:r>
      <w:r>
        <w:rPr>
          <w:rStyle w:val="14"/>
          <w:rFonts w:ascii="Times New Roman" w:hAnsi="Times New Roman" w:eastAsia="楷体_GB2312" w:cs="Times New Roman"/>
          <w:color w:val="auto"/>
          <w:sz w:val="32"/>
          <w:szCs w:val="32"/>
          <w:u w:val="none"/>
        </w:rPr>
        <w:fldChar w:fldCharType="end"/>
      </w:r>
      <w:bookmarkEnd w:id="27"/>
      <w:bookmarkEnd w:id="28"/>
      <w:bookmarkStart w:id="29" w:name="_Toc30693"/>
    </w:p>
    <w:p>
      <w:pPr>
        <w:widowControl/>
        <w:shd w:val="clear" w:color="auto" w:fill="FFFFFF"/>
        <w:spacing w:line="560" w:lineRule="exact"/>
        <w:ind w:firstLine="640" w:firstLineChars="200"/>
        <w:jc w:val="left"/>
        <w:outlineLvl w:val="2"/>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白邑寺公园</w:t>
      </w:r>
      <w:r>
        <w:rPr>
          <w:rFonts w:hint="eastAsia" w:ascii="Times New Roman" w:hAnsi="Times New Roman" w:eastAsia="仿宋_GB2312" w:cs="Times New Roman"/>
          <w:color w:val="333333"/>
          <w:kern w:val="0"/>
          <w:sz w:val="32"/>
          <w:szCs w:val="32"/>
        </w:rPr>
        <w:t>、田溪公园</w:t>
      </w:r>
      <w:r>
        <w:rPr>
          <w:rFonts w:ascii="Times New Roman" w:hAnsi="Times New Roman" w:eastAsia="仿宋_GB2312" w:cs="Times New Roman"/>
          <w:color w:val="333333"/>
          <w:kern w:val="0"/>
          <w:sz w:val="32"/>
          <w:szCs w:val="32"/>
        </w:rPr>
        <w:t>为开放式公园，绿化管养及安保保洁工作压力较大，且原有设施设备老化严重，更换的较多。</w:t>
      </w:r>
      <w:r>
        <w:rPr>
          <w:rFonts w:hint="eastAsia" w:ascii="Times New Roman" w:hAnsi="Times New Roman" w:eastAsia="仿宋_GB2312" w:cs="Times New Roman"/>
          <w:color w:val="333333"/>
          <w:kern w:val="0"/>
          <w:sz w:val="32"/>
          <w:szCs w:val="32"/>
        </w:rPr>
        <w:t xml:space="preserve">  </w:t>
      </w:r>
      <w:bookmarkEnd w:id="29"/>
    </w:p>
    <w:p>
      <w:pPr>
        <w:widowControl/>
        <w:shd w:val="clear" w:color="auto" w:fill="FFFFFF"/>
        <w:spacing w:line="560" w:lineRule="exact"/>
        <w:ind w:firstLine="640" w:firstLineChars="200"/>
        <w:jc w:val="left"/>
        <w:outlineLvl w:val="2"/>
        <w:rPr>
          <w:rFonts w:ascii="Times New Roman" w:hAnsi="Times New Roman" w:eastAsia="仿宋_GB2312" w:cs="Times New Roman"/>
          <w:color w:val="333333"/>
          <w:kern w:val="0"/>
          <w:sz w:val="32"/>
          <w:szCs w:val="32"/>
        </w:rPr>
      </w:pPr>
      <w:r>
        <w:rPr>
          <w:rFonts w:ascii="Times New Roman" w:hAnsi="Times New Roman" w:eastAsia="楷体_GB2312" w:cs="Times New Roman"/>
          <w:sz w:val="32"/>
          <w:szCs w:val="32"/>
        </w:rPr>
        <w:t>（三）建议和改进措施</w:t>
      </w:r>
    </w:p>
    <w:p>
      <w:pPr>
        <w:widowControl/>
        <w:shd w:val="clear" w:color="auto" w:fill="FFFFFF"/>
        <w:spacing w:line="560" w:lineRule="exact"/>
        <w:ind w:firstLine="640" w:firstLineChars="200"/>
        <w:jc w:val="left"/>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1.根据不同的服务对象，制定更加科学、合理、细致的考核评价体系，强化对各类服务人员的日常监管，切实提高服务水平。</w:t>
      </w:r>
    </w:p>
    <w:p>
      <w:pPr>
        <w:widowControl/>
        <w:shd w:val="clear" w:color="auto" w:fill="FFFFFF"/>
        <w:spacing w:line="560" w:lineRule="exact"/>
        <w:ind w:firstLine="640" w:firstLineChars="200"/>
        <w:jc w:val="left"/>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2.积极探索向新型服务的模式，继续扩大机关后勤服务社会化程度，由服务提供者向监管者转变。</w:t>
      </w:r>
    </w:p>
    <w:p>
      <w:pPr>
        <w:widowControl/>
        <w:shd w:val="clear" w:color="auto" w:fill="FFFFFF"/>
        <w:spacing w:line="560" w:lineRule="exact"/>
        <w:ind w:firstLine="640" w:firstLineChars="200"/>
        <w:jc w:val="left"/>
        <w:outlineLvl w:val="2"/>
        <w:rPr>
          <w:rFonts w:ascii="仿宋_GB2312" w:hAnsi="仿宋" w:eastAsia="仿宋_GB2312" w:cs="宋体"/>
          <w:color w:val="333333"/>
          <w:kern w:val="0"/>
          <w:sz w:val="32"/>
          <w:szCs w:val="32"/>
        </w:rPr>
      </w:pPr>
    </w:p>
    <w:sectPr>
      <w:footerReference r:id="rId6" w:type="default"/>
      <w:pgSz w:w="11906" w:h="16838"/>
      <w:pgMar w:top="1440" w:right="1800" w:bottom="1440" w:left="1800" w:header="851"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_GBK">
    <w:altName w:val="宋体"/>
    <w:panose1 w:val="00000000000000000000"/>
    <w:charset w:val="86"/>
    <w:family w:val="auto"/>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pict>
        <v:shape id="_x0000_s2052" o:spid="_x0000_s2052" o:spt="202" type="#_x0000_t202" style="position:absolute;left:0pt;margin-top:0pt;height:144pt;width:144pt;mso-position-horizontal:center;mso-position-horizontal-relative:margin;mso-wrap-style:none;z-index:251663360;mso-width-relative:page;mso-height-relative:page;" filled="f" stroked="f" coordsize="21600,21600">
          <v:path/>
          <v:fill on="f" focussize="0,0"/>
          <v:stroke on="f" joinstyle="miter"/>
          <v:imagedata o:title=""/>
          <o:lock v:ext="edit"/>
          <v:textbox inset="0mm,0mm,0mm,0mm" style="mso-fit-shape-to-text:t;">
            <w:txbxContent>
              <w:p>
                <w:pPr>
                  <w:pStyle w:val="6"/>
                </w:pPr>
                <w:r>
                  <w:fldChar w:fldCharType="begin"/>
                </w:r>
                <w:r>
                  <w:instrText xml:space="preserve"> PAGE  \* MERGEFORMAT </w:instrText>
                </w:r>
                <w:r>
                  <w:fldChar w:fldCharType="separate"/>
                </w:r>
                <w:r>
                  <w:t>2</w:t>
                </w:r>
                <w:r>
                  <w:fldChar w:fldCharType="end"/>
                </w:r>
              </w:p>
            </w:txbxContent>
          </v:textbox>
        </v:shape>
      </w:pic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3FA6CE6"/>
    <w:multiLevelType w:val="singleLevel"/>
    <w:tmpl w:val="B3FA6CE6"/>
    <w:lvl w:ilvl="0" w:tentative="0">
      <w:start w:val="2"/>
      <w:numFmt w:val="decimal"/>
      <w:lvlText w:val="%1."/>
      <w:lvlJc w:val="left"/>
      <w:pPr>
        <w:tabs>
          <w:tab w:val="left" w:pos="312"/>
        </w:tabs>
      </w:pPr>
    </w:lvl>
  </w:abstractNum>
  <w:abstractNum w:abstractNumId="1">
    <w:nsid w:val="C0AB6F21"/>
    <w:multiLevelType w:val="singleLevel"/>
    <w:tmpl w:val="C0AB6F21"/>
    <w:lvl w:ilvl="0" w:tentative="0">
      <w:start w:val="1"/>
      <w:numFmt w:val="chineseCounting"/>
      <w:suff w:val="nothing"/>
      <w:lvlText w:val="%1、"/>
      <w:lvlJc w:val="left"/>
      <w:rPr>
        <w:rFonts w:hint="eastAsia" w:ascii="黑体" w:hAnsi="黑体" w:eastAsia="黑体" w:cs="黑体"/>
      </w:rPr>
    </w:lvl>
  </w:abstractNum>
  <w:abstractNum w:abstractNumId="2">
    <w:nsid w:val="761F1487"/>
    <w:multiLevelType w:val="singleLevel"/>
    <w:tmpl w:val="761F1487"/>
    <w:lvl w:ilvl="0" w:tentative="0">
      <w:start w:val="1"/>
      <w:numFmt w:val="chineseCounting"/>
      <w:suff w:val="nothing"/>
      <w:lvlText w:val="（%1）"/>
      <w:lvlJc w:val="left"/>
      <w:rPr>
        <w:rFonts w:hint="eastAsia"/>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420"/>
  <w:drawingGridVerticalSpacing w:val="156"/>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004641D6"/>
    <w:rsid w:val="000067C5"/>
    <w:rsid w:val="00016188"/>
    <w:rsid w:val="0003079A"/>
    <w:rsid w:val="00052DD1"/>
    <w:rsid w:val="00064085"/>
    <w:rsid w:val="00065FAB"/>
    <w:rsid w:val="00083C01"/>
    <w:rsid w:val="000A189D"/>
    <w:rsid w:val="000A1CB8"/>
    <w:rsid w:val="000C23F4"/>
    <w:rsid w:val="000D4284"/>
    <w:rsid w:val="000D4C87"/>
    <w:rsid w:val="000E03E5"/>
    <w:rsid w:val="00117A64"/>
    <w:rsid w:val="00120F3E"/>
    <w:rsid w:val="00125208"/>
    <w:rsid w:val="00125431"/>
    <w:rsid w:val="00126F57"/>
    <w:rsid w:val="0013320E"/>
    <w:rsid w:val="00161615"/>
    <w:rsid w:val="00176E0C"/>
    <w:rsid w:val="0017797D"/>
    <w:rsid w:val="001A07AF"/>
    <w:rsid w:val="001B7840"/>
    <w:rsid w:val="001D7066"/>
    <w:rsid w:val="001E05C8"/>
    <w:rsid w:val="001E6CD3"/>
    <w:rsid w:val="0020235D"/>
    <w:rsid w:val="002A186B"/>
    <w:rsid w:val="002A7442"/>
    <w:rsid w:val="002B0C8B"/>
    <w:rsid w:val="002F4439"/>
    <w:rsid w:val="003033E8"/>
    <w:rsid w:val="00350F05"/>
    <w:rsid w:val="00370834"/>
    <w:rsid w:val="003759C8"/>
    <w:rsid w:val="00382F35"/>
    <w:rsid w:val="003A6B1A"/>
    <w:rsid w:val="003B0658"/>
    <w:rsid w:val="00404B4C"/>
    <w:rsid w:val="004142A1"/>
    <w:rsid w:val="004305CF"/>
    <w:rsid w:val="004424D2"/>
    <w:rsid w:val="004641D6"/>
    <w:rsid w:val="0046763C"/>
    <w:rsid w:val="004F1C6A"/>
    <w:rsid w:val="00517F76"/>
    <w:rsid w:val="00540427"/>
    <w:rsid w:val="005457FD"/>
    <w:rsid w:val="00560CAF"/>
    <w:rsid w:val="00566D4A"/>
    <w:rsid w:val="00581C86"/>
    <w:rsid w:val="005A5C58"/>
    <w:rsid w:val="005C46F2"/>
    <w:rsid w:val="00625C2D"/>
    <w:rsid w:val="006272BF"/>
    <w:rsid w:val="00633A67"/>
    <w:rsid w:val="00636E7D"/>
    <w:rsid w:val="006455AF"/>
    <w:rsid w:val="00647808"/>
    <w:rsid w:val="00684C7D"/>
    <w:rsid w:val="006C6157"/>
    <w:rsid w:val="00702B18"/>
    <w:rsid w:val="007151A5"/>
    <w:rsid w:val="00750121"/>
    <w:rsid w:val="0075317D"/>
    <w:rsid w:val="00753A9C"/>
    <w:rsid w:val="00797B22"/>
    <w:rsid w:val="007A2583"/>
    <w:rsid w:val="007A54AC"/>
    <w:rsid w:val="007C61D5"/>
    <w:rsid w:val="007E16D7"/>
    <w:rsid w:val="007F12BD"/>
    <w:rsid w:val="007F16C0"/>
    <w:rsid w:val="007F2B86"/>
    <w:rsid w:val="007F4380"/>
    <w:rsid w:val="0084602A"/>
    <w:rsid w:val="00862191"/>
    <w:rsid w:val="00874737"/>
    <w:rsid w:val="00887FA5"/>
    <w:rsid w:val="008A1F73"/>
    <w:rsid w:val="008E639C"/>
    <w:rsid w:val="008F235D"/>
    <w:rsid w:val="00912263"/>
    <w:rsid w:val="009647CC"/>
    <w:rsid w:val="009812BC"/>
    <w:rsid w:val="009845E8"/>
    <w:rsid w:val="00A079AD"/>
    <w:rsid w:val="00A169DA"/>
    <w:rsid w:val="00A246C6"/>
    <w:rsid w:val="00A24DB2"/>
    <w:rsid w:val="00A340FE"/>
    <w:rsid w:val="00A53BF3"/>
    <w:rsid w:val="00A55682"/>
    <w:rsid w:val="00A766EB"/>
    <w:rsid w:val="00AA0784"/>
    <w:rsid w:val="00AD3C01"/>
    <w:rsid w:val="00B0279A"/>
    <w:rsid w:val="00B119F6"/>
    <w:rsid w:val="00B33494"/>
    <w:rsid w:val="00B4249B"/>
    <w:rsid w:val="00B756D2"/>
    <w:rsid w:val="00B90055"/>
    <w:rsid w:val="00BA27BD"/>
    <w:rsid w:val="00BB42A4"/>
    <w:rsid w:val="00BC16C8"/>
    <w:rsid w:val="00BD3A6A"/>
    <w:rsid w:val="00BE5D8B"/>
    <w:rsid w:val="00C331EC"/>
    <w:rsid w:val="00C52C64"/>
    <w:rsid w:val="00C65A21"/>
    <w:rsid w:val="00C823BB"/>
    <w:rsid w:val="00CA1539"/>
    <w:rsid w:val="00CB39A7"/>
    <w:rsid w:val="00CB5F00"/>
    <w:rsid w:val="00CC3DEA"/>
    <w:rsid w:val="00CD4325"/>
    <w:rsid w:val="00D23DD1"/>
    <w:rsid w:val="00D31FE5"/>
    <w:rsid w:val="00D334D3"/>
    <w:rsid w:val="00D8264F"/>
    <w:rsid w:val="00DB3B05"/>
    <w:rsid w:val="00DC164C"/>
    <w:rsid w:val="00DD1F9F"/>
    <w:rsid w:val="00E131B3"/>
    <w:rsid w:val="00E23CD1"/>
    <w:rsid w:val="00E24D83"/>
    <w:rsid w:val="00E44D2C"/>
    <w:rsid w:val="00E54629"/>
    <w:rsid w:val="00E76CAF"/>
    <w:rsid w:val="00E854E6"/>
    <w:rsid w:val="00E9458B"/>
    <w:rsid w:val="00E94B83"/>
    <w:rsid w:val="00E95403"/>
    <w:rsid w:val="00EB6335"/>
    <w:rsid w:val="00EF2A7D"/>
    <w:rsid w:val="00F03E7E"/>
    <w:rsid w:val="00F15ABA"/>
    <w:rsid w:val="00F46785"/>
    <w:rsid w:val="00F65B66"/>
    <w:rsid w:val="00F66BE2"/>
    <w:rsid w:val="00F722B8"/>
    <w:rsid w:val="00F7705D"/>
    <w:rsid w:val="00FA35A9"/>
    <w:rsid w:val="00FC6E77"/>
    <w:rsid w:val="00FD76D5"/>
    <w:rsid w:val="00FF14B8"/>
    <w:rsid w:val="04BD47A0"/>
    <w:rsid w:val="07265E0B"/>
    <w:rsid w:val="08CE1956"/>
    <w:rsid w:val="08FB7747"/>
    <w:rsid w:val="096D6754"/>
    <w:rsid w:val="0A801A97"/>
    <w:rsid w:val="0B413899"/>
    <w:rsid w:val="0BEB2400"/>
    <w:rsid w:val="0CA674F8"/>
    <w:rsid w:val="0EB94F1F"/>
    <w:rsid w:val="0EDC7FBF"/>
    <w:rsid w:val="0F62126F"/>
    <w:rsid w:val="11452A6F"/>
    <w:rsid w:val="1364723A"/>
    <w:rsid w:val="16CB786F"/>
    <w:rsid w:val="192D5600"/>
    <w:rsid w:val="19794E06"/>
    <w:rsid w:val="1A8211AE"/>
    <w:rsid w:val="1BA138A1"/>
    <w:rsid w:val="1BA3193D"/>
    <w:rsid w:val="1D0E2F2E"/>
    <w:rsid w:val="21D05F26"/>
    <w:rsid w:val="21D43A00"/>
    <w:rsid w:val="239F6329"/>
    <w:rsid w:val="23DA27E5"/>
    <w:rsid w:val="23DE5C0E"/>
    <w:rsid w:val="2815741D"/>
    <w:rsid w:val="28D769E4"/>
    <w:rsid w:val="29F97F5B"/>
    <w:rsid w:val="2A6A0951"/>
    <w:rsid w:val="2F32595B"/>
    <w:rsid w:val="2F9C154C"/>
    <w:rsid w:val="2FDF2CAE"/>
    <w:rsid w:val="341A549B"/>
    <w:rsid w:val="368A7DC7"/>
    <w:rsid w:val="36B426FA"/>
    <w:rsid w:val="392803F3"/>
    <w:rsid w:val="3B535F6C"/>
    <w:rsid w:val="3E2602C0"/>
    <w:rsid w:val="417B0115"/>
    <w:rsid w:val="432B60CF"/>
    <w:rsid w:val="44E72152"/>
    <w:rsid w:val="455F7423"/>
    <w:rsid w:val="47425AAB"/>
    <w:rsid w:val="4DB13B20"/>
    <w:rsid w:val="4E8B41F2"/>
    <w:rsid w:val="59EA607C"/>
    <w:rsid w:val="5C084248"/>
    <w:rsid w:val="5CF11A4A"/>
    <w:rsid w:val="5D1379A7"/>
    <w:rsid w:val="63730F52"/>
    <w:rsid w:val="646B50CB"/>
    <w:rsid w:val="6771763C"/>
    <w:rsid w:val="684A7DA5"/>
    <w:rsid w:val="69506DF8"/>
    <w:rsid w:val="6A0B4480"/>
    <w:rsid w:val="6AE22D92"/>
    <w:rsid w:val="6D23191D"/>
    <w:rsid w:val="6F5D433D"/>
    <w:rsid w:val="6FCE621A"/>
    <w:rsid w:val="6FDB3B2A"/>
    <w:rsid w:val="712709DE"/>
    <w:rsid w:val="74937186"/>
    <w:rsid w:val="7C491188"/>
    <w:rsid w:val="7CB563A6"/>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rules v:ext="edit">
        <o:r id="V:Rule1" type="connector" idref="#直接箭头连接符 5"/>
        <o:r id="V:Rule2" type="connector" idref="#直接箭头连接符 1"/>
        <o:r id="V:Rule3" type="connector" idref="#直接箭头连接符 2"/>
        <o:r id="V:Rule4" type="connector" idref="#直接箭头连接符 3"/>
      </o:rules>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iPriority="5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15"/>
    <w:qFormat/>
    <w:uiPriority w:val="9"/>
    <w:pPr>
      <w:widowControl/>
      <w:jc w:val="left"/>
      <w:outlineLvl w:val="0"/>
    </w:pPr>
    <w:rPr>
      <w:rFonts w:ascii="宋体" w:hAnsi="宋体" w:eastAsia="宋体" w:cs="宋体"/>
      <w:b/>
      <w:bCs/>
      <w:kern w:val="36"/>
      <w:sz w:val="48"/>
      <w:szCs w:val="48"/>
    </w:rPr>
  </w:style>
  <w:style w:type="paragraph" w:styleId="3">
    <w:name w:val="heading 2"/>
    <w:basedOn w:val="1"/>
    <w:next w:val="1"/>
    <w:link w:val="16"/>
    <w:qFormat/>
    <w:uiPriority w:val="9"/>
    <w:pPr>
      <w:widowControl/>
      <w:jc w:val="left"/>
      <w:outlineLvl w:val="1"/>
    </w:pPr>
    <w:rPr>
      <w:rFonts w:ascii="宋体" w:hAnsi="宋体" w:eastAsia="宋体" w:cs="宋体"/>
      <w:b/>
      <w:bCs/>
      <w:kern w:val="0"/>
      <w:sz w:val="36"/>
      <w:szCs w:val="36"/>
    </w:rPr>
  </w:style>
  <w:style w:type="paragraph" w:styleId="4">
    <w:name w:val="heading 3"/>
    <w:basedOn w:val="1"/>
    <w:next w:val="1"/>
    <w:link w:val="17"/>
    <w:qFormat/>
    <w:uiPriority w:val="9"/>
    <w:pPr>
      <w:widowControl/>
      <w:jc w:val="left"/>
      <w:outlineLvl w:val="2"/>
    </w:pPr>
    <w:rPr>
      <w:rFonts w:ascii="宋体" w:hAnsi="宋体" w:eastAsia="宋体" w:cs="宋体"/>
      <w:b/>
      <w:bCs/>
      <w:kern w:val="0"/>
      <w:sz w:val="27"/>
      <w:szCs w:val="27"/>
    </w:rPr>
  </w:style>
  <w:style w:type="character" w:default="1" w:styleId="12">
    <w:name w:val="Default Paragraph Font"/>
    <w:semiHidden/>
    <w:unhideWhenUsed/>
    <w:uiPriority w:val="1"/>
  </w:style>
  <w:style w:type="table" w:default="1" w:styleId="11">
    <w:name w:val="Normal Table"/>
    <w:semiHidden/>
    <w:unhideWhenUsed/>
    <w:uiPriority w:val="99"/>
    <w:tblPr>
      <w:tblCellMar>
        <w:top w:w="0" w:type="dxa"/>
        <w:left w:w="108" w:type="dxa"/>
        <w:bottom w:w="0" w:type="dxa"/>
        <w:right w:w="108" w:type="dxa"/>
      </w:tblCellMar>
    </w:tblPr>
  </w:style>
  <w:style w:type="paragraph" w:styleId="5">
    <w:name w:val="Balloon Text"/>
    <w:basedOn w:val="1"/>
    <w:link w:val="20"/>
    <w:semiHidden/>
    <w:unhideWhenUsed/>
    <w:uiPriority w:val="99"/>
    <w:rPr>
      <w:sz w:val="18"/>
      <w:szCs w:val="18"/>
    </w:rPr>
  </w:style>
  <w:style w:type="paragraph" w:styleId="6">
    <w:name w:val="footer"/>
    <w:basedOn w:val="1"/>
    <w:link w:val="19"/>
    <w:unhideWhenUsed/>
    <w:qFormat/>
    <w:uiPriority w:val="99"/>
    <w:pPr>
      <w:tabs>
        <w:tab w:val="center" w:pos="4153"/>
        <w:tab w:val="right" w:pos="8306"/>
      </w:tabs>
      <w:snapToGrid w:val="0"/>
      <w:jc w:val="left"/>
    </w:pPr>
    <w:rPr>
      <w:sz w:val="18"/>
      <w:szCs w:val="18"/>
    </w:rPr>
  </w:style>
  <w:style w:type="paragraph" w:styleId="7">
    <w:name w:val="header"/>
    <w:basedOn w:val="1"/>
    <w:link w:val="18"/>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toc 1"/>
    <w:basedOn w:val="1"/>
    <w:next w:val="1"/>
    <w:unhideWhenUsed/>
    <w:qFormat/>
    <w:uiPriority w:val="39"/>
    <w:pPr>
      <w:tabs>
        <w:tab w:val="right" w:leader="dot" w:pos="8296"/>
      </w:tabs>
      <w:jc w:val="center"/>
    </w:pPr>
    <w:rPr>
      <w:rFonts w:ascii="Times New Roman" w:hAnsi="Times New Roman" w:eastAsia="黑体" w:cs="Times New Roman"/>
      <w:sz w:val="36"/>
    </w:rPr>
  </w:style>
  <w:style w:type="paragraph" w:styleId="9">
    <w:name w:val="toc 2"/>
    <w:basedOn w:val="1"/>
    <w:next w:val="1"/>
    <w:unhideWhenUsed/>
    <w:qFormat/>
    <w:uiPriority w:val="39"/>
    <w:pPr>
      <w:ind w:left="420" w:leftChars="200"/>
    </w:pPr>
  </w:style>
  <w:style w:type="paragraph" w:styleId="10">
    <w:name w:val="Normal (Web)"/>
    <w:basedOn w:val="1"/>
    <w:unhideWhenUsed/>
    <w:qFormat/>
    <w:uiPriority w:val="99"/>
    <w:pPr>
      <w:widowControl/>
      <w:jc w:val="left"/>
    </w:pPr>
    <w:rPr>
      <w:rFonts w:ascii="宋体" w:hAnsi="宋体" w:eastAsia="宋体" w:cs="宋体"/>
      <w:kern w:val="0"/>
      <w:sz w:val="24"/>
      <w:szCs w:val="24"/>
    </w:rPr>
  </w:style>
  <w:style w:type="character" w:styleId="13">
    <w:name w:val="Strong"/>
    <w:basedOn w:val="12"/>
    <w:qFormat/>
    <w:uiPriority w:val="22"/>
    <w:rPr>
      <w:b/>
      <w:bCs/>
    </w:rPr>
  </w:style>
  <w:style w:type="character" w:styleId="14">
    <w:name w:val="Hyperlink"/>
    <w:basedOn w:val="12"/>
    <w:unhideWhenUsed/>
    <w:qFormat/>
    <w:uiPriority w:val="99"/>
    <w:rPr>
      <w:color w:val="0000FF" w:themeColor="hyperlink"/>
      <w:u w:val="single"/>
    </w:rPr>
  </w:style>
  <w:style w:type="character" w:customStyle="1" w:styleId="15">
    <w:name w:val="标题 1 Char"/>
    <w:basedOn w:val="12"/>
    <w:link w:val="2"/>
    <w:qFormat/>
    <w:uiPriority w:val="9"/>
    <w:rPr>
      <w:rFonts w:ascii="宋体" w:hAnsi="宋体" w:eastAsia="宋体" w:cs="宋体"/>
      <w:b/>
      <w:bCs/>
      <w:kern w:val="36"/>
      <w:sz w:val="48"/>
      <w:szCs w:val="48"/>
    </w:rPr>
  </w:style>
  <w:style w:type="character" w:customStyle="1" w:styleId="16">
    <w:name w:val="标题 2 Char"/>
    <w:basedOn w:val="12"/>
    <w:link w:val="3"/>
    <w:qFormat/>
    <w:uiPriority w:val="9"/>
    <w:rPr>
      <w:rFonts w:ascii="宋体" w:hAnsi="宋体" w:eastAsia="宋体" w:cs="宋体"/>
      <w:b/>
      <w:bCs/>
      <w:kern w:val="0"/>
      <w:sz w:val="36"/>
      <w:szCs w:val="36"/>
    </w:rPr>
  </w:style>
  <w:style w:type="character" w:customStyle="1" w:styleId="17">
    <w:name w:val="标题 3 Char"/>
    <w:basedOn w:val="12"/>
    <w:link w:val="4"/>
    <w:qFormat/>
    <w:uiPriority w:val="9"/>
    <w:rPr>
      <w:rFonts w:ascii="宋体" w:hAnsi="宋体" w:eastAsia="宋体" w:cs="宋体"/>
      <w:b/>
      <w:bCs/>
      <w:kern w:val="0"/>
      <w:sz w:val="27"/>
      <w:szCs w:val="27"/>
    </w:rPr>
  </w:style>
  <w:style w:type="character" w:customStyle="1" w:styleId="18">
    <w:name w:val="页眉 Char"/>
    <w:basedOn w:val="12"/>
    <w:link w:val="7"/>
    <w:qFormat/>
    <w:uiPriority w:val="99"/>
    <w:rPr>
      <w:sz w:val="18"/>
      <w:szCs w:val="18"/>
    </w:rPr>
  </w:style>
  <w:style w:type="character" w:customStyle="1" w:styleId="19">
    <w:name w:val="页脚 Char"/>
    <w:basedOn w:val="12"/>
    <w:link w:val="6"/>
    <w:qFormat/>
    <w:uiPriority w:val="99"/>
    <w:rPr>
      <w:sz w:val="18"/>
      <w:szCs w:val="18"/>
    </w:rPr>
  </w:style>
  <w:style w:type="character" w:customStyle="1" w:styleId="20">
    <w:name w:val="批注框文本 Char"/>
    <w:basedOn w:val="12"/>
    <w:link w:val="5"/>
    <w:semiHidden/>
    <w:uiPriority w:val="99"/>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2.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2052"/>
    <customShpInfo spid="_x0000_s1026"/>
    <customShpInfo spid="_x0000_s1029"/>
    <customShpInfo spid="_x0000_s1028"/>
    <customShpInfo spid="_x0000_s1027"/>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611F184-02F6-4000-8737-FD83BAE9A841}">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15</Pages>
  <Words>4063</Words>
  <Characters>4306</Characters>
  <Lines>42</Lines>
  <Paragraphs>11</Paragraphs>
  <TotalTime>14</TotalTime>
  <ScaleCrop>false</ScaleCrop>
  <LinksUpToDate>false</LinksUpToDate>
  <CharactersWithSpaces>4353</CharactersWithSpaces>
  <Application>WPS Office_11.1.0.11365_F1E327BC-269C-435d-A152-05C5408002CA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2019-04-19T05:07:00Z</dcterms:created>
  <dc:creator>蒋仁玲</dc:creator>
  <cp:lastModifiedBy>WPS_1591345644</cp:lastModifiedBy>
  <cp:lastPrinted>2022-04-27T08:09:00Z</cp:lastPrinted>
  <dcterms:modified xsi:type="dcterms:W3CDTF">2022-04-29T01:23:25Z</dcterms:modified>
  <cp:revision>115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2A92FDE5ED9D484FA862D29B10259C4E</vt:lpwstr>
  </property>
</Properties>
</file>